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DD21" w14:textId="77777777" w:rsidR="00494B8A" w:rsidRDefault="00000000">
      <w:pPr>
        <w:spacing w:after="30" w:line="259" w:lineRule="auto"/>
        <w:ind w:left="21"/>
        <w:jc w:val="center"/>
      </w:pPr>
      <w:r>
        <w:rPr>
          <w:b/>
          <w:sz w:val="36"/>
        </w:rPr>
        <w:t>UNITED STATES</w:t>
      </w:r>
    </w:p>
    <w:p w14:paraId="605BEE76" w14:textId="77777777" w:rsidR="00494B8A" w:rsidRDefault="00000000">
      <w:pPr>
        <w:spacing w:after="0" w:line="259" w:lineRule="auto"/>
        <w:ind w:left="21"/>
        <w:jc w:val="center"/>
      </w:pPr>
      <w:r>
        <w:rPr>
          <w:b/>
          <w:sz w:val="36"/>
        </w:rPr>
        <w:t>SECURITIES AND EXCHANGE COMMISSION</w:t>
      </w:r>
    </w:p>
    <w:p w14:paraId="41D81CE7" w14:textId="77777777" w:rsidR="00494B8A" w:rsidRDefault="00000000">
      <w:pPr>
        <w:spacing w:after="0" w:line="259" w:lineRule="auto"/>
        <w:ind w:left="11" w:firstLine="0"/>
        <w:jc w:val="center"/>
      </w:pPr>
      <w:r>
        <w:rPr>
          <w:b/>
          <w:sz w:val="24"/>
        </w:rPr>
        <w:t>Washington, D.C. 20549</w:t>
      </w:r>
    </w:p>
    <w:p w14:paraId="1AD9A34F" w14:textId="77777777" w:rsidR="00494B8A" w:rsidRDefault="00000000">
      <w:pPr>
        <w:spacing w:after="0" w:line="265" w:lineRule="auto"/>
        <w:ind w:left="3075" w:right="3054"/>
        <w:jc w:val="center"/>
      </w:pPr>
      <w:r>
        <w:rPr>
          <w:sz w:val="12"/>
        </w:rPr>
        <w:t xml:space="preserve"> ____________________________________________________________ </w:t>
      </w:r>
      <w:r>
        <w:rPr>
          <w:b/>
          <w:sz w:val="36"/>
        </w:rPr>
        <w:t>FORM 10-K</w:t>
      </w:r>
    </w:p>
    <w:p w14:paraId="2A5ADBED" w14:textId="77777777" w:rsidR="00494B8A" w:rsidRDefault="00000000">
      <w:pPr>
        <w:spacing w:after="313" w:line="265" w:lineRule="auto"/>
        <w:ind w:left="3075" w:right="3054"/>
        <w:jc w:val="center"/>
      </w:pPr>
      <w:r>
        <w:rPr>
          <w:sz w:val="12"/>
        </w:rPr>
        <w:t xml:space="preserve"> ____________________________________________________________</w:t>
      </w:r>
    </w:p>
    <w:p w14:paraId="7AB3DED9" w14:textId="77777777" w:rsidR="00494B8A" w:rsidRDefault="00000000">
      <w:pPr>
        <w:spacing w:after="4" w:line="256" w:lineRule="auto"/>
        <w:ind w:left="100"/>
      </w:pPr>
      <w:r>
        <w:rPr>
          <w:rFonts w:ascii="Segoe UI Symbol" w:eastAsia="Segoe UI Symbol" w:hAnsi="Segoe UI Symbol" w:cs="Segoe UI Symbol"/>
          <w:sz w:val="24"/>
        </w:rPr>
        <w:t xml:space="preserve">☒ </w:t>
      </w:r>
      <w:r>
        <w:rPr>
          <w:b/>
          <w:sz w:val="24"/>
        </w:rPr>
        <w:t>ANNUAL REPORT PURSUANT TO SECTION 13 or 15(d) OF THE SECURITIES EXCHANGE</w:t>
      </w:r>
    </w:p>
    <w:p w14:paraId="61791D2C" w14:textId="77777777" w:rsidR="00494B8A" w:rsidRDefault="00000000">
      <w:pPr>
        <w:spacing w:after="93" w:line="256" w:lineRule="auto"/>
        <w:ind w:left="544"/>
      </w:pPr>
      <w:r>
        <w:rPr>
          <w:b/>
          <w:sz w:val="24"/>
        </w:rPr>
        <w:t>ACT OF 1934</w:t>
      </w:r>
    </w:p>
    <w:p w14:paraId="7E610203" w14:textId="77777777" w:rsidR="00494B8A" w:rsidRDefault="00000000">
      <w:pPr>
        <w:pStyle w:val="Heading1"/>
        <w:ind w:left="5336" w:hanging="1781"/>
      </w:pPr>
      <w:r>
        <w:t>For the year ended September 27, 2019 or</w:t>
      </w:r>
    </w:p>
    <w:p w14:paraId="6A9735E8" w14:textId="77777777" w:rsidR="00494B8A" w:rsidRDefault="00000000">
      <w:pPr>
        <w:spacing w:after="139" w:line="256" w:lineRule="auto"/>
        <w:ind w:left="519" w:hanging="429"/>
      </w:pPr>
      <w:r>
        <w:rPr>
          <w:rFonts w:ascii="Segoe UI Symbol" w:eastAsia="Segoe UI Symbol" w:hAnsi="Segoe UI Symbol" w:cs="Segoe UI Symbol"/>
          <w:sz w:val="24"/>
        </w:rPr>
        <w:t xml:space="preserve">☐ </w:t>
      </w:r>
      <w:r>
        <w:rPr>
          <w:b/>
          <w:sz w:val="24"/>
        </w:rPr>
        <w:t>TRANSITION REPORT PURSUANT TO SECTION 13 or 15(d) OF THE SECURITIES EXCHANGE ACT OF 1934</w:t>
      </w:r>
    </w:p>
    <w:p w14:paraId="45FBF932" w14:textId="77777777" w:rsidR="00494B8A" w:rsidRDefault="00000000">
      <w:pPr>
        <w:spacing w:after="61" w:line="265" w:lineRule="auto"/>
        <w:ind w:left="184" w:right="67"/>
        <w:jc w:val="center"/>
      </w:pPr>
      <w:r>
        <w:rPr>
          <w:b/>
        </w:rPr>
        <w:t>For the transition period from                      to</w:t>
      </w:r>
    </w:p>
    <w:p w14:paraId="6E93CCED" w14:textId="77777777" w:rsidR="00494B8A" w:rsidRDefault="00000000">
      <w:pPr>
        <w:spacing w:after="0" w:line="265" w:lineRule="auto"/>
        <w:ind w:left="184" w:right="164"/>
        <w:jc w:val="center"/>
      </w:pPr>
      <w:r>
        <w:rPr>
          <w:b/>
        </w:rPr>
        <w:t>Commission File Number 001-37860</w:t>
      </w:r>
    </w:p>
    <w:p w14:paraId="3729912A" w14:textId="77777777" w:rsidR="00494B8A" w:rsidRDefault="00000000">
      <w:pPr>
        <w:spacing w:after="0" w:line="265" w:lineRule="auto"/>
        <w:ind w:left="3075" w:right="3054"/>
        <w:jc w:val="center"/>
      </w:pPr>
      <w:r>
        <w:rPr>
          <w:sz w:val="12"/>
        </w:rPr>
        <w:t xml:space="preserve"> ____________________________________________________________</w:t>
      </w:r>
    </w:p>
    <w:p w14:paraId="50B2D5D8" w14:textId="77777777" w:rsidR="00494B8A" w:rsidRDefault="00000000">
      <w:pPr>
        <w:spacing w:after="125" w:line="259" w:lineRule="auto"/>
        <w:ind w:left="3480" w:firstLine="0"/>
      </w:pPr>
      <w:r>
        <w:rPr>
          <w:noProof/>
        </w:rPr>
        <w:drawing>
          <wp:inline distT="0" distB="0" distL="0" distR="0" wp14:anchorId="4B9DF9DC" wp14:editId="06874D35">
            <wp:extent cx="2476500" cy="55245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2476500" cy="552450"/>
                    </a:xfrm>
                    <a:prstGeom prst="rect">
                      <a:avLst/>
                    </a:prstGeom>
                  </pic:spPr>
                </pic:pic>
              </a:graphicData>
            </a:graphic>
          </wp:inline>
        </w:drawing>
      </w:r>
    </w:p>
    <w:p w14:paraId="77C29449" w14:textId="77777777" w:rsidR="00494B8A" w:rsidRDefault="00000000">
      <w:pPr>
        <w:spacing w:after="0" w:line="259" w:lineRule="auto"/>
        <w:ind w:left="11" w:firstLine="0"/>
        <w:jc w:val="center"/>
      </w:pPr>
      <w:r>
        <w:rPr>
          <w:b/>
          <w:sz w:val="48"/>
        </w:rPr>
        <w:t>VAREX IMAGING CORPORATION</w:t>
      </w:r>
    </w:p>
    <w:p w14:paraId="7EBFA608" w14:textId="77777777" w:rsidR="00494B8A" w:rsidRDefault="00000000">
      <w:pPr>
        <w:spacing w:after="208" w:line="265" w:lineRule="auto"/>
        <w:ind w:left="184" w:right="164"/>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FA9AD65" wp14:editId="7B6DA593">
                <wp:simplePos x="0" y="0"/>
                <wp:positionH relativeFrom="page">
                  <wp:posOffset>444500</wp:posOffset>
                </wp:positionH>
                <wp:positionV relativeFrom="page">
                  <wp:posOffset>9655176</wp:posOffset>
                </wp:positionV>
                <wp:extent cx="6896100" cy="19050"/>
                <wp:effectExtent l="0" t="0" r="0" b="0"/>
                <wp:wrapTopAndBottom/>
                <wp:docPr id="167250" name="Group 1672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22" name="Shape 2398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23" name="Shape 2398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 name="Shape 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 name="Shape 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67250" style="width:543pt;height:1.5pt;position:absolute;mso-position-horizontal-relative:page;mso-position-horizontal:absolute;margin-left:35pt;mso-position-vertical-relative:page;margin-top:760.25pt;" coordsize="68961,190">
                <v:shape id="Shape 239824" style="position:absolute;width:68961;height:95;left:0;top:0;" coordsize="6896100,9525" path="m0,0l6896100,0l6896100,9525l0,9525l0,0">
                  <v:stroke weight="0pt" endcap="flat" joinstyle="miter" miterlimit="10" on="false" color="#000000" opacity="0"/>
                  <v:fill on="true" color="#9a9a9a"/>
                </v:shape>
                <v:shape id="Shape 239825" style="position:absolute;width:68961;height:95;left:0;top:95;" coordsize="6896100,9525" path="m0,0l6896100,0l6896100,9525l0,9525l0,0">
                  <v:stroke weight="0pt" endcap="flat" joinstyle="miter" miterlimit="10" on="false" color="#000000" opacity="0"/>
                  <v:fill on="true" color="#eeeeee"/>
                </v:shape>
                <v:shape id="Shape 25" style="position:absolute;width:95;height:190;left:68865;top:0;" coordsize="9525,19050" path="m9525,0l9525,19050l0,19050l0,9525l9525,0x">
                  <v:stroke weight="0pt" endcap="flat" joinstyle="miter" miterlimit="10" on="false" color="#000000" opacity="0"/>
                  <v:fill on="true" color="#eeeeee"/>
                </v:shape>
                <v:shape id="Shape 2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rPr>
        <w:t>(Exact name of registrant as specified in its charter)</w:t>
      </w:r>
    </w:p>
    <w:p w14:paraId="1951884E" w14:textId="77777777" w:rsidR="00494B8A" w:rsidRDefault="00000000">
      <w:pPr>
        <w:tabs>
          <w:tab w:val="center" w:pos="2241"/>
          <w:tab w:val="center" w:pos="8703"/>
        </w:tabs>
        <w:spacing w:after="61" w:line="265" w:lineRule="auto"/>
        <w:ind w:left="0" w:firstLine="0"/>
      </w:pPr>
      <w:r>
        <w:rPr>
          <w:rFonts w:ascii="Calibri" w:eastAsia="Calibri" w:hAnsi="Calibri" w:cs="Calibri"/>
          <w:sz w:val="22"/>
        </w:rPr>
        <w:tab/>
      </w:r>
      <w:r>
        <w:rPr>
          <w:b/>
        </w:rPr>
        <w:t>Delaware</w:t>
      </w:r>
      <w:r>
        <w:rPr>
          <w:b/>
        </w:rPr>
        <w:tab/>
        <w:t>81-3434516</w:t>
      </w:r>
    </w:p>
    <w:p w14:paraId="67E6D480" w14:textId="77777777" w:rsidR="00494B8A" w:rsidRDefault="00000000">
      <w:pPr>
        <w:spacing w:after="111" w:line="259" w:lineRule="auto"/>
        <w:ind w:left="1201" w:right="635"/>
      </w:pPr>
      <w:r>
        <w:rPr>
          <w:b/>
          <w:sz w:val="16"/>
        </w:rPr>
        <w:t>(State or other jurisdiction of</w:t>
      </w:r>
      <w:r>
        <w:rPr>
          <w:b/>
          <w:sz w:val="16"/>
        </w:rPr>
        <w:tab/>
        <w:t>(I.R.S. Employer incorporation or organization)</w:t>
      </w:r>
      <w:r>
        <w:rPr>
          <w:b/>
          <w:sz w:val="16"/>
        </w:rPr>
        <w:tab/>
        <w:t>Identification Number)</w:t>
      </w:r>
    </w:p>
    <w:p w14:paraId="1D732D3C" w14:textId="77777777" w:rsidR="00494B8A" w:rsidRDefault="00000000">
      <w:pPr>
        <w:spacing w:after="113" w:line="259" w:lineRule="auto"/>
        <w:ind w:left="30" w:firstLine="0"/>
      </w:pPr>
      <w:r>
        <w:t xml:space="preserve"> </w:t>
      </w:r>
      <w:r>
        <w:tab/>
        <w:t xml:space="preserve"> </w:t>
      </w:r>
    </w:p>
    <w:p w14:paraId="669B1E80" w14:textId="77777777" w:rsidR="00494B8A" w:rsidRDefault="00000000">
      <w:pPr>
        <w:pStyle w:val="Heading1"/>
        <w:tabs>
          <w:tab w:val="center" w:pos="2234"/>
          <w:tab w:val="center" w:pos="5166"/>
          <w:tab w:val="center" w:pos="6197"/>
          <w:tab w:val="center" w:pos="8703"/>
        </w:tabs>
        <w:spacing w:after="42"/>
        <w:ind w:left="0" w:right="0" w:firstLine="0"/>
      </w:pPr>
      <w:r>
        <w:rPr>
          <w:rFonts w:ascii="Calibri" w:eastAsia="Calibri" w:hAnsi="Calibri" w:cs="Calibri"/>
          <w:b w:val="0"/>
          <w:sz w:val="22"/>
        </w:rPr>
        <w:tab/>
      </w:r>
      <w:r>
        <w:t>1678 S. Pioneer Road</w:t>
      </w:r>
      <w:r>
        <w:tab/>
        <w:t>Salt Lake City</w:t>
      </w:r>
      <w:r>
        <w:tab/>
        <w:t>Utah</w:t>
      </w:r>
      <w:r>
        <w:tab/>
        <w:t>84104</w:t>
      </w:r>
    </w:p>
    <w:p w14:paraId="67EE0E2E" w14:textId="77777777" w:rsidR="00494B8A" w:rsidRDefault="00000000">
      <w:pPr>
        <w:tabs>
          <w:tab w:val="center" w:pos="3273"/>
          <w:tab w:val="center" w:pos="8703"/>
        </w:tabs>
        <w:spacing w:after="91" w:line="259" w:lineRule="auto"/>
        <w:ind w:left="0" w:firstLine="0"/>
      </w:pPr>
      <w:r>
        <w:rPr>
          <w:rFonts w:ascii="Calibri" w:eastAsia="Calibri" w:hAnsi="Calibri" w:cs="Calibri"/>
          <w:sz w:val="22"/>
        </w:rPr>
        <w:tab/>
      </w:r>
      <w:r>
        <w:rPr>
          <w:b/>
          <w:sz w:val="16"/>
        </w:rPr>
        <w:t>(Address of principal executive offices)</w:t>
      </w:r>
      <w:r>
        <w:rPr>
          <w:b/>
          <w:sz w:val="16"/>
        </w:rPr>
        <w:tab/>
        <w:t>(Zip Code)</w:t>
      </w:r>
    </w:p>
    <w:p w14:paraId="32A2FA51" w14:textId="77777777" w:rsidR="00494B8A" w:rsidRDefault="00000000">
      <w:pPr>
        <w:spacing w:after="0" w:line="265" w:lineRule="auto"/>
        <w:ind w:left="184" w:right="164"/>
        <w:jc w:val="center"/>
      </w:pPr>
      <w:r>
        <w:t>(801)</w:t>
      </w:r>
      <w:r>
        <w:rPr>
          <w:b/>
        </w:rPr>
        <w:t xml:space="preserve"> 972-5000</w:t>
      </w:r>
    </w:p>
    <w:p w14:paraId="3169B5B7" w14:textId="77777777" w:rsidR="00494B8A" w:rsidRDefault="00000000">
      <w:pPr>
        <w:pStyle w:val="Heading2"/>
        <w:spacing w:after="0" w:line="259" w:lineRule="auto"/>
        <w:ind w:left="3305" w:right="3285"/>
        <w:jc w:val="center"/>
      </w:pPr>
      <w:r>
        <w:rPr>
          <w:i w:val="0"/>
          <w:sz w:val="16"/>
        </w:rPr>
        <w:t>(Registrant’s telephone number, including area code)</w:t>
      </w:r>
    </w:p>
    <w:p w14:paraId="3F6D017A" w14:textId="77777777" w:rsidR="00494B8A" w:rsidRDefault="00000000">
      <w:pPr>
        <w:spacing w:after="0" w:line="259" w:lineRule="auto"/>
        <w:ind w:left="0" w:right="2854" w:firstLine="3615"/>
      </w:pPr>
      <w:r>
        <w:rPr>
          <w:sz w:val="12"/>
        </w:rPr>
        <w:t xml:space="preserve"> ____________________________________________________________ </w:t>
      </w:r>
      <w:r>
        <w:rPr>
          <w:b/>
          <w:sz w:val="18"/>
        </w:rPr>
        <w:t>Securities registered pursuant to Section 12(b) of the Act:</w:t>
      </w:r>
    </w:p>
    <w:tbl>
      <w:tblPr>
        <w:tblStyle w:val="TableGrid"/>
        <w:tblW w:w="10845" w:type="dxa"/>
        <w:tblInd w:w="8" w:type="dxa"/>
        <w:tblCellMar>
          <w:top w:w="78" w:type="dxa"/>
          <w:left w:w="45" w:type="dxa"/>
          <w:bottom w:w="0" w:type="dxa"/>
          <w:right w:w="115" w:type="dxa"/>
        </w:tblCellMar>
        <w:tblLook w:val="04A0" w:firstRow="1" w:lastRow="0" w:firstColumn="1" w:lastColumn="0" w:noHBand="0" w:noVBand="1"/>
      </w:tblPr>
      <w:tblGrid>
        <w:gridCol w:w="4020"/>
        <w:gridCol w:w="2700"/>
        <w:gridCol w:w="4125"/>
      </w:tblGrid>
      <w:tr w:rsidR="00494B8A" w14:paraId="0487A7DE" w14:textId="77777777">
        <w:trPr>
          <w:trHeight w:val="315"/>
        </w:trPr>
        <w:tc>
          <w:tcPr>
            <w:tcW w:w="4020" w:type="dxa"/>
            <w:tcBorders>
              <w:top w:val="single" w:sz="6" w:space="0" w:color="000000"/>
              <w:left w:val="single" w:sz="6" w:space="0" w:color="000000"/>
              <w:bottom w:val="single" w:sz="6" w:space="0" w:color="000000"/>
              <w:right w:val="single" w:sz="6" w:space="0" w:color="000000"/>
            </w:tcBorders>
          </w:tcPr>
          <w:p w14:paraId="53DE708C" w14:textId="77777777" w:rsidR="00494B8A" w:rsidRDefault="00000000">
            <w:pPr>
              <w:spacing w:after="0" w:line="259" w:lineRule="auto"/>
              <w:ind w:left="8" w:firstLine="0"/>
            </w:pPr>
            <w:r>
              <w:rPr>
                <w:b/>
                <w:sz w:val="18"/>
              </w:rPr>
              <w:t>Title of each class</w:t>
            </w:r>
          </w:p>
        </w:tc>
        <w:tc>
          <w:tcPr>
            <w:tcW w:w="2700" w:type="dxa"/>
            <w:tcBorders>
              <w:top w:val="single" w:sz="6" w:space="0" w:color="000000"/>
              <w:left w:val="single" w:sz="6" w:space="0" w:color="000000"/>
              <w:bottom w:val="single" w:sz="6" w:space="0" w:color="000000"/>
              <w:right w:val="single" w:sz="6" w:space="0" w:color="000000"/>
            </w:tcBorders>
          </w:tcPr>
          <w:p w14:paraId="179092CA" w14:textId="77777777" w:rsidR="00494B8A" w:rsidRDefault="00000000">
            <w:pPr>
              <w:spacing w:after="0" w:line="259" w:lineRule="auto"/>
              <w:ind w:left="0" w:firstLine="0"/>
            </w:pPr>
            <w:r>
              <w:rPr>
                <w:b/>
                <w:sz w:val="18"/>
              </w:rPr>
              <w:t>Trading Symbol(s)</w:t>
            </w:r>
          </w:p>
        </w:tc>
        <w:tc>
          <w:tcPr>
            <w:tcW w:w="4125" w:type="dxa"/>
            <w:tcBorders>
              <w:top w:val="single" w:sz="6" w:space="0" w:color="000000"/>
              <w:left w:val="single" w:sz="6" w:space="0" w:color="000000"/>
              <w:bottom w:val="single" w:sz="6" w:space="0" w:color="000000"/>
              <w:right w:val="single" w:sz="6" w:space="0" w:color="000000"/>
            </w:tcBorders>
          </w:tcPr>
          <w:p w14:paraId="205C0063" w14:textId="77777777" w:rsidR="00494B8A" w:rsidRDefault="00000000">
            <w:pPr>
              <w:spacing w:after="0" w:line="259" w:lineRule="auto"/>
              <w:ind w:left="11" w:firstLine="0"/>
            </w:pPr>
            <w:r>
              <w:rPr>
                <w:b/>
                <w:sz w:val="18"/>
              </w:rPr>
              <w:t>Name of each exchange on which registered</w:t>
            </w:r>
          </w:p>
        </w:tc>
      </w:tr>
      <w:tr w:rsidR="00494B8A" w14:paraId="5CFD8AC3" w14:textId="77777777">
        <w:trPr>
          <w:trHeight w:val="315"/>
        </w:trPr>
        <w:tc>
          <w:tcPr>
            <w:tcW w:w="4020" w:type="dxa"/>
            <w:tcBorders>
              <w:top w:val="single" w:sz="6" w:space="0" w:color="000000"/>
              <w:left w:val="single" w:sz="6" w:space="0" w:color="000000"/>
              <w:bottom w:val="single" w:sz="6" w:space="0" w:color="000000"/>
              <w:right w:val="single" w:sz="6" w:space="0" w:color="000000"/>
            </w:tcBorders>
          </w:tcPr>
          <w:p w14:paraId="633F9137" w14:textId="77777777" w:rsidR="00494B8A" w:rsidRDefault="00000000">
            <w:pPr>
              <w:spacing w:after="0" w:line="259" w:lineRule="auto"/>
              <w:ind w:left="8" w:firstLine="0"/>
            </w:pPr>
            <w:r>
              <w:rPr>
                <w:sz w:val="18"/>
              </w:rPr>
              <w:t>Common Stock</w:t>
            </w:r>
          </w:p>
        </w:tc>
        <w:tc>
          <w:tcPr>
            <w:tcW w:w="2700" w:type="dxa"/>
            <w:tcBorders>
              <w:top w:val="single" w:sz="6" w:space="0" w:color="000000"/>
              <w:left w:val="single" w:sz="6" w:space="0" w:color="000000"/>
              <w:bottom w:val="single" w:sz="6" w:space="0" w:color="000000"/>
              <w:right w:val="single" w:sz="6" w:space="0" w:color="000000"/>
            </w:tcBorders>
          </w:tcPr>
          <w:p w14:paraId="18B2D335" w14:textId="77777777" w:rsidR="00494B8A" w:rsidRDefault="00000000">
            <w:pPr>
              <w:spacing w:after="0" w:line="259" w:lineRule="auto"/>
              <w:ind w:left="0" w:firstLine="0"/>
            </w:pPr>
            <w:r>
              <w:rPr>
                <w:sz w:val="18"/>
              </w:rPr>
              <w:t>VREX</w:t>
            </w:r>
          </w:p>
        </w:tc>
        <w:tc>
          <w:tcPr>
            <w:tcW w:w="4125" w:type="dxa"/>
            <w:tcBorders>
              <w:top w:val="single" w:sz="6" w:space="0" w:color="000000"/>
              <w:left w:val="single" w:sz="6" w:space="0" w:color="000000"/>
              <w:bottom w:val="single" w:sz="6" w:space="0" w:color="000000"/>
              <w:right w:val="single" w:sz="6" w:space="0" w:color="000000"/>
            </w:tcBorders>
          </w:tcPr>
          <w:p w14:paraId="1F5D6522" w14:textId="77777777" w:rsidR="00494B8A" w:rsidRDefault="00000000">
            <w:pPr>
              <w:spacing w:after="0" w:line="259" w:lineRule="auto"/>
              <w:ind w:left="11" w:firstLine="0"/>
            </w:pPr>
            <w:r>
              <w:rPr>
                <w:sz w:val="18"/>
              </w:rPr>
              <w:t>The Nasdaq Global Select Market</w:t>
            </w:r>
          </w:p>
        </w:tc>
      </w:tr>
    </w:tbl>
    <w:p w14:paraId="05C14AA3" w14:textId="77777777" w:rsidR="00494B8A" w:rsidRDefault="00000000">
      <w:pPr>
        <w:pStyle w:val="Heading2"/>
        <w:spacing w:after="43" w:line="259" w:lineRule="auto"/>
        <w:ind w:left="21"/>
        <w:jc w:val="center"/>
      </w:pPr>
      <w:r>
        <w:rPr>
          <w:i w:val="0"/>
          <w:sz w:val="18"/>
        </w:rPr>
        <w:t>Securities registered pursuant to Section 12(g) of the Act: None</w:t>
      </w:r>
    </w:p>
    <w:p w14:paraId="635902FD" w14:textId="77777777" w:rsidR="00494B8A" w:rsidRDefault="00000000">
      <w:pPr>
        <w:spacing w:after="100" w:line="264" w:lineRule="auto"/>
        <w:ind w:left="55"/>
      </w:pPr>
      <w:r>
        <w:rPr>
          <w:sz w:val="18"/>
        </w:rPr>
        <w:t xml:space="preserve">Indicate by check mark if the registrant is a well-known seasoned issuer, as defined in Rule 405 of the Securities Act. Yes </w:t>
      </w:r>
      <w:r>
        <w:rPr>
          <w:rFonts w:ascii="Wingdings" w:eastAsia="Wingdings" w:hAnsi="Wingdings" w:cs="Wingdings"/>
          <w:sz w:val="18"/>
        </w:rPr>
        <w:t xml:space="preserve">¨ </w:t>
      </w:r>
      <w:r>
        <w:rPr>
          <w:sz w:val="18"/>
        </w:rPr>
        <w:t xml:space="preserve">No </w:t>
      </w:r>
      <w:r>
        <w:rPr>
          <w:rFonts w:ascii="Wingdings" w:eastAsia="Wingdings" w:hAnsi="Wingdings" w:cs="Wingdings"/>
          <w:sz w:val="18"/>
        </w:rPr>
        <w:t>ý</w:t>
      </w:r>
    </w:p>
    <w:p w14:paraId="68D49174" w14:textId="77777777" w:rsidR="00494B8A" w:rsidRDefault="00000000">
      <w:pPr>
        <w:spacing w:after="191" w:line="264" w:lineRule="auto"/>
        <w:ind w:left="55"/>
      </w:pPr>
      <w:r>
        <w:rPr>
          <w:sz w:val="18"/>
        </w:rPr>
        <w:t xml:space="preserve">Indicate by check mark if the registrant is not required to file reports pursuant to Section 13 or Section 15(d) of the Exchange Act. Yes </w:t>
      </w:r>
      <w:r>
        <w:rPr>
          <w:rFonts w:ascii="Wingdings" w:eastAsia="Wingdings" w:hAnsi="Wingdings" w:cs="Wingdings"/>
          <w:sz w:val="18"/>
        </w:rPr>
        <w:t>¨</w:t>
      </w:r>
      <w:r>
        <w:rPr>
          <w:sz w:val="18"/>
        </w:rPr>
        <w:t xml:space="preserve"> No </w:t>
      </w:r>
      <w:r>
        <w:rPr>
          <w:rFonts w:ascii="Wingdings" w:eastAsia="Wingdings" w:hAnsi="Wingdings" w:cs="Wingdings"/>
          <w:sz w:val="18"/>
        </w:rPr>
        <w:t>ý</w:t>
      </w:r>
    </w:p>
    <w:p w14:paraId="3DDCFE69" w14:textId="77777777" w:rsidR="00494B8A" w:rsidRDefault="00000000">
      <w:pPr>
        <w:spacing w:after="162" w:line="264" w:lineRule="auto"/>
        <w:ind w:left="55"/>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ý </w:t>
      </w:r>
      <w:r>
        <w:rPr>
          <w:sz w:val="18"/>
        </w:rPr>
        <w:t xml:space="preserve">No  </w:t>
      </w:r>
      <w:r>
        <w:rPr>
          <w:rFonts w:ascii="Wingdings" w:eastAsia="Wingdings" w:hAnsi="Wingdings" w:cs="Wingdings"/>
          <w:sz w:val="18"/>
        </w:rPr>
        <w:t xml:space="preserve"> ¨</w:t>
      </w:r>
    </w:p>
    <w:p w14:paraId="6218D1DE" w14:textId="77777777" w:rsidR="00494B8A" w:rsidRDefault="00000000">
      <w:pPr>
        <w:spacing w:after="168" w:line="256" w:lineRule="auto"/>
        <w:ind w:left="0" w:firstLine="0"/>
        <w:jc w:val="both"/>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ý</w:t>
      </w:r>
      <w:r>
        <w:rPr>
          <w:sz w:val="18"/>
        </w:rPr>
        <w:t xml:space="preserve">     No  </w:t>
      </w:r>
      <w:r>
        <w:rPr>
          <w:rFonts w:ascii="Wingdings" w:eastAsia="Wingdings" w:hAnsi="Wingdings" w:cs="Wingdings"/>
          <w:sz w:val="18"/>
        </w:rPr>
        <w:t xml:space="preserve"> ¨</w:t>
      </w:r>
    </w:p>
    <w:p w14:paraId="6D3815AD" w14:textId="77777777" w:rsidR="00494B8A" w:rsidRDefault="00000000">
      <w:pPr>
        <w:spacing w:after="276" w:line="264" w:lineRule="auto"/>
        <w:ind w:left="55"/>
      </w:pPr>
      <w:r>
        <w:rPr>
          <w:sz w:val="18"/>
        </w:rPr>
        <w:lastRenderedPageBreak/>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tbl>
      <w:tblPr>
        <w:tblStyle w:val="TableGrid"/>
        <w:tblW w:w="10287" w:type="dxa"/>
        <w:tblInd w:w="30" w:type="dxa"/>
        <w:tblCellMar>
          <w:top w:w="0" w:type="dxa"/>
          <w:left w:w="0" w:type="dxa"/>
          <w:bottom w:w="0" w:type="dxa"/>
          <w:right w:w="0" w:type="dxa"/>
        </w:tblCellMar>
        <w:tblLook w:val="04A0" w:firstRow="1" w:lastRow="0" w:firstColumn="1" w:lastColumn="0" w:noHBand="0" w:noVBand="1"/>
      </w:tblPr>
      <w:tblGrid>
        <w:gridCol w:w="10114"/>
        <w:gridCol w:w="173"/>
      </w:tblGrid>
      <w:tr w:rsidR="00494B8A" w14:paraId="55D6785C" w14:textId="77777777">
        <w:trPr>
          <w:trHeight w:val="342"/>
        </w:trPr>
        <w:tc>
          <w:tcPr>
            <w:tcW w:w="10114" w:type="dxa"/>
            <w:tcBorders>
              <w:top w:val="nil"/>
              <w:left w:val="nil"/>
              <w:bottom w:val="nil"/>
              <w:right w:val="nil"/>
            </w:tcBorders>
          </w:tcPr>
          <w:p w14:paraId="1BA47A7F" w14:textId="77777777" w:rsidR="00494B8A" w:rsidRDefault="00000000">
            <w:pPr>
              <w:tabs>
                <w:tab w:val="center" w:pos="3895"/>
                <w:tab w:val="center" w:pos="6848"/>
              </w:tabs>
              <w:spacing w:after="0" w:line="259" w:lineRule="auto"/>
              <w:ind w:left="0" w:firstLine="0"/>
            </w:pPr>
            <w:r>
              <w:rPr>
                <w:sz w:val="16"/>
              </w:rPr>
              <w:t>Large Accelerated filer</w:t>
            </w:r>
            <w:r>
              <w:rPr>
                <w:sz w:val="16"/>
              </w:rPr>
              <w:tab/>
            </w:r>
            <w:r>
              <w:t xml:space="preserve"> </w:t>
            </w:r>
            <w:r>
              <w:rPr>
                <w:rFonts w:ascii="Segoe UI Symbol" w:eastAsia="Segoe UI Symbol" w:hAnsi="Segoe UI Symbol" w:cs="Segoe UI Symbol"/>
              </w:rPr>
              <w:t>☒</w:t>
            </w:r>
            <w:r>
              <w:rPr>
                <w:rFonts w:ascii="Segoe UI Symbol" w:eastAsia="Segoe UI Symbol" w:hAnsi="Segoe UI Symbol" w:cs="Segoe UI Symbol"/>
              </w:rPr>
              <w:tab/>
            </w:r>
            <w:r>
              <w:rPr>
                <w:sz w:val="16"/>
              </w:rPr>
              <w:t>Accelerated filer</w:t>
            </w:r>
          </w:p>
        </w:tc>
        <w:tc>
          <w:tcPr>
            <w:tcW w:w="172" w:type="dxa"/>
            <w:tcBorders>
              <w:top w:val="nil"/>
              <w:left w:val="nil"/>
              <w:bottom w:val="nil"/>
              <w:right w:val="nil"/>
            </w:tcBorders>
          </w:tcPr>
          <w:p w14:paraId="0FFC1C4D" w14:textId="77777777" w:rsidR="00494B8A" w:rsidRDefault="00000000">
            <w:pPr>
              <w:spacing w:after="0" w:line="259" w:lineRule="auto"/>
              <w:ind w:left="0" w:firstLine="0"/>
              <w:jc w:val="both"/>
            </w:pPr>
            <w:r>
              <w:rPr>
                <w:rFonts w:ascii="Segoe UI Symbol" w:eastAsia="Segoe UI Symbol" w:hAnsi="Segoe UI Symbol" w:cs="Segoe UI Symbol"/>
              </w:rPr>
              <w:t>☐</w:t>
            </w:r>
          </w:p>
        </w:tc>
      </w:tr>
      <w:tr w:rsidR="00494B8A" w14:paraId="63DA7B32" w14:textId="77777777">
        <w:trPr>
          <w:trHeight w:val="480"/>
        </w:trPr>
        <w:tc>
          <w:tcPr>
            <w:tcW w:w="10114" w:type="dxa"/>
            <w:tcBorders>
              <w:top w:val="nil"/>
              <w:left w:val="nil"/>
              <w:bottom w:val="nil"/>
              <w:right w:val="nil"/>
            </w:tcBorders>
            <w:vAlign w:val="center"/>
          </w:tcPr>
          <w:p w14:paraId="1FD438B7" w14:textId="77777777" w:rsidR="00494B8A" w:rsidRDefault="00000000">
            <w:pPr>
              <w:tabs>
                <w:tab w:val="center" w:pos="3895"/>
                <w:tab w:val="center" w:pos="7188"/>
              </w:tabs>
              <w:spacing w:after="0" w:line="259" w:lineRule="auto"/>
              <w:ind w:left="0" w:firstLine="0"/>
            </w:pPr>
            <w:r>
              <w:rPr>
                <w:sz w:val="16"/>
              </w:rPr>
              <w:t>Non-Accelerated filer</w:t>
            </w:r>
            <w:r>
              <w:rPr>
                <w:sz w:val="16"/>
              </w:rPr>
              <w:tab/>
            </w:r>
            <w:r>
              <w:t xml:space="preserve"> </w:t>
            </w:r>
            <w:r>
              <w:rPr>
                <w:rFonts w:ascii="Segoe UI Symbol" w:eastAsia="Segoe UI Symbol" w:hAnsi="Segoe UI Symbol" w:cs="Segoe UI Symbol"/>
              </w:rPr>
              <w:t>☐</w:t>
            </w:r>
            <w:r>
              <w:t xml:space="preserve">  </w:t>
            </w:r>
            <w:r>
              <w:tab/>
            </w:r>
            <w:r>
              <w:rPr>
                <w:sz w:val="16"/>
              </w:rPr>
              <w:t>Smaller reporting company</w:t>
            </w:r>
          </w:p>
        </w:tc>
        <w:tc>
          <w:tcPr>
            <w:tcW w:w="172" w:type="dxa"/>
            <w:tcBorders>
              <w:top w:val="nil"/>
              <w:left w:val="nil"/>
              <w:bottom w:val="nil"/>
              <w:right w:val="nil"/>
            </w:tcBorders>
            <w:vAlign w:val="center"/>
          </w:tcPr>
          <w:p w14:paraId="2B908F69" w14:textId="77777777" w:rsidR="00494B8A" w:rsidRDefault="00000000">
            <w:pPr>
              <w:spacing w:after="0" w:line="259" w:lineRule="auto"/>
              <w:ind w:left="0" w:firstLine="0"/>
              <w:jc w:val="both"/>
            </w:pPr>
            <w:r>
              <w:rPr>
                <w:rFonts w:ascii="Segoe UI Symbol" w:eastAsia="Segoe UI Symbol" w:hAnsi="Segoe UI Symbol" w:cs="Segoe UI Symbol"/>
              </w:rPr>
              <w:t>☐</w:t>
            </w:r>
          </w:p>
        </w:tc>
      </w:tr>
      <w:tr w:rsidR="00494B8A" w14:paraId="0CC0BC8A" w14:textId="77777777">
        <w:trPr>
          <w:trHeight w:val="708"/>
        </w:trPr>
        <w:tc>
          <w:tcPr>
            <w:tcW w:w="10114" w:type="dxa"/>
            <w:tcBorders>
              <w:top w:val="nil"/>
              <w:left w:val="nil"/>
              <w:bottom w:val="nil"/>
              <w:right w:val="nil"/>
            </w:tcBorders>
            <w:vAlign w:val="bottom"/>
          </w:tcPr>
          <w:p w14:paraId="4FB51504" w14:textId="77777777" w:rsidR="00494B8A" w:rsidRDefault="00000000">
            <w:pPr>
              <w:tabs>
                <w:tab w:val="center" w:pos="3693"/>
                <w:tab w:val="center" w:pos="7187"/>
              </w:tabs>
              <w:spacing w:after="153" w:line="259" w:lineRule="auto"/>
              <w:ind w:left="0" w:firstLine="0"/>
            </w:pPr>
            <w:r>
              <w:t xml:space="preserve"> </w:t>
            </w:r>
            <w:r>
              <w:tab/>
              <w:t xml:space="preserve"> </w:t>
            </w:r>
            <w:r>
              <w:tab/>
            </w:r>
            <w:r>
              <w:rPr>
                <w:sz w:val="16"/>
              </w:rPr>
              <w:t>Emerging growth company</w:t>
            </w:r>
          </w:p>
          <w:p w14:paraId="70F40AD9" w14:textId="77777777" w:rsidR="00494B8A" w:rsidRDefault="00000000">
            <w:pPr>
              <w:spacing w:after="0" w:line="259" w:lineRule="auto"/>
              <w:ind w:left="15" w:firstLine="0"/>
            </w:pPr>
            <w:r>
              <w:rPr>
                <w:sz w:val="16"/>
              </w:rPr>
              <w:t>If an emerging growth company, indicate by check mark if the registrant has elected not to use the extended transition period for complying with any</w:t>
            </w:r>
          </w:p>
        </w:tc>
        <w:tc>
          <w:tcPr>
            <w:tcW w:w="172" w:type="dxa"/>
            <w:tcBorders>
              <w:top w:val="nil"/>
              <w:left w:val="nil"/>
              <w:bottom w:val="nil"/>
              <w:right w:val="nil"/>
            </w:tcBorders>
          </w:tcPr>
          <w:p w14:paraId="5D512336" w14:textId="77777777" w:rsidR="00494B8A" w:rsidRDefault="00000000">
            <w:pPr>
              <w:spacing w:after="0" w:line="259" w:lineRule="auto"/>
              <w:ind w:left="0" w:firstLine="0"/>
              <w:jc w:val="both"/>
            </w:pPr>
            <w:r>
              <w:rPr>
                <w:rFonts w:ascii="Segoe UI Symbol" w:eastAsia="Segoe UI Symbol" w:hAnsi="Segoe UI Symbol" w:cs="Segoe UI Symbol"/>
              </w:rPr>
              <w:t>☐</w:t>
            </w:r>
          </w:p>
        </w:tc>
      </w:tr>
      <w:tr w:rsidR="00494B8A" w14:paraId="61DEE43A" w14:textId="77777777">
        <w:trPr>
          <w:trHeight w:val="181"/>
        </w:trPr>
        <w:tc>
          <w:tcPr>
            <w:tcW w:w="10114" w:type="dxa"/>
            <w:tcBorders>
              <w:top w:val="nil"/>
              <w:left w:val="nil"/>
              <w:bottom w:val="nil"/>
              <w:right w:val="nil"/>
            </w:tcBorders>
          </w:tcPr>
          <w:p w14:paraId="590DBF84" w14:textId="77777777" w:rsidR="00494B8A" w:rsidRDefault="00000000">
            <w:pPr>
              <w:spacing w:after="0" w:line="259" w:lineRule="auto"/>
              <w:ind w:left="15" w:firstLine="0"/>
            </w:pPr>
            <w:r>
              <w:rPr>
                <w:sz w:val="16"/>
              </w:rPr>
              <w:t>new or revised financial accounting standards provided pursuant to Section 13(a) of the Exchange Act.</w:t>
            </w:r>
          </w:p>
        </w:tc>
        <w:tc>
          <w:tcPr>
            <w:tcW w:w="172" w:type="dxa"/>
            <w:tcBorders>
              <w:top w:val="nil"/>
              <w:left w:val="nil"/>
              <w:bottom w:val="nil"/>
              <w:right w:val="nil"/>
            </w:tcBorders>
          </w:tcPr>
          <w:p w14:paraId="7F790C6E" w14:textId="77777777" w:rsidR="00494B8A" w:rsidRDefault="00000000">
            <w:pPr>
              <w:spacing w:after="0" w:line="259" w:lineRule="auto"/>
              <w:ind w:left="0" w:firstLine="0"/>
              <w:jc w:val="both"/>
            </w:pPr>
            <w:r>
              <w:rPr>
                <w:rFonts w:ascii="Segoe UI Symbol" w:eastAsia="Segoe UI Symbol" w:hAnsi="Segoe UI Symbol" w:cs="Segoe UI Symbol"/>
              </w:rPr>
              <w:t>☐</w:t>
            </w:r>
          </w:p>
        </w:tc>
      </w:tr>
    </w:tbl>
    <w:p w14:paraId="3EE6601C" w14:textId="77777777" w:rsidR="00494B8A" w:rsidRDefault="00000000">
      <w:pPr>
        <w:spacing w:after="170" w:line="264" w:lineRule="auto"/>
        <w:ind w:left="55"/>
      </w:pPr>
      <w:r>
        <w:rPr>
          <w:sz w:val="18"/>
        </w:rPr>
        <w:t xml:space="preserve">Indicate by check mark whether the registrant is a shell company (as defined in Rule 12b-2 of the Exchange Act).  Yes  </w:t>
      </w:r>
      <w:r>
        <w:rPr>
          <w:rFonts w:ascii="Segoe UI Symbol" w:eastAsia="Segoe UI Symbol" w:hAnsi="Segoe UI Symbol" w:cs="Segoe UI Symbol"/>
        </w:rPr>
        <w:t>☐</w:t>
      </w:r>
      <w:r>
        <w:rPr>
          <w:sz w:val="18"/>
        </w:rPr>
        <w:t xml:space="preserve">  No  </w:t>
      </w:r>
      <w:r>
        <w:rPr>
          <w:rFonts w:ascii="Segoe UI Symbol" w:eastAsia="Segoe UI Symbol" w:hAnsi="Segoe UI Symbol" w:cs="Segoe UI Symbol"/>
        </w:rPr>
        <w:t>☒</w:t>
      </w:r>
    </w:p>
    <w:p w14:paraId="2701E040" w14:textId="77777777" w:rsidR="00494B8A" w:rsidRDefault="00000000">
      <w:pPr>
        <w:spacing w:after="178" w:line="264" w:lineRule="auto"/>
        <w:ind w:left="55"/>
      </w:pPr>
      <w:r>
        <w:rPr>
          <w:sz w:val="18"/>
        </w:rPr>
        <w:t>As of March 29, 2019, the last business day of the registrant’s most recently completed second fiscal quarter, the aggregate market value of shares of the registrant’s common stock held by non-affiliates of the registrant (based upon the closing sale price of such shares on the NASDAQ Global Select Market on March 29, 2019) was approximately $1,160.4 million. Shares of the registrant’s common stock held by the registrant’s executive officers and directors and by each entity that owned 10% or more of the registrant’s outstanding common stock have been excluded in that such persons may be deemed to be affiliates. This determination of affiliate status is not necessarily a conclusive determination for other purposes.</w:t>
      </w:r>
    </w:p>
    <w:p w14:paraId="0E04B512" w14:textId="77777777" w:rsidR="00494B8A" w:rsidRDefault="00000000">
      <w:pPr>
        <w:spacing w:after="131" w:line="264" w:lineRule="auto"/>
        <w:ind w:left="55"/>
      </w:pPr>
      <w:r>
        <w:rPr>
          <w:sz w:val="18"/>
        </w:rPr>
        <w:t>As of November 18, 2019, there were 38,494,349 shares of the registrant’s common stock outstanding.</w:t>
      </w:r>
    </w:p>
    <w:p w14:paraId="65A32165" w14:textId="77777777" w:rsidR="00494B8A" w:rsidRDefault="00000000">
      <w:pPr>
        <w:spacing w:after="210" w:line="265" w:lineRule="auto"/>
        <w:ind w:left="184" w:right="164"/>
        <w:jc w:val="center"/>
      </w:pPr>
      <w:r>
        <w:rPr>
          <w:b/>
        </w:rPr>
        <w:t>Documents Incorporated by Reference</w:t>
      </w:r>
    </w:p>
    <w:p w14:paraId="3E44FFD3" w14:textId="77777777" w:rsidR="00494B8A" w:rsidRDefault="00000000">
      <w:pPr>
        <w:spacing w:after="664" w:line="264" w:lineRule="auto"/>
        <w:ind w:left="55"/>
      </w:pPr>
      <w:r>
        <w:rPr>
          <w:sz w:val="18"/>
        </w:rPr>
        <w:t>Portions of registrant’s proxy statement relating to registrant’s 2020 annual meeting of stockholders have been incorporated by reference in Part III of this annual report on Form 10-K.</w:t>
      </w:r>
    </w:p>
    <w:p w14:paraId="78171D36" w14:textId="77777777" w:rsidR="00494B8A"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3875E6D9" wp14:editId="1E25E2C8">
                <wp:extent cx="6896100" cy="19050"/>
                <wp:effectExtent l="0" t="0" r="0" b="0"/>
                <wp:docPr id="166413" name="Group 1664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26" name="Shape 2398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27" name="Shape 2398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5" name="Shape 1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 name="Shape 1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6413" style="width:543pt;height:1.5pt;mso-position-horizontal-relative:char;mso-position-vertical-relative:line" coordsize="68961,190">
                <v:shape id="Shape 239828" style="position:absolute;width:68961;height:95;left:0;top:0;" coordsize="6896100,9525" path="m0,0l6896100,0l6896100,9525l0,9525l0,0">
                  <v:stroke weight="0pt" endcap="flat" joinstyle="miter" miterlimit="10" on="false" color="#000000" opacity="0"/>
                  <v:fill on="true" color="#9a9a9a"/>
                </v:shape>
                <v:shape id="Shape 239829" style="position:absolute;width:68961;height:95;left:0;top:95;" coordsize="6896100,9525" path="m0,0l6896100,0l6896100,9525l0,9525l0,0">
                  <v:stroke weight="0pt" endcap="flat" joinstyle="miter" miterlimit="10" on="false" color="#000000" opacity="0"/>
                  <v:fill on="true" color="#eeeeee"/>
                </v:shape>
                <v:shape id="Shape 135" style="position:absolute;width:95;height:190;left:68865;top:0;" coordsize="9525,19050" path="m9525,0l9525,19050l0,19050l0,9525l9525,0x">
                  <v:stroke weight="0pt" endcap="flat" joinstyle="miter" miterlimit="10" on="false" color="#000000" opacity="0"/>
                  <v:fill on="true" color="#eeeeee"/>
                </v:shape>
                <v:shape id="Shape 13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9C89F79" w14:textId="77777777" w:rsidR="00494B8A" w:rsidRDefault="00494B8A">
      <w:pPr>
        <w:spacing w:after="0" w:line="259" w:lineRule="auto"/>
        <w:ind w:left="-700" w:right="564" w:firstLine="0"/>
      </w:pPr>
    </w:p>
    <w:p w14:paraId="109AAC5E" w14:textId="77777777" w:rsidR="00494B8A" w:rsidRDefault="00000000">
      <w:pPr>
        <w:spacing w:after="160" w:line="259" w:lineRule="auto"/>
        <w:ind w:left="0" w:firstLine="0"/>
      </w:pPr>
      <w:r>
        <w:rPr>
          <w:b/>
        </w:rPr>
        <w:t>VAREX IMAGING CORPORATION</w:t>
      </w:r>
    </w:p>
    <w:p w14:paraId="18D34999" w14:textId="77777777" w:rsidR="00494B8A" w:rsidRDefault="00000000">
      <w:pPr>
        <w:spacing w:after="160" w:line="259" w:lineRule="auto"/>
        <w:ind w:left="0" w:firstLine="0"/>
      </w:pPr>
      <w:r>
        <w:rPr>
          <w:b/>
        </w:rPr>
        <w:t>INDEX</w:t>
      </w:r>
    </w:p>
    <w:p w14:paraId="7CBB35F0" w14:textId="77777777" w:rsidR="00494B8A" w:rsidRDefault="00000000">
      <w:pPr>
        <w:tabs>
          <w:tab w:val="center" w:pos="2148"/>
          <w:tab w:val="center" w:pos="10171"/>
        </w:tabs>
        <w:spacing w:after="160" w:line="259" w:lineRule="auto"/>
        <w:ind w:left="0" w:firstLine="0"/>
      </w:pPr>
      <w:r>
        <w:rPr>
          <w:b/>
          <w:color w:val="0000EE"/>
          <w:u w:val="single" w:color="0000EE"/>
        </w:rPr>
        <w:t>Part I.</w:t>
      </w:r>
      <w:r>
        <w:rPr>
          <w:b/>
          <w:color w:val="0000EE"/>
          <w:u w:val="single" w:color="0000EE"/>
        </w:rPr>
        <w:tab/>
      </w:r>
      <w:r>
        <w:rPr>
          <w:color w:val="0000EE"/>
          <w:u w:val="single" w:color="0000EE"/>
        </w:rPr>
        <w:t>Financial Information</w:t>
      </w:r>
      <w:r>
        <w:rPr>
          <w:color w:val="0000EE"/>
          <w:u w:val="single" w:color="0000EE"/>
        </w:rPr>
        <w:tab/>
        <w:t>2</w:t>
      </w:r>
    </w:p>
    <w:p w14:paraId="351143B4" w14:textId="77777777" w:rsidR="00494B8A" w:rsidRDefault="00000000">
      <w:pPr>
        <w:spacing w:after="160" w:line="259" w:lineRule="auto"/>
        <w:ind w:left="0" w:firstLine="0"/>
      </w:pPr>
      <w:r>
        <w:t xml:space="preserve"> </w:t>
      </w:r>
    </w:p>
    <w:p w14:paraId="725F329E" w14:textId="77777777" w:rsidR="00494B8A" w:rsidRDefault="00000000">
      <w:pPr>
        <w:tabs>
          <w:tab w:val="center" w:pos="1629"/>
          <w:tab w:val="center" w:pos="10186"/>
        </w:tabs>
        <w:spacing w:after="160" w:line="259" w:lineRule="auto"/>
        <w:ind w:left="0" w:firstLine="0"/>
      </w:pPr>
      <w:r>
        <w:rPr>
          <w:color w:val="0000EE"/>
          <w:u w:val="single" w:color="0000EE"/>
        </w:rPr>
        <w:t>Item 1.</w:t>
      </w:r>
      <w:r>
        <w:rPr>
          <w:color w:val="0000EE"/>
          <w:u w:val="single" w:color="0000EE"/>
        </w:rPr>
        <w:tab/>
        <w:t>Business</w:t>
      </w:r>
      <w:r>
        <w:rPr>
          <w:color w:val="0000EE"/>
          <w:u w:val="single" w:color="0000EE"/>
        </w:rPr>
        <w:tab/>
        <w:t>2</w:t>
      </w:r>
    </w:p>
    <w:p w14:paraId="4925DC9F" w14:textId="77777777" w:rsidR="00494B8A" w:rsidRDefault="00000000">
      <w:pPr>
        <w:tabs>
          <w:tab w:val="center" w:pos="1776"/>
          <w:tab w:val="center" w:pos="10186"/>
        </w:tabs>
        <w:spacing w:after="160" w:line="259" w:lineRule="auto"/>
        <w:ind w:left="0" w:firstLine="0"/>
      </w:pPr>
      <w:r>
        <w:rPr>
          <w:color w:val="0000EE"/>
          <w:u w:val="single" w:color="0000EE"/>
        </w:rPr>
        <w:t>Item 1A.</w:t>
      </w:r>
      <w:r>
        <w:rPr>
          <w:color w:val="0000EE"/>
          <w:u w:val="single" w:color="0000EE"/>
        </w:rPr>
        <w:tab/>
        <w:t>Risk Factors</w:t>
      </w:r>
      <w:r>
        <w:rPr>
          <w:color w:val="0000EE"/>
          <w:u w:val="single" w:color="0000EE"/>
        </w:rPr>
        <w:tab/>
        <w:t>12</w:t>
      </w:r>
    </w:p>
    <w:p w14:paraId="4C8D981A" w14:textId="77777777" w:rsidR="00494B8A" w:rsidRDefault="00000000">
      <w:pPr>
        <w:tabs>
          <w:tab w:val="center" w:pos="2410"/>
          <w:tab w:val="center" w:pos="10186"/>
        </w:tabs>
        <w:spacing w:after="160" w:line="259" w:lineRule="auto"/>
        <w:ind w:left="0" w:firstLine="0"/>
      </w:pPr>
      <w:r>
        <w:rPr>
          <w:color w:val="0000EE"/>
          <w:u w:val="single" w:color="0000EE"/>
        </w:rPr>
        <w:t>Item 1B.</w:t>
      </w:r>
      <w:r>
        <w:rPr>
          <w:color w:val="0000EE"/>
          <w:u w:val="single" w:color="0000EE"/>
        </w:rPr>
        <w:tab/>
        <w:t>Unresolved Staff Comments</w:t>
      </w:r>
      <w:r>
        <w:rPr>
          <w:color w:val="0000EE"/>
          <w:u w:val="single" w:color="0000EE"/>
        </w:rPr>
        <w:tab/>
        <w:t>32</w:t>
      </w:r>
    </w:p>
    <w:p w14:paraId="6F10FD33" w14:textId="77777777" w:rsidR="00494B8A" w:rsidRDefault="00000000">
      <w:pPr>
        <w:tabs>
          <w:tab w:val="center" w:pos="1679"/>
          <w:tab w:val="center" w:pos="10186"/>
        </w:tabs>
        <w:spacing w:after="160" w:line="259" w:lineRule="auto"/>
        <w:ind w:left="0" w:firstLine="0"/>
      </w:pPr>
      <w:r>
        <w:rPr>
          <w:color w:val="0000EE"/>
          <w:u w:val="single" w:color="0000EE"/>
        </w:rPr>
        <w:t>Item 2.</w:t>
      </w:r>
      <w:r>
        <w:rPr>
          <w:color w:val="0000EE"/>
          <w:u w:val="single" w:color="0000EE"/>
        </w:rPr>
        <w:tab/>
        <w:t>Pro</w:t>
      </w:r>
      <w:r>
        <w:rPr>
          <w:color w:val="0000EE"/>
        </w:rPr>
        <w:t>p</w:t>
      </w:r>
      <w:r>
        <w:rPr>
          <w:color w:val="0000EE"/>
          <w:u w:val="single" w:color="0000EE"/>
        </w:rPr>
        <w:t>erties</w:t>
      </w:r>
      <w:r>
        <w:rPr>
          <w:color w:val="0000EE"/>
          <w:u w:val="single" w:color="0000EE"/>
        </w:rPr>
        <w:tab/>
        <w:t>32</w:t>
      </w:r>
    </w:p>
    <w:p w14:paraId="79CE92F9" w14:textId="77777777" w:rsidR="00494B8A" w:rsidRDefault="00000000">
      <w:pPr>
        <w:tabs>
          <w:tab w:val="center" w:pos="2015"/>
          <w:tab w:val="center" w:pos="10186"/>
        </w:tabs>
        <w:spacing w:after="160" w:line="259" w:lineRule="auto"/>
        <w:ind w:left="0" w:firstLine="0"/>
      </w:pPr>
      <w:r>
        <w:rPr>
          <w:color w:val="0000EE"/>
          <w:u w:val="single" w:color="0000EE"/>
        </w:rPr>
        <w:t>Item 3.</w:t>
      </w:r>
      <w:r>
        <w:rPr>
          <w:color w:val="0000EE"/>
          <w:u w:val="single" w:color="0000EE"/>
        </w:rPr>
        <w:tab/>
        <w:t>Le</w:t>
      </w:r>
      <w:r>
        <w:rPr>
          <w:color w:val="0000EE"/>
        </w:rPr>
        <w:t>g</w:t>
      </w:r>
      <w:r>
        <w:rPr>
          <w:color w:val="0000EE"/>
          <w:u w:val="single" w:color="0000EE"/>
        </w:rPr>
        <w:t>al Proceedin</w:t>
      </w:r>
      <w:r>
        <w:rPr>
          <w:color w:val="0000EE"/>
        </w:rPr>
        <w:t>g</w:t>
      </w:r>
      <w:r>
        <w:rPr>
          <w:color w:val="0000EE"/>
          <w:u w:val="single" w:color="0000EE"/>
        </w:rPr>
        <w:t>s</w:t>
      </w:r>
      <w:r>
        <w:rPr>
          <w:color w:val="0000EE"/>
          <w:u w:val="single" w:color="0000EE"/>
        </w:rPr>
        <w:tab/>
        <w:t>32</w:t>
      </w:r>
    </w:p>
    <w:p w14:paraId="04E947A2" w14:textId="77777777" w:rsidR="00494B8A" w:rsidRDefault="00000000">
      <w:pPr>
        <w:tabs>
          <w:tab w:val="center" w:pos="2257"/>
          <w:tab w:val="center" w:pos="10186"/>
        </w:tabs>
        <w:spacing w:after="160" w:line="259" w:lineRule="auto"/>
        <w:ind w:left="0" w:firstLine="0"/>
      </w:pPr>
      <w:r>
        <w:rPr>
          <w:color w:val="0000EE"/>
          <w:u w:val="single" w:color="0000EE"/>
        </w:rPr>
        <w:t>Item 4.</w:t>
      </w:r>
      <w:r>
        <w:rPr>
          <w:color w:val="0000EE"/>
          <w:u w:val="single" w:color="0000EE"/>
        </w:rPr>
        <w:tab/>
        <w:t>Mine Safet</w:t>
      </w:r>
      <w:r>
        <w:rPr>
          <w:color w:val="0000EE"/>
        </w:rPr>
        <w:t>y</w:t>
      </w:r>
      <w:r>
        <w:rPr>
          <w:color w:val="0000EE"/>
          <w:u w:val="single" w:color="0000EE"/>
        </w:rPr>
        <w:t xml:space="preserve"> Disclosures</w:t>
      </w:r>
      <w:r>
        <w:rPr>
          <w:color w:val="0000EE"/>
          <w:u w:val="single" w:color="0000EE"/>
        </w:rPr>
        <w:tab/>
        <w:t>33</w:t>
      </w:r>
    </w:p>
    <w:p w14:paraId="046DB7FE" w14:textId="77777777" w:rsidR="00494B8A" w:rsidRDefault="00000000">
      <w:pPr>
        <w:spacing w:after="160" w:line="259" w:lineRule="auto"/>
        <w:ind w:left="0" w:firstLine="0"/>
      </w:pPr>
      <w:r>
        <w:t xml:space="preserve"> </w:t>
      </w:r>
      <w:r>
        <w:tab/>
        <w:t xml:space="preserve"> </w:t>
      </w:r>
    </w:p>
    <w:p w14:paraId="00385036" w14:textId="77777777" w:rsidR="00494B8A" w:rsidRDefault="00000000">
      <w:pPr>
        <w:tabs>
          <w:tab w:val="center" w:pos="10171"/>
        </w:tabs>
        <w:spacing w:after="160" w:line="259" w:lineRule="auto"/>
        <w:ind w:left="0" w:firstLine="0"/>
      </w:pPr>
      <w:r>
        <w:rPr>
          <w:b/>
          <w:color w:val="0000EE"/>
          <w:u w:val="single" w:color="0000EE"/>
        </w:rPr>
        <w:t>Part II.</w:t>
      </w:r>
      <w:r>
        <w:rPr>
          <w:b/>
          <w:color w:val="0000EE"/>
          <w:u w:val="single" w:color="0000EE"/>
        </w:rPr>
        <w:tab/>
      </w:r>
      <w:r>
        <w:rPr>
          <w:color w:val="0000EE"/>
          <w:u w:val="single" w:color="0000EE"/>
        </w:rPr>
        <w:t>34</w:t>
      </w:r>
    </w:p>
    <w:p w14:paraId="0B69DF4B" w14:textId="77777777" w:rsidR="00494B8A" w:rsidRDefault="00000000">
      <w:pPr>
        <w:spacing w:after="160" w:line="259" w:lineRule="auto"/>
        <w:ind w:left="0" w:firstLine="0"/>
      </w:pPr>
      <w:r>
        <w:t xml:space="preserve"> </w:t>
      </w:r>
      <w:r>
        <w:tab/>
        <w:t xml:space="preserve"> </w:t>
      </w:r>
    </w:p>
    <w:p w14:paraId="77A7F226" w14:textId="77777777" w:rsidR="00494B8A" w:rsidRDefault="00000000">
      <w:pPr>
        <w:tabs>
          <w:tab w:val="center" w:pos="5324"/>
          <w:tab w:val="center" w:pos="10186"/>
        </w:tabs>
        <w:spacing w:after="160" w:line="259" w:lineRule="auto"/>
        <w:ind w:left="0" w:firstLine="0"/>
      </w:pPr>
      <w:r>
        <w:rPr>
          <w:rFonts w:ascii="Calibri" w:eastAsia="Calibri" w:hAnsi="Calibri" w:cs="Calibri"/>
          <w:sz w:val="22"/>
        </w:rPr>
        <w:tab/>
      </w:r>
      <w:r>
        <w:rPr>
          <w:color w:val="0000EE"/>
          <w:u w:val="single" w:color="0000EE"/>
        </w:rPr>
        <w:t>Marketin</w:t>
      </w:r>
      <w:r>
        <w:rPr>
          <w:color w:val="0000EE"/>
        </w:rPr>
        <w:t>g</w:t>
      </w:r>
      <w:r>
        <w:rPr>
          <w:color w:val="0000EE"/>
          <w:u w:val="single" w:color="0000EE"/>
        </w:rPr>
        <w:t xml:space="preserve"> for the Re</w:t>
      </w:r>
      <w:r>
        <w:rPr>
          <w:color w:val="0000EE"/>
        </w:rPr>
        <w:t>g</w:t>
      </w:r>
      <w:r>
        <w:rPr>
          <w:color w:val="0000EE"/>
          <w:u w:val="single" w:color="0000EE"/>
        </w:rPr>
        <w:t>istrant’s Common E</w:t>
      </w:r>
      <w:r>
        <w:rPr>
          <w:color w:val="0000EE"/>
        </w:rPr>
        <w:t>q</w:t>
      </w:r>
      <w:r>
        <w:rPr>
          <w:color w:val="0000EE"/>
          <w:u w:val="single" w:color="0000EE"/>
        </w:rPr>
        <w:t>uity</w:t>
      </w:r>
      <w:r>
        <w:rPr>
          <w:color w:val="0000EE"/>
        </w:rPr>
        <w:t>,</w:t>
      </w:r>
      <w:r>
        <w:rPr>
          <w:color w:val="0000EE"/>
          <w:u w:val="single" w:color="0000EE"/>
        </w:rPr>
        <w:t xml:space="preserve"> Related Stockholder Matters and Issuer Purchases of</w:t>
      </w:r>
      <w:r>
        <w:rPr>
          <w:color w:val="0000EE"/>
          <w:u w:val="single" w:color="0000EE"/>
        </w:rPr>
        <w:tab/>
        <w:t>34</w:t>
      </w:r>
    </w:p>
    <w:p w14:paraId="010182FA" w14:textId="77777777" w:rsidR="00494B8A" w:rsidRDefault="00000000">
      <w:pPr>
        <w:tabs>
          <w:tab w:val="center" w:pos="1960"/>
        </w:tabs>
        <w:spacing w:after="160" w:line="259" w:lineRule="auto"/>
        <w:ind w:left="0" w:firstLine="0"/>
      </w:pPr>
      <w:r>
        <w:rPr>
          <w:color w:val="0000EE"/>
          <w:u w:val="single" w:color="0000EE"/>
        </w:rPr>
        <w:t>Item 5.</w:t>
      </w:r>
      <w:r>
        <w:rPr>
          <w:color w:val="0000EE"/>
          <w:u w:val="single" w:color="0000EE"/>
        </w:rPr>
        <w:tab/>
        <w:t>E</w:t>
      </w:r>
      <w:r>
        <w:rPr>
          <w:color w:val="0000EE"/>
        </w:rPr>
        <w:t>q</w:t>
      </w:r>
      <w:r>
        <w:rPr>
          <w:color w:val="0000EE"/>
          <w:u w:val="single" w:color="0000EE"/>
        </w:rPr>
        <w:t>uit</w:t>
      </w:r>
      <w:r>
        <w:rPr>
          <w:color w:val="0000EE"/>
        </w:rPr>
        <w:t>y</w:t>
      </w:r>
      <w:r>
        <w:rPr>
          <w:color w:val="0000EE"/>
          <w:u w:val="single" w:color="0000EE"/>
        </w:rPr>
        <w:t xml:space="preserve"> Securities</w:t>
      </w:r>
    </w:p>
    <w:p w14:paraId="320A59A8" w14:textId="77777777" w:rsidR="00494B8A" w:rsidRDefault="00000000">
      <w:pPr>
        <w:tabs>
          <w:tab w:val="center" w:pos="2223"/>
          <w:tab w:val="center" w:pos="10186"/>
        </w:tabs>
        <w:spacing w:after="160" w:line="259" w:lineRule="auto"/>
        <w:ind w:left="0" w:firstLine="0"/>
      </w:pPr>
      <w:r>
        <w:rPr>
          <w:color w:val="0000EE"/>
          <w:u w:val="single" w:color="0000EE"/>
        </w:rPr>
        <w:t>Item 6.</w:t>
      </w:r>
      <w:r>
        <w:rPr>
          <w:color w:val="0000EE"/>
          <w:u w:val="single" w:color="0000EE"/>
        </w:rPr>
        <w:tab/>
        <w:t>Selected Financial Data</w:t>
      </w:r>
      <w:r>
        <w:rPr>
          <w:color w:val="0000EE"/>
          <w:u w:val="single" w:color="0000EE"/>
        </w:rPr>
        <w:tab/>
        <w:t>34</w:t>
      </w:r>
    </w:p>
    <w:p w14:paraId="521E5BA5" w14:textId="77777777" w:rsidR="00494B8A" w:rsidRDefault="00000000">
      <w:pPr>
        <w:tabs>
          <w:tab w:val="center" w:pos="4856"/>
          <w:tab w:val="center" w:pos="10186"/>
        </w:tabs>
        <w:spacing w:after="160" w:line="259" w:lineRule="auto"/>
        <w:ind w:left="0" w:firstLine="0"/>
      </w:pPr>
      <w:r>
        <w:rPr>
          <w:color w:val="0000EE"/>
          <w:u w:val="single" w:color="0000EE"/>
        </w:rPr>
        <w:lastRenderedPageBreak/>
        <w:t>Item 7.</w:t>
      </w:r>
      <w:r>
        <w:rPr>
          <w:color w:val="0000EE"/>
          <w:u w:val="single" w:color="0000EE"/>
        </w:rPr>
        <w:tab/>
        <w:t>Mana</w:t>
      </w:r>
      <w:r>
        <w:rPr>
          <w:color w:val="0000EE"/>
        </w:rPr>
        <w:t>g</w:t>
      </w:r>
      <w:r>
        <w:rPr>
          <w:color w:val="0000EE"/>
          <w:u w:val="single" w:color="0000EE"/>
        </w:rPr>
        <w:t>ement’s Discussion and Anal</w:t>
      </w:r>
      <w:r>
        <w:rPr>
          <w:color w:val="0000EE"/>
        </w:rPr>
        <w:t>y</w:t>
      </w:r>
      <w:r>
        <w:rPr>
          <w:color w:val="0000EE"/>
          <w:u w:val="single" w:color="0000EE"/>
        </w:rPr>
        <w:t>sis of Financial Condition and Results of O</w:t>
      </w:r>
      <w:r>
        <w:rPr>
          <w:color w:val="0000EE"/>
        </w:rPr>
        <w:t>p</w:t>
      </w:r>
      <w:r>
        <w:rPr>
          <w:color w:val="0000EE"/>
          <w:u w:val="single" w:color="0000EE"/>
        </w:rPr>
        <w:t>erations</w:t>
      </w:r>
      <w:r>
        <w:rPr>
          <w:color w:val="0000EE"/>
          <w:u w:val="single" w:color="0000EE"/>
        </w:rPr>
        <w:tab/>
        <w:t>37</w:t>
      </w:r>
    </w:p>
    <w:p w14:paraId="71AEB792" w14:textId="77777777" w:rsidR="00494B8A" w:rsidRDefault="00000000">
      <w:pPr>
        <w:tabs>
          <w:tab w:val="center" w:pos="3667"/>
          <w:tab w:val="center" w:pos="10186"/>
        </w:tabs>
        <w:spacing w:after="160" w:line="259" w:lineRule="auto"/>
        <w:ind w:left="0" w:firstLine="0"/>
      </w:pPr>
      <w:r>
        <w:rPr>
          <w:color w:val="0000EE"/>
          <w:u w:val="single" w:color="0000EE"/>
        </w:rPr>
        <w:t>Item 7A.</w:t>
      </w:r>
      <w:r>
        <w:rPr>
          <w:color w:val="0000EE"/>
          <w:u w:val="single" w:color="0000EE"/>
        </w:rPr>
        <w:tab/>
        <w:t xml:space="preserve">Quantitative and </w:t>
      </w:r>
      <w:r>
        <w:rPr>
          <w:color w:val="0000EE"/>
        </w:rPr>
        <w:t>Q</w:t>
      </w:r>
      <w:r>
        <w:rPr>
          <w:color w:val="0000EE"/>
          <w:u w:val="single" w:color="0000EE"/>
        </w:rPr>
        <w:t>ualitative Disclosures about Market Risk</w:t>
      </w:r>
      <w:r>
        <w:rPr>
          <w:color w:val="0000EE"/>
          <w:u w:val="single" w:color="0000EE"/>
        </w:rPr>
        <w:tab/>
        <w:t>48</w:t>
      </w:r>
    </w:p>
    <w:p w14:paraId="56C5507A" w14:textId="77777777" w:rsidR="00494B8A" w:rsidRDefault="00000000">
      <w:pPr>
        <w:tabs>
          <w:tab w:val="center" w:pos="3123"/>
          <w:tab w:val="center" w:pos="10186"/>
        </w:tabs>
        <w:spacing w:after="160" w:line="259" w:lineRule="auto"/>
        <w:ind w:left="0" w:firstLine="0"/>
      </w:pPr>
      <w:r>
        <w:rPr>
          <w:color w:val="0000EE"/>
          <w:u w:val="single" w:color="0000EE"/>
        </w:rPr>
        <w:t>Item 8.</w:t>
      </w:r>
      <w:r>
        <w:rPr>
          <w:color w:val="0000EE"/>
          <w:u w:val="single" w:color="0000EE"/>
        </w:rPr>
        <w:tab/>
        <w:t>Financial Statements and Sup</w:t>
      </w:r>
      <w:r>
        <w:rPr>
          <w:color w:val="0000EE"/>
        </w:rPr>
        <w:t>p</w:t>
      </w:r>
      <w:r>
        <w:rPr>
          <w:color w:val="0000EE"/>
          <w:u w:val="single" w:color="0000EE"/>
        </w:rPr>
        <w:t>lementar</w:t>
      </w:r>
      <w:r>
        <w:rPr>
          <w:color w:val="0000EE"/>
        </w:rPr>
        <w:t>y</w:t>
      </w:r>
      <w:r>
        <w:rPr>
          <w:color w:val="0000EE"/>
          <w:u w:val="single" w:color="0000EE"/>
        </w:rPr>
        <w:t xml:space="preserve"> Data</w:t>
      </w:r>
      <w:r>
        <w:rPr>
          <w:color w:val="0000EE"/>
          <w:u w:val="single" w:color="0000EE"/>
        </w:rPr>
        <w:tab/>
        <w:t>49</w:t>
      </w:r>
    </w:p>
    <w:p w14:paraId="6AAD3CA6" w14:textId="77777777" w:rsidR="00494B8A" w:rsidRDefault="00000000">
      <w:pPr>
        <w:tabs>
          <w:tab w:val="center" w:pos="4900"/>
          <w:tab w:val="center" w:pos="10186"/>
        </w:tabs>
        <w:spacing w:after="160" w:line="259" w:lineRule="auto"/>
        <w:ind w:left="0" w:firstLine="0"/>
      </w:pPr>
      <w:r>
        <w:rPr>
          <w:color w:val="0000EE"/>
          <w:u w:val="single" w:color="0000EE"/>
        </w:rPr>
        <w:t>Item 9.</w:t>
      </w:r>
      <w:r>
        <w:rPr>
          <w:color w:val="0000EE"/>
          <w:u w:val="single" w:color="0000EE"/>
        </w:rPr>
        <w:tab/>
        <w:t>Chan</w:t>
      </w:r>
      <w:r>
        <w:rPr>
          <w:color w:val="0000EE"/>
        </w:rPr>
        <w:t>g</w:t>
      </w:r>
      <w:r>
        <w:rPr>
          <w:color w:val="0000EE"/>
          <w:u w:val="single" w:color="0000EE"/>
        </w:rPr>
        <w:t>es in and Disa</w:t>
      </w:r>
      <w:r>
        <w:rPr>
          <w:color w:val="0000EE"/>
        </w:rPr>
        <w:t>g</w:t>
      </w:r>
      <w:r>
        <w:rPr>
          <w:color w:val="0000EE"/>
          <w:u w:val="single" w:color="0000EE"/>
        </w:rPr>
        <w:t>reements with Accountants on Accountin</w:t>
      </w:r>
      <w:r>
        <w:rPr>
          <w:color w:val="0000EE"/>
        </w:rPr>
        <w:t>g</w:t>
      </w:r>
      <w:r>
        <w:rPr>
          <w:color w:val="0000EE"/>
          <w:u w:val="single" w:color="0000EE"/>
        </w:rPr>
        <w:t xml:space="preserve"> and Financial Disclosures</w:t>
      </w:r>
      <w:r>
        <w:rPr>
          <w:color w:val="0000EE"/>
          <w:u w:val="single" w:color="0000EE"/>
        </w:rPr>
        <w:tab/>
        <w:t>49</w:t>
      </w:r>
    </w:p>
    <w:p w14:paraId="12FC8E77" w14:textId="77777777" w:rsidR="00494B8A" w:rsidRDefault="00000000">
      <w:pPr>
        <w:tabs>
          <w:tab w:val="center" w:pos="2257"/>
          <w:tab w:val="center" w:pos="10186"/>
        </w:tabs>
        <w:spacing w:after="160" w:line="259" w:lineRule="auto"/>
        <w:ind w:left="0" w:firstLine="0"/>
      </w:pPr>
      <w:r>
        <w:rPr>
          <w:color w:val="0000EE"/>
          <w:u w:val="single" w:color="0000EE"/>
        </w:rPr>
        <w:t>Item 9A.</w:t>
      </w:r>
      <w:r>
        <w:rPr>
          <w:color w:val="0000EE"/>
          <w:u w:val="single" w:color="0000EE"/>
        </w:rPr>
        <w:tab/>
        <w:t>Controls and Procedures</w:t>
      </w:r>
      <w:r>
        <w:rPr>
          <w:color w:val="0000EE"/>
          <w:u w:val="single" w:color="0000EE"/>
        </w:rPr>
        <w:tab/>
        <w:t>49</w:t>
      </w:r>
    </w:p>
    <w:p w14:paraId="7DF21CC1" w14:textId="77777777" w:rsidR="00494B8A" w:rsidRDefault="00000000">
      <w:pPr>
        <w:tabs>
          <w:tab w:val="center" w:pos="2004"/>
          <w:tab w:val="center" w:pos="10186"/>
        </w:tabs>
        <w:spacing w:after="160" w:line="259" w:lineRule="auto"/>
        <w:ind w:left="0" w:firstLine="0"/>
      </w:pPr>
      <w:r>
        <w:rPr>
          <w:color w:val="0000EE"/>
          <w:u w:val="single" w:color="0000EE"/>
        </w:rPr>
        <w:t>Item 9B.</w:t>
      </w:r>
      <w:r>
        <w:rPr>
          <w:color w:val="0000EE"/>
          <w:u w:val="single" w:color="0000EE"/>
        </w:rPr>
        <w:tab/>
        <w:t>Other Information</w:t>
      </w:r>
      <w:r>
        <w:rPr>
          <w:color w:val="0000EE"/>
          <w:u w:val="single" w:color="0000EE"/>
        </w:rPr>
        <w:tab/>
        <w:t>54</w:t>
      </w:r>
    </w:p>
    <w:p w14:paraId="4C461ACA" w14:textId="77777777" w:rsidR="00494B8A" w:rsidRDefault="00000000">
      <w:pPr>
        <w:spacing w:after="160" w:line="259" w:lineRule="auto"/>
        <w:ind w:left="0" w:firstLine="0"/>
      </w:pPr>
      <w:r>
        <w:t xml:space="preserve"> </w:t>
      </w:r>
      <w:r>
        <w:tab/>
        <w:t xml:space="preserve"> </w:t>
      </w:r>
    </w:p>
    <w:p w14:paraId="387E88D5" w14:textId="77777777" w:rsidR="00494B8A" w:rsidRDefault="00000000">
      <w:pPr>
        <w:tabs>
          <w:tab w:val="center" w:pos="10171"/>
        </w:tabs>
        <w:spacing w:after="160" w:line="259" w:lineRule="auto"/>
        <w:ind w:left="0" w:firstLine="0"/>
      </w:pPr>
      <w:r>
        <w:rPr>
          <w:b/>
          <w:color w:val="0000EE"/>
          <w:u w:val="single" w:color="0000EE"/>
        </w:rPr>
        <w:t>Part III.</w:t>
      </w:r>
      <w:r>
        <w:rPr>
          <w:b/>
          <w:color w:val="0000EE"/>
          <w:u w:val="single" w:color="0000EE"/>
        </w:rPr>
        <w:tab/>
      </w:r>
      <w:r>
        <w:rPr>
          <w:color w:val="0000EE"/>
          <w:u w:val="single" w:color="0000EE"/>
        </w:rPr>
        <w:t>55</w:t>
      </w:r>
    </w:p>
    <w:p w14:paraId="695417DC" w14:textId="77777777" w:rsidR="00494B8A" w:rsidRDefault="00000000">
      <w:pPr>
        <w:spacing w:after="160" w:line="259" w:lineRule="auto"/>
        <w:ind w:left="0" w:firstLine="0"/>
      </w:pPr>
      <w:r>
        <w:t xml:space="preserve"> </w:t>
      </w:r>
      <w:r>
        <w:tab/>
        <w:t xml:space="preserve"> </w:t>
      </w:r>
    </w:p>
    <w:p w14:paraId="5A2453DF" w14:textId="77777777" w:rsidR="00494B8A" w:rsidRDefault="00000000">
      <w:pPr>
        <w:tabs>
          <w:tab w:val="center" w:pos="3548"/>
          <w:tab w:val="center" w:pos="10186"/>
        </w:tabs>
        <w:spacing w:after="160" w:line="259" w:lineRule="auto"/>
        <w:ind w:left="0" w:firstLine="0"/>
      </w:pPr>
      <w:r>
        <w:rPr>
          <w:color w:val="0000EE"/>
          <w:u w:val="single" w:color="0000EE"/>
        </w:rPr>
        <w:t>Item 10.</w:t>
      </w:r>
      <w:r>
        <w:rPr>
          <w:color w:val="0000EE"/>
          <w:u w:val="single" w:color="0000EE"/>
        </w:rPr>
        <w:tab/>
        <w:t>Directors</w:t>
      </w:r>
      <w:r>
        <w:rPr>
          <w:color w:val="0000EE"/>
        </w:rPr>
        <w:t>,</w:t>
      </w:r>
      <w:r>
        <w:rPr>
          <w:color w:val="0000EE"/>
          <w:u w:val="single" w:color="0000EE"/>
        </w:rPr>
        <w:t xml:space="preserve"> Executive Officers and Cor</w:t>
      </w:r>
      <w:r>
        <w:rPr>
          <w:color w:val="0000EE"/>
        </w:rPr>
        <w:t>p</w:t>
      </w:r>
      <w:r>
        <w:rPr>
          <w:color w:val="0000EE"/>
          <w:u w:val="single" w:color="0000EE"/>
        </w:rPr>
        <w:t>orate Governance</w:t>
      </w:r>
      <w:r>
        <w:rPr>
          <w:color w:val="0000EE"/>
          <w:u w:val="single" w:color="0000EE"/>
        </w:rPr>
        <w:tab/>
        <w:t>55</w:t>
      </w:r>
    </w:p>
    <w:p w14:paraId="3EB28301" w14:textId="77777777" w:rsidR="00494B8A" w:rsidRDefault="00000000">
      <w:pPr>
        <w:tabs>
          <w:tab w:val="center" w:pos="2276"/>
          <w:tab w:val="center" w:pos="10186"/>
        </w:tabs>
        <w:spacing w:after="160" w:line="259" w:lineRule="auto"/>
        <w:ind w:left="0" w:firstLine="0"/>
      </w:pPr>
      <w:r>
        <w:rPr>
          <w:color w:val="0000EE"/>
          <w:u w:val="single" w:color="0000EE"/>
        </w:rPr>
        <w:t>Item 11.</w:t>
      </w:r>
      <w:r>
        <w:rPr>
          <w:color w:val="0000EE"/>
          <w:u w:val="single" w:color="0000EE"/>
        </w:rPr>
        <w:tab/>
        <w:t>Executive Com</w:t>
      </w:r>
      <w:r>
        <w:rPr>
          <w:color w:val="0000EE"/>
        </w:rPr>
        <w:t>p</w:t>
      </w:r>
      <w:r>
        <w:rPr>
          <w:color w:val="0000EE"/>
          <w:u w:val="single" w:color="0000EE"/>
        </w:rPr>
        <w:t>ensation</w:t>
      </w:r>
      <w:r>
        <w:rPr>
          <w:color w:val="0000EE"/>
          <w:u w:val="single" w:color="0000EE"/>
        </w:rPr>
        <w:tab/>
        <w:t>55</w:t>
      </w:r>
    </w:p>
    <w:p w14:paraId="615893E7" w14:textId="77777777" w:rsidR="00494B8A" w:rsidRDefault="00000000">
      <w:pPr>
        <w:tabs>
          <w:tab w:val="center" w:pos="5324"/>
          <w:tab w:val="center" w:pos="10186"/>
        </w:tabs>
        <w:spacing w:after="160" w:line="259" w:lineRule="auto"/>
        <w:ind w:left="0" w:firstLine="0"/>
      </w:pPr>
      <w:r>
        <w:rPr>
          <w:color w:val="0000EE"/>
          <w:u w:val="single" w:color="0000EE"/>
        </w:rPr>
        <w:t>Item 12.</w:t>
      </w:r>
      <w:r>
        <w:rPr>
          <w:color w:val="0000EE"/>
          <w:u w:val="single" w:color="0000EE"/>
        </w:rPr>
        <w:tab/>
        <w:t>Securit</w:t>
      </w:r>
      <w:r>
        <w:rPr>
          <w:color w:val="0000EE"/>
        </w:rPr>
        <w:t>y</w:t>
      </w:r>
      <w:r>
        <w:rPr>
          <w:color w:val="0000EE"/>
          <w:u w:val="single" w:color="0000EE"/>
        </w:rPr>
        <w:t xml:space="preserve"> Ownershi</w:t>
      </w:r>
      <w:r>
        <w:rPr>
          <w:color w:val="0000EE"/>
        </w:rPr>
        <w:t>p</w:t>
      </w:r>
      <w:r>
        <w:rPr>
          <w:color w:val="0000EE"/>
          <w:u w:val="single" w:color="0000EE"/>
        </w:rPr>
        <w:t xml:space="preserve"> of Certain Beneficial Owners and Mana</w:t>
      </w:r>
      <w:r>
        <w:rPr>
          <w:color w:val="0000EE"/>
        </w:rPr>
        <w:t>g</w:t>
      </w:r>
      <w:r>
        <w:rPr>
          <w:color w:val="0000EE"/>
          <w:u w:val="single" w:color="0000EE"/>
        </w:rPr>
        <w:t>ement and Related Stockholder Matters</w:t>
      </w:r>
      <w:r>
        <w:rPr>
          <w:color w:val="0000EE"/>
          <w:u w:val="single" w:color="0000EE"/>
        </w:rPr>
        <w:tab/>
        <w:t>55</w:t>
      </w:r>
    </w:p>
    <w:p w14:paraId="1E2EFD41" w14:textId="77777777" w:rsidR="00494B8A" w:rsidRDefault="00000000">
      <w:pPr>
        <w:tabs>
          <w:tab w:val="center" w:pos="4300"/>
          <w:tab w:val="center" w:pos="10186"/>
        </w:tabs>
        <w:spacing w:after="160" w:line="259" w:lineRule="auto"/>
        <w:ind w:left="0" w:firstLine="0"/>
      </w:pPr>
      <w:r>
        <w:rPr>
          <w:color w:val="0000EE"/>
          <w:u w:val="single" w:color="0000EE"/>
        </w:rPr>
        <w:t>Item 13.</w:t>
      </w:r>
      <w:r>
        <w:rPr>
          <w:color w:val="0000EE"/>
          <w:u w:val="single" w:color="0000EE"/>
        </w:rPr>
        <w:tab/>
        <w:t>Certain Relationshi</w:t>
      </w:r>
      <w:r>
        <w:rPr>
          <w:color w:val="0000EE"/>
        </w:rPr>
        <w:t>p</w:t>
      </w:r>
      <w:r>
        <w:rPr>
          <w:color w:val="0000EE"/>
          <w:u w:val="single" w:color="0000EE"/>
        </w:rPr>
        <w:t>s and Related Transactions</w:t>
      </w:r>
      <w:r>
        <w:rPr>
          <w:color w:val="0000EE"/>
        </w:rPr>
        <w:t>,</w:t>
      </w:r>
      <w:r>
        <w:rPr>
          <w:color w:val="0000EE"/>
          <w:u w:val="single" w:color="0000EE"/>
        </w:rPr>
        <w:t xml:space="preserve"> and Director Inde</w:t>
      </w:r>
      <w:r>
        <w:rPr>
          <w:color w:val="0000EE"/>
        </w:rPr>
        <w:t>p</w:t>
      </w:r>
      <w:r>
        <w:rPr>
          <w:color w:val="0000EE"/>
          <w:u w:val="single" w:color="0000EE"/>
        </w:rPr>
        <w:t>endence</w:t>
      </w:r>
      <w:r>
        <w:rPr>
          <w:color w:val="0000EE"/>
          <w:u w:val="single" w:color="0000EE"/>
        </w:rPr>
        <w:tab/>
        <w:t>55</w:t>
      </w:r>
    </w:p>
    <w:p w14:paraId="0BB67584" w14:textId="77777777" w:rsidR="00494B8A" w:rsidRDefault="00000000">
      <w:pPr>
        <w:tabs>
          <w:tab w:val="center" w:pos="2856"/>
          <w:tab w:val="center" w:pos="10186"/>
        </w:tabs>
        <w:spacing w:after="160" w:line="259" w:lineRule="auto"/>
        <w:ind w:left="0" w:firstLine="0"/>
      </w:pPr>
      <w:r>
        <w:rPr>
          <w:color w:val="0000EE"/>
          <w:u w:val="single" w:color="0000EE"/>
        </w:rPr>
        <w:t>Item 14.</w:t>
      </w:r>
      <w:r>
        <w:rPr>
          <w:color w:val="0000EE"/>
          <w:u w:val="single" w:color="0000EE"/>
        </w:rPr>
        <w:tab/>
        <w:t>Princi</w:t>
      </w:r>
      <w:r>
        <w:rPr>
          <w:color w:val="0000EE"/>
        </w:rPr>
        <w:t>p</w:t>
      </w:r>
      <w:r>
        <w:rPr>
          <w:color w:val="0000EE"/>
          <w:u w:val="single" w:color="0000EE"/>
        </w:rPr>
        <w:t>al Accountant Fees and Services</w:t>
      </w:r>
      <w:r>
        <w:rPr>
          <w:color w:val="0000EE"/>
          <w:u w:val="single" w:color="0000EE"/>
        </w:rPr>
        <w:tab/>
        <w:t>55</w:t>
      </w:r>
    </w:p>
    <w:p w14:paraId="71C706B1" w14:textId="77777777" w:rsidR="00494B8A" w:rsidRDefault="00000000">
      <w:pPr>
        <w:spacing w:after="160" w:line="259" w:lineRule="auto"/>
        <w:ind w:left="0" w:firstLine="0"/>
      </w:pPr>
      <w:r>
        <w:t xml:space="preserve"> </w:t>
      </w:r>
      <w:r>
        <w:tab/>
        <w:t xml:space="preserve"> </w:t>
      </w:r>
    </w:p>
    <w:p w14:paraId="7B58A7E9" w14:textId="77777777" w:rsidR="00494B8A" w:rsidRDefault="00000000">
      <w:pPr>
        <w:tabs>
          <w:tab w:val="center" w:pos="10171"/>
        </w:tabs>
        <w:spacing w:after="160" w:line="259" w:lineRule="auto"/>
        <w:ind w:left="0" w:firstLine="0"/>
      </w:pPr>
      <w:r>
        <w:rPr>
          <w:b/>
          <w:color w:val="0000EE"/>
          <w:u w:val="single" w:color="0000EE"/>
        </w:rPr>
        <w:t>Part IV.</w:t>
      </w:r>
      <w:r>
        <w:rPr>
          <w:b/>
          <w:color w:val="0000EE"/>
          <w:u w:val="single" w:color="0000EE"/>
        </w:rPr>
        <w:tab/>
      </w:r>
      <w:r>
        <w:rPr>
          <w:color w:val="0000EE"/>
          <w:u w:val="single" w:color="0000EE"/>
        </w:rPr>
        <w:t>56</w:t>
      </w:r>
    </w:p>
    <w:p w14:paraId="132EA057" w14:textId="77777777" w:rsidR="00494B8A" w:rsidRDefault="00000000">
      <w:pPr>
        <w:spacing w:after="160" w:line="259" w:lineRule="auto"/>
        <w:ind w:left="0" w:firstLine="0"/>
      </w:pPr>
      <w:r>
        <w:t xml:space="preserve"> </w:t>
      </w:r>
      <w:r>
        <w:tab/>
        <w:t xml:space="preserve"> </w:t>
      </w:r>
    </w:p>
    <w:p w14:paraId="7EC9E578" w14:textId="77777777" w:rsidR="00494B8A" w:rsidRDefault="00000000">
      <w:pPr>
        <w:tabs>
          <w:tab w:val="center" w:pos="3029"/>
          <w:tab w:val="center" w:pos="10171"/>
        </w:tabs>
        <w:spacing w:after="160" w:line="259" w:lineRule="auto"/>
        <w:ind w:left="0" w:firstLine="0"/>
      </w:pPr>
      <w:r>
        <w:rPr>
          <w:color w:val="0000EE"/>
          <w:u w:val="single" w:color="0000EE"/>
        </w:rPr>
        <w:t>Item 15.</w:t>
      </w:r>
      <w:r>
        <w:rPr>
          <w:color w:val="0000EE"/>
          <w:u w:val="single" w:color="0000EE"/>
        </w:rPr>
        <w:tab/>
        <w:t>Exhibits and Financial Statement Schedules</w:t>
      </w:r>
      <w:r>
        <w:rPr>
          <w:color w:val="0000EE"/>
          <w:u w:val="single" w:color="0000EE"/>
        </w:rPr>
        <w:tab/>
        <w:t>56</w:t>
      </w:r>
    </w:p>
    <w:p w14:paraId="227531D2" w14:textId="77777777" w:rsidR="00494B8A" w:rsidRDefault="00000000">
      <w:pPr>
        <w:tabs>
          <w:tab w:val="center" w:pos="2135"/>
          <w:tab w:val="center" w:pos="10171"/>
        </w:tabs>
        <w:spacing w:after="160" w:line="259" w:lineRule="auto"/>
        <w:ind w:left="0" w:firstLine="0"/>
      </w:pPr>
      <w:r>
        <w:rPr>
          <w:color w:val="0000EE"/>
          <w:u w:val="single" w:color="0000EE"/>
        </w:rPr>
        <w:t>Item 16.</w:t>
      </w:r>
      <w:r>
        <w:rPr>
          <w:color w:val="0000EE"/>
          <w:u w:val="single" w:color="0000EE"/>
        </w:rPr>
        <w:tab/>
        <w:t>Form 10-K Summary</w:t>
      </w:r>
      <w:r>
        <w:rPr>
          <w:color w:val="0000EE"/>
          <w:u w:val="single" w:color="0000EE"/>
        </w:rPr>
        <w:tab/>
        <w:t>58</w:t>
      </w:r>
    </w:p>
    <w:p w14:paraId="0504F745" w14:textId="77777777" w:rsidR="00494B8A" w:rsidRDefault="00000000">
      <w:pPr>
        <w:tabs>
          <w:tab w:val="center" w:pos="1696"/>
          <w:tab w:val="center" w:pos="10171"/>
        </w:tabs>
        <w:spacing w:after="160" w:line="259" w:lineRule="auto"/>
        <w:ind w:left="0" w:firstLine="0"/>
      </w:pPr>
      <w:r>
        <w:t xml:space="preserve"> </w:t>
      </w:r>
      <w:r>
        <w:tab/>
      </w:r>
      <w:r>
        <w:rPr>
          <w:color w:val="0000EE"/>
          <w:u w:val="single" w:color="0000EE"/>
        </w:rPr>
        <w:t>Si</w:t>
      </w:r>
      <w:r>
        <w:rPr>
          <w:color w:val="0000EE"/>
        </w:rPr>
        <w:t>g</w:t>
      </w:r>
      <w:r>
        <w:rPr>
          <w:color w:val="0000EE"/>
          <w:u w:val="single" w:color="0000EE"/>
        </w:rPr>
        <w:t>natures</w:t>
      </w:r>
      <w:r>
        <w:rPr>
          <w:color w:val="0000EE"/>
          <w:u w:val="single" w:color="0000EE"/>
        </w:rPr>
        <w:tab/>
        <w:t>59</w:t>
      </w:r>
    </w:p>
    <w:p w14:paraId="2A8ECB77" w14:textId="77777777" w:rsidR="00494B8A" w:rsidRDefault="00000000">
      <w:pPr>
        <w:spacing w:after="160" w:line="259" w:lineRule="auto"/>
        <w:ind w:left="0" w:firstLine="0"/>
      </w:pPr>
      <w:r>
        <w:t xml:space="preserve"> </w:t>
      </w:r>
      <w:r>
        <w:tab/>
        <w:t xml:space="preserve"> </w:t>
      </w:r>
    </w:p>
    <w:p w14:paraId="43204CF4" w14:textId="77777777" w:rsidR="00494B8A" w:rsidRDefault="00000000">
      <w:pPr>
        <w:ind w:right="15"/>
      </w:pPr>
      <w:r>
        <w:t>1</w:t>
      </w:r>
    </w:p>
    <w:p w14:paraId="4934F35F" w14:textId="77777777" w:rsidR="00494B8A"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2E79E53B" wp14:editId="155BC25B">
                <wp:extent cx="6896100" cy="19050"/>
                <wp:effectExtent l="0" t="0" r="0" b="0"/>
                <wp:docPr id="168914" name="Group 16891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30" name="Shape 2398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31" name="Shape 2398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8" name="Shape 5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9" name="Shape 5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8914" style="width:543pt;height:1.5pt;mso-position-horizontal-relative:char;mso-position-vertical-relative:line" coordsize="68961,190">
                <v:shape id="Shape 239832" style="position:absolute;width:68961;height:95;left:0;top:0;" coordsize="6896100,9525" path="m0,0l6896100,0l6896100,9525l0,9525l0,0">
                  <v:stroke weight="0pt" endcap="flat" joinstyle="miter" miterlimit="10" on="false" color="#000000" opacity="0"/>
                  <v:fill on="true" color="#9a9a9a"/>
                </v:shape>
                <v:shape id="Shape 239833" style="position:absolute;width:68961;height:95;left:0;top:95;" coordsize="6896100,9525" path="m0,0l6896100,0l6896100,9525l0,9525l0,0">
                  <v:stroke weight="0pt" endcap="flat" joinstyle="miter" miterlimit="10" on="false" color="#000000" opacity="0"/>
                  <v:fill on="true" color="#eeeeee"/>
                </v:shape>
                <v:shape id="Shape 558" style="position:absolute;width:95;height:190;left:68865;top:0;" coordsize="9525,19050" path="m9525,0l9525,19050l0,19050l0,9525l9525,0x">
                  <v:stroke weight="0pt" endcap="flat" joinstyle="miter" miterlimit="10" on="false" color="#000000" opacity="0"/>
                  <v:fill on="true" color="#eeeeee"/>
                </v:shape>
                <v:shape id="Shape 55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F696F56" w14:textId="77777777" w:rsidR="00494B8A" w:rsidRDefault="00494B8A">
      <w:pPr>
        <w:sectPr w:rsidR="00494B8A">
          <w:headerReference w:type="even" r:id="rId8"/>
          <w:headerReference w:type="default" r:id="rId9"/>
          <w:footerReference w:type="even" r:id="rId10"/>
          <w:footerReference w:type="default" r:id="rId11"/>
          <w:headerReference w:type="first" r:id="rId12"/>
          <w:footerReference w:type="first" r:id="rId13"/>
          <w:pgSz w:w="12240" w:h="15840"/>
          <w:pgMar w:top="651" w:right="691" w:bottom="1121" w:left="700" w:header="720" w:footer="720" w:gutter="0"/>
          <w:cols w:space="720"/>
        </w:sectPr>
      </w:pPr>
    </w:p>
    <w:p w14:paraId="5AE0F854" w14:textId="77777777" w:rsidR="00494B8A" w:rsidRDefault="00000000">
      <w:pPr>
        <w:pStyle w:val="Heading1"/>
        <w:spacing w:after="135"/>
        <w:ind w:left="25" w:right="60"/>
      </w:pPr>
      <w:r>
        <w:lastRenderedPageBreak/>
        <w:t>Forward-Looking Statements</w:t>
      </w:r>
    </w:p>
    <w:p w14:paraId="03A3904D" w14:textId="77777777" w:rsidR="00494B8A" w:rsidRDefault="00000000">
      <w:pPr>
        <w:spacing w:after="195"/>
        <w:ind w:left="15" w:right="15" w:firstLine="720"/>
      </w:pPr>
      <w:r>
        <w:t>This Annual Report on Form 10-K (this “Annual Report”), including the section entitled “Management’s Discussion and Analysis of Financial Condition and Results of Operations” (“MD&amp;A”) contains “forward-looking” statements within the meaning of the Private Securities Litigation Reform Act of 1995, which provides a safe harbor for statements about future events, products and financial performance that are based on the beliefs of, estimates made by, and information currently available to the management of Varex Imaging Corporation (“we,” “our,” “us,” the “Company,” “Varex,” or “Varex Imaging”). Actual results and the outcome or timing of certain events described in these forward-looking statements are subject to risk and uncertainties and may differ significantly from those projected in these forward-looking statements. Important factors that could cause our actual results and financial condition to differ significantly from those projections or expectations include, among other things, the following:</w:t>
      </w:r>
    </w:p>
    <w:p w14:paraId="34E38F06" w14:textId="77777777" w:rsidR="00494B8A" w:rsidRDefault="00000000">
      <w:pPr>
        <w:numPr>
          <w:ilvl w:val="0"/>
          <w:numId w:val="1"/>
        </w:numPr>
        <w:ind w:right="15" w:hanging="360"/>
      </w:pPr>
      <w:r>
        <w:t>reduction in or loss of business to key customers;</w:t>
      </w:r>
    </w:p>
    <w:p w14:paraId="18F2A3BC" w14:textId="77777777" w:rsidR="00494B8A" w:rsidRDefault="00000000">
      <w:pPr>
        <w:numPr>
          <w:ilvl w:val="0"/>
          <w:numId w:val="1"/>
        </w:numPr>
        <w:ind w:right="15" w:hanging="360"/>
      </w:pPr>
      <w:r>
        <w:t>changes in, or our inability to predict and meet, demand for our products;</w:t>
      </w:r>
    </w:p>
    <w:p w14:paraId="2F8032DF" w14:textId="77777777" w:rsidR="00494B8A" w:rsidRDefault="00000000">
      <w:pPr>
        <w:numPr>
          <w:ilvl w:val="0"/>
          <w:numId w:val="1"/>
        </w:numPr>
        <w:ind w:right="15" w:hanging="360"/>
      </w:pPr>
      <w:r>
        <w:t>loss of business to, and inability to compete with, competitors;</w:t>
      </w:r>
    </w:p>
    <w:p w14:paraId="642C6B1A" w14:textId="77777777" w:rsidR="00494B8A" w:rsidRDefault="00000000">
      <w:pPr>
        <w:numPr>
          <w:ilvl w:val="0"/>
          <w:numId w:val="1"/>
        </w:numPr>
        <w:ind w:right="15" w:hanging="360"/>
      </w:pPr>
      <w:r>
        <w:t>changes in macroeconomic and global geopolitical factors, including changes in regulatory regimes, import and export controls and restrictions (such as tariffs) and global or regional economic stability;</w:t>
      </w:r>
    </w:p>
    <w:p w14:paraId="1715B956" w14:textId="77777777" w:rsidR="00494B8A" w:rsidRDefault="00000000">
      <w:pPr>
        <w:numPr>
          <w:ilvl w:val="0"/>
          <w:numId w:val="1"/>
        </w:numPr>
        <w:ind w:right="15" w:hanging="360"/>
      </w:pPr>
      <w:r>
        <w:t>our ability to meet the payment and other requirements of our existing bank debt and other contractual obligations;</w:t>
      </w:r>
    </w:p>
    <w:p w14:paraId="3773D981" w14:textId="77777777" w:rsidR="00494B8A" w:rsidRDefault="00000000">
      <w:pPr>
        <w:numPr>
          <w:ilvl w:val="0"/>
          <w:numId w:val="1"/>
        </w:numPr>
        <w:ind w:right="15" w:hanging="360"/>
      </w:pPr>
      <w:r>
        <w:t>our ability to develop new products and enhance existing products;</w:t>
      </w:r>
    </w:p>
    <w:p w14:paraId="726C0BB8" w14:textId="77777777" w:rsidR="00494B8A" w:rsidRDefault="00000000">
      <w:pPr>
        <w:numPr>
          <w:ilvl w:val="0"/>
          <w:numId w:val="1"/>
        </w:numPr>
        <w:ind w:right="15" w:hanging="360"/>
      </w:pPr>
      <w:r>
        <w:t>the ability to identify and remediate significant deficiencies and material weaknesses in internal controls;</w:t>
      </w:r>
    </w:p>
    <w:p w14:paraId="360A743A" w14:textId="77777777" w:rsidR="00494B8A" w:rsidRDefault="00000000">
      <w:pPr>
        <w:numPr>
          <w:ilvl w:val="0"/>
          <w:numId w:val="1"/>
        </w:numPr>
        <w:ind w:right="15" w:hanging="360"/>
      </w:pPr>
      <w:r>
        <w:t>disruption at our manufacturing facilities and fluctuations in manufacturing costs;</w:t>
      </w:r>
    </w:p>
    <w:p w14:paraId="4A199B94" w14:textId="77777777" w:rsidR="00494B8A" w:rsidRDefault="00000000">
      <w:pPr>
        <w:numPr>
          <w:ilvl w:val="0"/>
          <w:numId w:val="1"/>
        </w:numPr>
        <w:ind w:right="15" w:hanging="360"/>
      </w:pPr>
      <w:r>
        <w:t>changes in our effective tax rate;</w:t>
      </w:r>
    </w:p>
    <w:p w14:paraId="537253AE" w14:textId="77777777" w:rsidR="00494B8A" w:rsidRDefault="00000000">
      <w:pPr>
        <w:numPr>
          <w:ilvl w:val="0"/>
          <w:numId w:val="1"/>
        </w:numPr>
        <w:ind w:right="15" w:hanging="360"/>
      </w:pPr>
      <w:r>
        <w:t>our inability to source components and raw materials of our products</w:t>
      </w:r>
    </w:p>
    <w:p w14:paraId="64012F06" w14:textId="77777777" w:rsidR="00494B8A" w:rsidRDefault="00000000">
      <w:pPr>
        <w:numPr>
          <w:ilvl w:val="0"/>
          <w:numId w:val="1"/>
        </w:numPr>
        <w:ind w:right="15" w:hanging="360"/>
      </w:pPr>
      <w:r>
        <w:t>disruption or breach of our critical information technology systems;</w:t>
      </w:r>
    </w:p>
    <w:p w14:paraId="1C75D9D7" w14:textId="77777777" w:rsidR="00494B8A" w:rsidRDefault="00000000">
      <w:pPr>
        <w:numPr>
          <w:ilvl w:val="0"/>
          <w:numId w:val="1"/>
        </w:numPr>
        <w:ind w:right="15" w:hanging="360"/>
      </w:pPr>
      <w:r>
        <w:t>the results of any product liability or product defect claims, product recalls and other litigation and regulatory investigations;</w:t>
      </w:r>
    </w:p>
    <w:p w14:paraId="7032CCB8" w14:textId="77777777" w:rsidR="00494B8A" w:rsidRDefault="00000000">
      <w:pPr>
        <w:numPr>
          <w:ilvl w:val="0"/>
          <w:numId w:val="1"/>
        </w:numPr>
        <w:ind w:right="15" w:hanging="360"/>
      </w:pPr>
      <w:r>
        <w:t>risks related to intellectual property;</w:t>
      </w:r>
    </w:p>
    <w:p w14:paraId="67E490D9" w14:textId="77777777" w:rsidR="00494B8A" w:rsidRDefault="00000000">
      <w:pPr>
        <w:numPr>
          <w:ilvl w:val="0"/>
          <w:numId w:val="1"/>
        </w:numPr>
        <w:ind w:right="15" w:hanging="360"/>
      </w:pPr>
      <w:r>
        <w:t>our ability to hire and retain qualified personnel;</w:t>
      </w:r>
    </w:p>
    <w:p w14:paraId="4695C526" w14:textId="77777777" w:rsidR="00494B8A" w:rsidRDefault="00000000">
      <w:pPr>
        <w:numPr>
          <w:ilvl w:val="0"/>
          <w:numId w:val="1"/>
        </w:numPr>
        <w:ind w:right="15" w:hanging="360"/>
      </w:pPr>
      <w:r>
        <w:t>the impact of natural and other disasters, power loss, strikes and other events beyond our control; and</w:t>
      </w:r>
    </w:p>
    <w:p w14:paraId="7AB9275B" w14:textId="77777777" w:rsidR="00494B8A" w:rsidRDefault="00000000">
      <w:pPr>
        <w:numPr>
          <w:ilvl w:val="0"/>
          <w:numId w:val="1"/>
        </w:numPr>
        <w:spacing w:after="124" w:line="261" w:lineRule="auto"/>
        <w:ind w:right="15" w:hanging="360"/>
      </w:pPr>
      <w:r>
        <w:t>other factors cited in the Risk Factors listed under Part I, Item 1A of this Annual Report, MD&amp;A and other factors described from time to time in our other filings with the U.S. Securities and Exchange Commission (the “SEC”), or other reasons.</w:t>
      </w:r>
    </w:p>
    <w:p w14:paraId="2C27C51F" w14:textId="77777777" w:rsidR="00494B8A" w:rsidRDefault="00000000">
      <w:pPr>
        <w:spacing w:after="0" w:line="265" w:lineRule="auto"/>
        <w:ind w:left="10" w:right="101"/>
        <w:jc w:val="right"/>
      </w:pPr>
      <w:r>
        <w:t>Statements concerning industry or market segment outlook; market acceptance of or transition to new products or technology</w:t>
      </w:r>
    </w:p>
    <w:p w14:paraId="0CC201DE" w14:textId="77777777" w:rsidR="00494B8A" w:rsidRDefault="00000000">
      <w:pPr>
        <w:spacing w:after="126"/>
        <w:ind w:left="25" w:right="15"/>
      </w:pPr>
      <w:r>
        <w:t>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w:t>
      </w:r>
    </w:p>
    <w:p w14:paraId="09CE5FB1" w14:textId="77777777" w:rsidR="00494B8A" w:rsidRDefault="00000000">
      <w:pPr>
        <w:spacing w:after="4" w:line="261" w:lineRule="auto"/>
        <w:ind w:left="176" w:right="262"/>
        <w:jc w:val="center"/>
      </w:pPr>
      <w:r>
        <w:t>Any forward-looking statement made in this Annual Report (including in any exhibits or documents incorporated by</w:t>
      </w:r>
    </w:p>
    <w:p w14:paraId="4D39CC10" w14:textId="77777777" w:rsidR="00494B8A" w:rsidRDefault="00000000">
      <w:pPr>
        <w:spacing w:after="321"/>
        <w:ind w:left="25" w:right="15"/>
      </w:pPr>
      <w:r>
        <w:t>reference) is based only on information currently available to Varex and its management and speaks only as of the date on which it is made. We have not assumed any obligation to, and you should not expect us to, update or revise those statements because of new information, future events or otherwise.</w:t>
      </w:r>
    </w:p>
    <w:p w14:paraId="3D565595" w14:textId="77777777" w:rsidR="00494B8A" w:rsidRDefault="00000000">
      <w:pPr>
        <w:spacing w:after="300" w:line="265" w:lineRule="auto"/>
        <w:ind w:left="184" w:right="164"/>
        <w:jc w:val="center"/>
      </w:pPr>
      <w:r>
        <w:rPr>
          <w:b/>
        </w:rPr>
        <w:t>PART I</w:t>
      </w:r>
    </w:p>
    <w:p w14:paraId="341E11D1" w14:textId="77777777" w:rsidR="00494B8A" w:rsidRDefault="00000000">
      <w:pPr>
        <w:spacing w:after="165" w:line="265" w:lineRule="auto"/>
        <w:ind w:left="25" w:right="60"/>
      </w:pPr>
      <w:r>
        <w:rPr>
          <w:b/>
        </w:rPr>
        <w:t>Item 1. Business</w:t>
      </w:r>
    </w:p>
    <w:p w14:paraId="009E4CDB" w14:textId="77777777" w:rsidR="00494B8A" w:rsidRDefault="00000000">
      <w:pPr>
        <w:pStyle w:val="Heading1"/>
        <w:spacing w:after="270"/>
        <w:ind w:left="25" w:right="60"/>
      </w:pPr>
      <w:r>
        <w:t>Overview</w:t>
      </w:r>
    </w:p>
    <w:p w14:paraId="53F71D70" w14:textId="77777777" w:rsidR="00494B8A" w:rsidRDefault="00000000">
      <w:pPr>
        <w:spacing w:after="0" w:line="265" w:lineRule="auto"/>
        <w:ind w:left="10" w:right="154"/>
        <w:jc w:val="right"/>
      </w:pPr>
      <w:r>
        <w:t>Varex Imaging Corporation is a leading innovator, designer and manufacturer of X-ray imaging components including X-ray</w:t>
      </w:r>
    </w:p>
    <w:p w14:paraId="4A312E26" w14:textId="77777777" w:rsidR="00494B8A" w:rsidRDefault="00000000">
      <w:pPr>
        <w:spacing w:after="231"/>
        <w:ind w:left="25" w:right="15"/>
      </w:pPr>
      <w:r>
        <w:t xml:space="preserve">tubes, digital detectors, linear accelerators and other image processing solutions, which are key components of X-ray imaging systems. Our components are used in medical imaging as well as in industrial and security imaging applications. Global original equipment manufacturers (“OEM”) incorporate our X‑ray imaging components in their systems to detect, diagnose, protect and inspect. As of September 27, 2019, we had approximately 2,000 full-time equivalents employees, located at manufacturing and service center sites in North America, Europe, and Asia. For more information about us, visit </w:t>
      </w:r>
      <w:r>
        <w:rPr>
          <w:color w:val="0563C1"/>
          <w:u w:val="single" w:color="0563C1"/>
        </w:rPr>
        <w:t>varexima</w:t>
      </w:r>
      <w:r>
        <w:rPr>
          <w:color w:val="0563C1"/>
        </w:rPr>
        <w:t>g</w:t>
      </w:r>
      <w:r>
        <w:rPr>
          <w:color w:val="0563C1"/>
          <w:u w:val="single" w:color="0563C1"/>
        </w:rPr>
        <w:t>in</w:t>
      </w:r>
      <w:r>
        <w:rPr>
          <w:color w:val="0563C1"/>
        </w:rPr>
        <w:t>g</w:t>
      </w:r>
      <w:r>
        <w:rPr>
          <w:color w:val="0563C1"/>
          <w:u w:val="single" w:color="0563C1"/>
        </w:rPr>
        <w:t>.com</w:t>
      </w:r>
      <w:r>
        <w:t>.</w:t>
      </w:r>
    </w:p>
    <w:p w14:paraId="5BC452A7" w14:textId="77777777" w:rsidR="00494B8A" w:rsidRDefault="00000000">
      <w:pPr>
        <w:ind w:left="15" w:right="15" w:firstLine="720"/>
      </w:pPr>
      <w:r>
        <w:t xml:space="preserve">Founded as a Delaware corporation in July 2016, Varex was established as an independent publicly-traded company in January 2017 as a result of its spin-off from Varian Medical Systems, Inc. (“Varian”). We expanded our business in May 2017, when </w:t>
      </w:r>
      <w:r>
        <w:lastRenderedPageBreak/>
        <w:t>we acquired the medical imaging business (“Acquired Detector Business”) of PerkinElmer, Inc. (</w:t>
      </w:r>
      <w:r>
        <w:rPr>
          <w:sz w:val="18"/>
        </w:rPr>
        <w:t>“</w:t>
      </w:r>
      <w:r>
        <w:t>PKI”) for $273.3 million. In the transaction, we acquired PerkinElmer Medical Holdings, Inc. and Dexela Limited, together with certain assets of PKI and its direct and indirect subsidiaries relating to digital detectors that serve as components for medical and industrial X-ray imaging systems. In</w:t>
      </w:r>
    </w:p>
    <w:p w14:paraId="15A3AB42" w14:textId="77777777" w:rsidR="00494B8A" w:rsidRDefault="00000000">
      <w:pPr>
        <w:ind w:right="15"/>
      </w:pPr>
      <w:r>
        <w:t>2</w:t>
      </w:r>
    </w:p>
    <w:p w14:paraId="42EDCD9B" w14:textId="77777777" w:rsidR="00494B8A"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7C3BE031" wp14:editId="2014AE6A">
                <wp:extent cx="6896100" cy="19050"/>
                <wp:effectExtent l="0" t="0" r="0" b="0"/>
                <wp:docPr id="168965" name="Group 16896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34" name="Shape 2398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35" name="Shape 2398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1" name="Shape 6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2" name="Shape 6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8965" style="width:543pt;height:1.5pt;mso-position-horizontal-relative:char;mso-position-vertical-relative:line" coordsize="68961,190">
                <v:shape id="Shape 239836" style="position:absolute;width:68961;height:95;left:0;top:0;" coordsize="6896100,9525" path="m0,0l6896100,0l6896100,9525l0,9525l0,0">
                  <v:stroke weight="0pt" endcap="flat" joinstyle="miter" miterlimit="10" on="false" color="#000000" opacity="0"/>
                  <v:fill on="true" color="#9a9a9a"/>
                </v:shape>
                <v:shape id="Shape 239837" style="position:absolute;width:68961;height:95;left:0;top:95;" coordsize="6896100,9525" path="m0,0l6896100,0l6896100,9525l0,9525l0,0">
                  <v:stroke weight="0pt" endcap="flat" joinstyle="miter" miterlimit="10" on="false" color="#000000" opacity="0"/>
                  <v:fill on="true" color="#eeeeee"/>
                </v:shape>
                <v:shape id="Shape 651" style="position:absolute;width:95;height:190;left:68865;top:0;" coordsize="9525,19050" path="m9525,0l9525,19050l0,19050l0,9525l9525,0x">
                  <v:stroke weight="0pt" endcap="flat" joinstyle="miter" miterlimit="10" on="false" color="#000000" opacity="0"/>
                  <v:fill on="true" color="#eeeeee"/>
                </v:shape>
                <v:shape id="Shape 65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7F589DA" w14:textId="77777777" w:rsidR="00494B8A" w:rsidRDefault="00000000">
      <w:pPr>
        <w:spacing w:after="231"/>
        <w:ind w:left="25" w:right="15"/>
      </w:pPr>
      <w:r>
        <w:lastRenderedPageBreak/>
        <w:t>April 2019, we acquired Direct Conversion AB, a manufacturer and marketer of linear array digital detectors utilizing direct conversion and photon counting technology.</w:t>
      </w:r>
    </w:p>
    <w:p w14:paraId="61B6422A" w14:textId="77777777" w:rsidR="00494B8A" w:rsidRDefault="00000000">
      <w:pPr>
        <w:spacing w:after="231"/>
        <w:ind w:left="15" w:right="15" w:firstLine="720"/>
      </w:pPr>
      <w:r>
        <w:t>Our products are sold in three geographic regions: the Americas, EMEA, and APAC. The Americas includes North America (primarily the United States) and Latin America. EMEA includes Europe, Russia, the Middle East, India and Africa. APAC includes Asia and Australia. Revenues by region are based on the known final destination of products sold.</w:t>
      </w:r>
    </w:p>
    <w:p w14:paraId="28153A86" w14:textId="77777777" w:rsidR="00494B8A" w:rsidRDefault="00000000">
      <w:pPr>
        <w:ind w:left="730" w:right="15"/>
      </w:pPr>
      <w:r>
        <w:t>Our success depends, among other things, on our ability to anticipate and respond to changes in our markets, the direction of</w:t>
      </w:r>
    </w:p>
    <w:p w14:paraId="5172E46B" w14:textId="77777777" w:rsidR="00494B8A" w:rsidRDefault="00000000">
      <w:pPr>
        <w:spacing w:after="231"/>
        <w:ind w:left="25" w:right="15"/>
      </w:pPr>
      <w:r>
        <w:t>technological innovation and the demands of our customers. We continue to invest in research and development and employ over 500 engineers. Combining this focus on innovation and product performance with strong long-term customer relationships allows us to partner with our customers to bring industry-leading products to the X-ray imaging market. We continue to work to improve the life and quality of our imaging components and leverage our scale as the largest X-ray imaging component supplier to provide costeffective solutions for our customers. Demand for our products can also be impacted by geo-political factors, including tariffs on key imported materials used in manufacturing our products and also on X-ray imaging products we sell to customers outside the United States. The escalation of trade conflicts between the United States and China has negatively impacted our business and are expected to continue.</w:t>
      </w:r>
    </w:p>
    <w:p w14:paraId="3FB1D07C" w14:textId="77777777" w:rsidR="00494B8A" w:rsidRDefault="00000000">
      <w:pPr>
        <w:pStyle w:val="Heading1"/>
        <w:ind w:left="25" w:right="60"/>
      </w:pPr>
      <w:r>
        <w:t>Operating Segments and Products</w:t>
      </w:r>
    </w:p>
    <w:p w14:paraId="2398094E" w14:textId="77777777" w:rsidR="00494B8A" w:rsidRDefault="00000000">
      <w:pPr>
        <w:ind w:left="730" w:right="15"/>
      </w:pPr>
      <w:r>
        <w:t>Our Chief Executive Officer, who is our Chief Operating Decision Maker (“CODM”), evaluates our product groupings and</w:t>
      </w:r>
    </w:p>
    <w:p w14:paraId="1AA9AA2A" w14:textId="77777777" w:rsidR="00494B8A" w:rsidRDefault="00000000">
      <w:pPr>
        <w:spacing w:after="231"/>
        <w:ind w:left="25" w:right="15"/>
      </w:pPr>
      <w:r>
        <w:t>measures our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14:paraId="79F1C2E7" w14:textId="77777777" w:rsidR="00494B8A" w:rsidRDefault="00000000">
      <w:pPr>
        <w:pStyle w:val="Heading2"/>
        <w:ind w:left="-5" w:right="16"/>
      </w:pPr>
      <w:r>
        <w:t>Medical</w:t>
      </w:r>
    </w:p>
    <w:p w14:paraId="4ACF1A38" w14:textId="77777777" w:rsidR="00494B8A" w:rsidRDefault="00000000">
      <w:pPr>
        <w:ind w:left="730" w:right="15"/>
      </w:pPr>
      <w:r>
        <w:t>In our Medical business segment, we design, manufacture, sell and service X-ray imaging components for use in a range of</w:t>
      </w:r>
    </w:p>
    <w:p w14:paraId="062DAB64" w14:textId="77777777" w:rsidR="00494B8A" w:rsidRDefault="00000000">
      <w:pPr>
        <w:spacing w:after="231"/>
        <w:ind w:left="25" w:right="15"/>
      </w:pPr>
      <w:r>
        <w:t>radiographic or fluoroscopic imaging applications including computed tomography (“CT”), mammography, oncology, cardiac, surgery, dental, and computer-aided detection. We provide a broad range of X-ray imaging components for Medical customers, including X-ray tubes, digital detectors, high voltage connectors, image-processing software and workstations, computer-aided diagnostic software, collimators, automatic exposure control devices, generators, heat exchangers, ionization chambers and buckys.</w:t>
      </w:r>
    </w:p>
    <w:p w14:paraId="2114D506" w14:textId="77777777" w:rsidR="00494B8A" w:rsidRDefault="00000000">
      <w:pPr>
        <w:ind w:left="730" w:right="15"/>
      </w:pPr>
      <w:r>
        <w:t>A significant portion of our revenues come from the sales of high-end X-ray tubes used in CT imaging and high-end dynamic</w:t>
      </w:r>
    </w:p>
    <w:p w14:paraId="373D1BC6" w14:textId="77777777" w:rsidR="00494B8A" w:rsidRDefault="00000000">
      <w:pPr>
        <w:spacing w:after="231"/>
        <w:ind w:left="25" w:right="15"/>
      </w:pPr>
      <w:r>
        <w:t>digital detectors used in fluoroscopic and 3D dental imaging applications. These upper-tier imaging components are characterized by increased levels of technological complexity, engineering and intellectual property that typically allow these products to have a higher sales price and gross margin.</w:t>
      </w:r>
    </w:p>
    <w:p w14:paraId="3E5F578B" w14:textId="77777777" w:rsidR="00494B8A" w:rsidRDefault="00000000">
      <w:pPr>
        <w:spacing w:after="231"/>
        <w:ind w:left="15" w:right="15" w:firstLine="720"/>
      </w:pPr>
      <w:r>
        <w:t>The digital detector market continues to mature from initial product introductions that were made approximately 15 years ago. For the past few years, we have experienced price erosion for these products, predominantly in the highly-competitive market for radiographic detectors. We anticipate this trend will continue in the foreseeable future.</w:t>
      </w:r>
    </w:p>
    <w:p w14:paraId="6AAE3673" w14:textId="77777777" w:rsidR="00494B8A" w:rsidRDefault="00000000">
      <w:pPr>
        <w:ind w:left="730" w:right="15"/>
      </w:pPr>
      <w:r>
        <w:t>Our X-ray imaging components are primarily sold to OEM customers that incorporate our products into their X-ray imaging</w:t>
      </w:r>
    </w:p>
    <w:p w14:paraId="386BDA81" w14:textId="77777777" w:rsidR="00494B8A" w:rsidRDefault="00000000">
      <w:pPr>
        <w:spacing w:after="231"/>
        <w:ind w:left="25" w:right="15"/>
      </w:pPr>
      <w:r>
        <w:t>systems for a variety of medical modalities and industrial applications. To a much lesser extent, we also sell our X-ray imaging components to independent service companies, distributors and directly to end-users for replacement purposes.</w:t>
      </w:r>
    </w:p>
    <w:p w14:paraId="1CAA62F4" w14:textId="77777777" w:rsidR="00494B8A" w:rsidRDefault="00000000">
      <w:pPr>
        <w:ind w:left="730" w:right="15"/>
      </w:pPr>
      <w:r>
        <w:t>In China, the government is broadening the availability of healthcare services throughout the country. As a result, the number</w:t>
      </w:r>
    </w:p>
    <w:p w14:paraId="4FA2E72F" w14:textId="77777777" w:rsidR="00494B8A" w:rsidRDefault="00000000">
      <w:pPr>
        <w:spacing w:after="231"/>
        <w:ind w:left="25" w:right="15"/>
      </w:pPr>
      <w:r>
        <w:t>of diagnostic X-ray imaging systems, including CT, has grown significantly. We are developing CT tubes and related subsystems for Chinese OEMs as they introduce new CT imaging systems in China. Over the long-term, we anticipate that China-based revenues will increase as a percentage of our revenues. For fiscal year 2019, revenues from X-ray imaging components shipped to China-based OEMs and distributors declined to approximately 8% of total company revenues from 10% in the prior year. This decrease reflects a tariff-related decline in sales of radiographic digital detectors in China as well as lower non-OEM aftermarket sales, which more than offset an increase in sales of CT tubes to OEM customers.</w:t>
      </w:r>
    </w:p>
    <w:p w14:paraId="378BC6EC" w14:textId="77777777" w:rsidR="00494B8A" w:rsidRDefault="00000000">
      <w:pPr>
        <w:ind w:left="730" w:right="15"/>
      </w:pPr>
      <w:r>
        <w:t>To mitigate the impact of the trade war between the United States and China, we have implemented changes to secure more</w:t>
      </w:r>
    </w:p>
    <w:p w14:paraId="085B2534" w14:textId="77777777" w:rsidR="00494B8A" w:rsidRDefault="00000000">
      <w:pPr>
        <w:spacing w:after="231"/>
        <w:ind w:left="25" w:right="15"/>
      </w:pPr>
      <w:r>
        <w:lastRenderedPageBreak/>
        <w:t>non-China sources of supply of parts and materials used to manufacture our X-ray imaging products, and in September 2019, we received from the United States Trade Representative a temporary exclusion from Section 301 tariffs on certain parts and components</w:t>
      </w:r>
    </w:p>
    <w:p w14:paraId="2BAEEAB9" w14:textId="77777777" w:rsidR="00494B8A" w:rsidRDefault="00000000">
      <w:pPr>
        <w:spacing w:after="4" w:line="261" w:lineRule="auto"/>
        <w:ind w:left="176" w:right="155"/>
        <w:jc w:val="center"/>
      </w:pPr>
      <w:r>
        <w:t>3</w:t>
      </w:r>
    </w:p>
    <w:p w14:paraId="706F82D6" w14:textId="77777777" w:rsidR="00494B8A" w:rsidRDefault="00494B8A">
      <w:pPr>
        <w:sectPr w:rsidR="00494B8A">
          <w:headerReference w:type="even" r:id="rId14"/>
          <w:headerReference w:type="default" r:id="rId15"/>
          <w:footerReference w:type="even" r:id="rId16"/>
          <w:footerReference w:type="default" r:id="rId17"/>
          <w:headerReference w:type="first" r:id="rId18"/>
          <w:footerReference w:type="first" r:id="rId19"/>
          <w:pgSz w:w="12240" w:h="15840"/>
          <w:pgMar w:top="621" w:right="691" w:bottom="592" w:left="700" w:header="720" w:footer="720" w:gutter="0"/>
          <w:cols w:space="720"/>
        </w:sectPr>
      </w:pPr>
    </w:p>
    <w:p w14:paraId="00FB3E76" w14:textId="77777777" w:rsidR="00494B8A"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5473E0AA" wp14:editId="7C7EB085">
                <wp:simplePos x="0" y="0"/>
                <wp:positionH relativeFrom="page">
                  <wp:posOffset>444500</wp:posOffset>
                </wp:positionH>
                <wp:positionV relativeFrom="page">
                  <wp:posOffset>368306</wp:posOffset>
                </wp:positionV>
                <wp:extent cx="6896100" cy="19050"/>
                <wp:effectExtent l="0" t="0" r="0" b="0"/>
                <wp:wrapTopAndBottom/>
                <wp:docPr id="168981" name="Group 1689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38" name="Shape 2398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39" name="Shape 2398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3" name="Shape 7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4" name="Shape 7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68981" style="width:543pt;height:1.5pt;position:absolute;mso-position-horizontal-relative:page;mso-position-horizontal:absolute;margin-left:35pt;mso-position-vertical-relative:page;margin-top:29.0005pt;" coordsize="68961,190">
                <v:shape id="Shape 239840" style="position:absolute;width:68961;height:95;left:0;top:0;" coordsize="6896100,9525" path="m0,0l6896100,0l6896100,9525l0,9525l0,0">
                  <v:stroke weight="0pt" endcap="flat" joinstyle="miter" miterlimit="10" on="false" color="#000000" opacity="0"/>
                  <v:fill on="true" color="#9a9a9a"/>
                </v:shape>
                <v:shape id="Shape 239841" style="position:absolute;width:68961;height:95;left:0;top:95;" coordsize="6896100,9525" path="m0,0l6896100,0l6896100,9525l0,9525l0,0">
                  <v:stroke weight="0pt" endcap="flat" joinstyle="miter" miterlimit="10" on="false" color="#000000" opacity="0"/>
                  <v:fill on="true" color="#eeeeee"/>
                </v:shape>
                <v:shape id="Shape 713" style="position:absolute;width:95;height:190;left:68865;top:0;" coordsize="9525,19050" path="m9525,0l9525,19050l0,19050l0,9525l9525,0x">
                  <v:stroke weight="0pt" endcap="flat" joinstyle="miter" miterlimit="10" on="false" color="#000000" opacity="0"/>
                  <v:fill on="true" color="#eeeeee"/>
                </v:shape>
                <v:shape id="Shape 71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197EBF1" w14:textId="77777777" w:rsidR="00494B8A" w:rsidRDefault="00494B8A">
      <w:pPr>
        <w:sectPr w:rsidR="00494B8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sectPr>
      </w:pPr>
    </w:p>
    <w:p w14:paraId="7C43436E" w14:textId="77777777" w:rsidR="00494B8A" w:rsidRDefault="00000000">
      <w:pPr>
        <w:spacing w:after="231"/>
        <w:ind w:left="25" w:right="15"/>
      </w:pPr>
      <w:r>
        <w:lastRenderedPageBreak/>
        <w:t>imported from China into the United States. We continue to expand manufacturing capabilities at our facilities in China, Germany and the Philippines.</w:t>
      </w:r>
    </w:p>
    <w:p w14:paraId="3B7ED82F" w14:textId="77777777" w:rsidR="00494B8A" w:rsidRDefault="00000000">
      <w:pPr>
        <w:pStyle w:val="Heading2"/>
        <w:ind w:left="-5" w:right="16"/>
      </w:pPr>
      <w:r>
        <w:t>Industrial</w:t>
      </w:r>
    </w:p>
    <w:p w14:paraId="0C385B6B" w14:textId="77777777" w:rsidR="00494B8A" w:rsidRDefault="00000000">
      <w:pPr>
        <w:ind w:left="730" w:right="15"/>
      </w:pPr>
      <w:r>
        <w:t>In our Industrial business segment, we design, manufacture, sell and service X-ray imaging products for use in a number of</w:t>
      </w:r>
    </w:p>
    <w:p w14:paraId="6917D144" w14:textId="77777777" w:rsidR="00494B8A" w:rsidRDefault="00000000">
      <w:pPr>
        <w:spacing w:after="230"/>
        <w:ind w:left="25" w:right="15"/>
      </w:pPr>
      <w:r>
        <w:t>markets, including security applications, such as cargo screening at ports and borders and baggage screening at airports, and nondestructive testing and inspection applications used in a number of other markets. Our industrial products include Linatron</w:t>
      </w:r>
      <w:r>
        <w:rPr>
          <w:vertAlign w:val="superscript"/>
        </w:rPr>
        <w:t>®</w:t>
      </w:r>
      <w:r>
        <w:t xml:space="preserve"> X-ray linear accelerators, X-ray tubes, digital detectors and high voltage connectors. In addition, we provide proprietary image-processing and detection software designed to work with these other Varex products to provide package solutions to our Industrial customers.</w:t>
      </w:r>
    </w:p>
    <w:p w14:paraId="51C3FCC9" w14:textId="77777777" w:rsidR="00494B8A" w:rsidRDefault="00000000">
      <w:pPr>
        <w:ind w:left="730" w:right="15"/>
      </w:pPr>
      <w:r>
        <w:t>The security market primarily consists of airport security for carry-on baggage, checked baggage and palletized cargo, as well</w:t>
      </w:r>
    </w:p>
    <w:p w14:paraId="66C5981D" w14:textId="77777777" w:rsidR="00494B8A" w:rsidRDefault="00000000">
      <w:pPr>
        <w:spacing w:after="231"/>
        <w:ind w:left="25" w:right="15"/>
      </w:pPr>
      <w:r>
        <w:t>as cargo security for the screening of trucks, trains and cargo containers at ports and borders. The end customers for border protection systems are typically government agencies, many of which are in oil-based economies and war zones where there has been significant year over year variation in buying patterns.</w:t>
      </w:r>
    </w:p>
    <w:p w14:paraId="45697C5B" w14:textId="77777777" w:rsidR="00494B8A" w:rsidRDefault="00000000">
      <w:pPr>
        <w:ind w:left="730" w:right="15"/>
      </w:pPr>
      <w:r>
        <w:t>The non-destructive testing market utilizes X-ray imaging to scan items for inspection of manufacturing defects and product</w:t>
      </w:r>
    </w:p>
    <w:p w14:paraId="7AD49781" w14:textId="77777777" w:rsidR="00494B8A" w:rsidRDefault="00000000">
      <w:pPr>
        <w:spacing w:after="231"/>
        <w:ind w:left="25" w:right="15"/>
      </w:pPr>
      <w:r>
        <w:t>integrity in a wide range of industries including the aerospace, automotive, oil and gas, food packaging, metal castings and 3D printing industries. We provide X-ray sources, digital detectors, high voltage connectors and image processing software to OEM customers, system integrators and manufacturers. In addition, new applications for X-ray sources are being developed, such as sterilization of food and its packaging.</w:t>
      </w:r>
    </w:p>
    <w:p w14:paraId="48C53802" w14:textId="77777777" w:rsidR="00494B8A" w:rsidRDefault="00000000">
      <w:pPr>
        <w:pStyle w:val="Heading1"/>
        <w:ind w:left="25" w:right="60"/>
      </w:pPr>
      <w:r>
        <w:t>Customers</w:t>
      </w:r>
    </w:p>
    <w:p w14:paraId="51028037" w14:textId="77777777" w:rsidR="00494B8A" w:rsidRDefault="00000000">
      <w:pPr>
        <w:spacing w:after="231"/>
        <w:ind w:left="15" w:right="15" w:firstLine="720"/>
      </w:pPr>
      <w:r>
        <w:t>Our customers are primarily large OEMs. Our top five customers, measured by revenue, are Canon Medical Systems Corporation (“Canon”), General Electric Company, Elekta AB, Varian Medical Systems, Inc. and Hologic, Inc., which collectively accounted for approximately 38% in fiscal year 2019. Our largest customer, Canon, accounted for approximately 17%, 18% and 19% of our total revenues for fiscal years 2019, 2018, and 2017, respectively, while our ten largest customers as a group accounted for approximately 51%, 49% and 48% of our revenue for fiscal years 2019, 2018 and 2017, respectively. The loss of one or more of our top customers would have a material and adverse effect on our business. For more information, see “Risk Factors-Varex sells its products and services to a limited number of OEM customers, many of which are also its competitors, and a reduction in or loss of business of one or more of these customers may materially reduce its sales.”</w:t>
      </w:r>
    </w:p>
    <w:p w14:paraId="67FD8F80" w14:textId="77777777" w:rsidR="00494B8A" w:rsidRDefault="00000000">
      <w:pPr>
        <w:pStyle w:val="Heading1"/>
        <w:ind w:left="25" w:right="60"/>
      </w:pPr>
      <w:r>
        <w:t>Competition</w:t>
      </w:r>
    </w:p>
    <w:p w14:paraId="05771352" w14:textId="77777777" w:rsidR="00494B8A" w:rsidRDefault="00000000">
      <w:pPr>
        <w:ind w:left="730" w:right="15"/>
      </w:pPr>
      <w:r>
        <w:t>The imaging components market is highly competitive. OEMs may choose to develop and manufacture X-ray imaging</w:t>
      </w:r>
    </w:p>
    <w:p w14:paraId="442CE0E5" w14:textId="77777777" w:rsidR="00494B8A" w:rsidRDefault="00000000">
      <w:pPr>
        <w:spacing w:after="231"/>
        <w:ind w:left="25" w:right="15"/>
      </w:pPr>
      <w:r>
        <w:t>components in-house or they may choose to out-source to a supplier such as us or other providers of imaging components. Our success depends upon our ability to anticipate changes in our markets, the direction of technological innovation and the demands of our customers. To remain competitive, we must continue to invest in research and development focused on innovation, improve product performance and quality, and reduce the cost of our imaging components. Significant capital investment is required for imaging component manufacturers. We believe we have sufficient manufacturing scale to leverage our high volume to reduce overall costs by spreading fixed costs over more units.</w:t>
      </w:r>
    </w:p>
    <w:p w14:paraId="08BC7C33" w14:textId="77777777" w:rsidR="00494B8A" w:rsidRDefault="00000000">
      <w:pPr>
        <w:spacing w:after="229"/>
        <w:ind w:left="730"/>
      </w:pPr>
      <w:r>
        <w:rPr>
          <w:i/>
        </w:rPr>
        <w:t>Medical</w:t>
      </w:r>
    </w:p>
    <w:p w14:paraId="41F55D2F" w14:textId="77777777" w:rsidR="00494B8A" w:rsidRDefault="00000000">
      <w:pPr>
        <w:ind w:left="730" w:right="15"/>
      </w:pPr>
      <w:r>
        <w:t>We often compete with the in-house X-ray tube manufacturing operations of major diagnostic imaging systems companies,</w:t>
      </w:r>
    </w:p>
    <w:p w14:paraId="7D04B7CD" w14:textId="77777777" w:rsidR="00494B8A" w:rsidRDefault="00000000">
      <w:pPr>
        <w:spacing w:after="231"/>
        <w:ind w:left="25" w:right="15"/>
      </w:pPr>
      <w:r>
        <w:t xml:space="preserve">which are the primary OEM customers for our Medical products. To effectively compete with these in-house capabilities, we must have a competitive advantage in one or more significant areas, such as innovative technology and greater product performance, better product quality or lower product price. We sell a significant volume of our X-ray tubes to OEM customers that have in-house X‑ray tube production capability. In addition, we compete with some OEM customers, such as Canon, Philips Healthcare and other companies who sell X-ray tubes to smaller OEMs and other manufacturers, such as Industria Applicazioni Elettroniche S.p.A, as well </w:t>
      </w:r>
      <w:r>
        <w:lastRenderedPageBreak/>
        <w:t>as emerging X-ray tube manufacturers in China. High capital costs and mastery of complex manufacturing processes that drive production yield and product life are significant characteristics of the X-ray tubes business.</w:t>
      </w:r>
    </w:p>
    <w:p w14:paraId="390C2A9C" w14:textId="77777777" w:rsidR="00494B8A" w:rsidRDefault="00000000">
      <w:pPr>
        <w:ind w:left="730" w:right="15"/>
      </w:pPr>
      <w:r>
        <w:t>The market for digital detectors is also highly competitive. We sell our digital detectors to a number of OEM customers that</w:t>
      </w:r>
    </w:p>
    <w:p w14:paraId="22CB7552" w14:textId="77777777" w:rsidR="00494B8A" w:rsidRDefault="00000000">
      <w:pPr>
        <w:spacing w:after="231"/>
        <w:ind w:left="25" w:right="15"/>
      </w:pPr>
      <w:r>
        <w:t>incorporate our detectors into their medical diagnostic, oncology, 3D dental and veterinary imaging systems. Our amorphous silicon based digital detector technology, our photon counting technology and our complementary metal-oxide-semiconductor technology</w:t>
      </w:r>
    </w:p>
    <w:p w14:paraId="72608BAD" w14:textId="77777777" w:rsidR="00494B8A" w:rsidRDefault="00000000">
      <w:pPr>
        <w:spacing w:after="4" w:line="261" w:lineRule="auto"/>
        <w:ind w:left="176" w:right="162"/>
        <w:jc w:val="center"/>
      </w:pPr>
      <w:r>
        <w:t>4</w:t>
      </w:r>
    </w:p>
    <w:p w14:paraId="7CDB5139" w14:textId="77777777" w:rsidR="00494B8A" w:rsidRDefault="00494B8A">
      <w:pPr>
        <w:sectPr w:rsidR="00494B8A">
          <w:headerReference w:type="even" r:id="rId26"/>
          <w:headerReference w:type="default" r:id="rId27"/>
          <w:footerReference w:type="even" r:id="rId28"/>
          <w:footerReference w:type="default" r:id="rId29"/>
          <w:headerReference w:type="first" r:id="rId30"/>
          <w:footerReference w:type="first" r:id="rId31"/>
          <w:pgSz w:w="12240" w:h="15840"/>
          <w:pgMar w:top="1440" w:right="684" w:bottom="1440" w:left="700" w:header="651" w:footer="720" w:gutter="0"/>
          <w:cols w:space="720"/>
        </w:sectPr>
      </w:pPr>
    </w:p>
    <w:p w14:paraId="04C7EEC6" w14:textId="77777777" w:rsidR="00494B8A"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14:anchorId="2346EB8F" wp14:editId="72C78F8F">
                <wp:simplePos x="0" y="0"/>
                <wp:positionH relativeFrom="page">
                  <wp:posOffset>444500</wp:posOffset>
                </wp:positionH>
                <wp:positionV relativeFrom="page">
                  <wp:posOffset>368306</wp:posOffset>
                </wp:positionV>
                <wp:extent cx="6896100" cy="19050"/>
                <wp:effectExtent l="0" t="0" r="0" b="0"/>
                <wp:wrapTopAndBottom/>
                <wp:docPr id="166390" name="Group 1663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42" name="Shape 2398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43" name="Shape 2398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15" name="Shape 8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16" name="Shape 8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66390" style="width:543pt;height:1.5pt;position:absolute;mso-position-horizontal-relative:page;mso-position-horizontal:absolute;margin-left:35pt;mso-position-vertical-relative:page;margin-top:29.0005pt;" coordsize="68961,190">
                <v:shape id="Shape 239844" style="position:absolute;width:68961;height:95;left:0;top:0;" coordsize="6896100,9525" path="m0,0l6896100,0l6896100,9525l0,9525l0,0">
                  <v:stroke weight="0pt" endcap="flat" joinstyle="miter" miterlimit="10" on="false" color="#000000" opacity="0"/>
                  <v:fill on="true" color="#9a9a9a"/>
                </v:shape>
                <v:shape id="Shape 239845" style="position:absolute;width:68961;height:95;left:0;top:95;" coordsize="6896100,9525" path="m0,0l6896100,0l6896100,9525l0,9525l0,0">
                  <v:stroke weight="0pt" endcap="flat" joinstyle="miter" miterlimit="10" on="false" color="#000000" opacity="0"/>
                  <v:fill on="true" color="#eeeeee"/>
                </v:shape>
                <v:shape id="Shape 815" style="position:absolute;width:95;height:190;left:68865;top:0;" coordsize="9525,19050" path="m9525,0l9525,19050l0,19050l0,9525l9525,0x">
                  <v:stroke weight="0pt" endcap="flat" joinstyle="miter" miterlimit="10" on="false" color="#000000" opacity="0"/>
                  <v:fill on="true" color="#eeeeee"/>
                </v:shape>
                <v:shape id="Shape 81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51FC72C" w14:textId="77777777" w:rsidR="00494B8A" w:rsidRDefault="00494B8A">
      <w:pPr>
        <w:sectPr w:rsidR="00494B8A">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sectPr>
      </w:pPr>
    </w:p>
    <w:p w14:paraId="2F28A107" w14:textId="77777777" w:rsidR="00494B8A" w:rsidRDefault="00000000">
      <w:pPr>
        <w:spacing w:after="231"/>
        <w:ind w:left="25" w:right="15"/>
      </w:pPr>
      <w:r>
        <w:lastRenderedPageBreak/>
        <w:t>competes with other detector technologies, such as amorphous selenium, charge-coupled devices and variations of amorphous silicon scintillators. We believe that our products provide a competitive advantage due to product quality and performance and lower overall product lifecycle costs. In the digital flat panel detector market, we primarily compete against Trixell S.A.S., Canon, Vieworks Co., Ltd., Hamamatsu Corporation, iRay Technology (Shanghai) Limited and Jiangsu CareRay Medical Systems Co., Ltd.</w:t>
      </w:r>
    </w:p>
    <w:p w14:paraId="44B64C4E" w14:textId="77777777" w:rsidR="00494B8A" w:rsidRDefault="00000000">
      <w:pPr>
        <w:spacing w:after="229"/>
        <w:ind w:left="730"/>
      </w:pPr>
      <w:r>
        <w:rPr>
          <w:i/>
        </w:rPr>
        <w:t>Industrial</w:t>
      </w:r>
    </w:p>
    <w:p w14:paraId="209A201C" w14:textId="77777777" w:rsidR="00494B8A" w:rsidRDefault="00000000">
      <w:pPr>
        <w:spacing w:after="231"/>
        <w:ind w:left="15" w:right="15" w:firstLine="720"/>
      </w:pPr>
      <w:r>
        <w:t>In the low-energy market of the Industrial segment, we compete with other OEM suppliers, such as General Electric, Canon, Nuctech Company Limited (“Nuctech”) and Comet AG. While there are other manufacturers of low-energy X-ray tubes and digital detectors for specialized and niche industrial applications, our products are designed for a broad range of applications in inspection, analysis, and testing. In the high-energy market, we compete against technologies from Nuctech, Siemens AG, and Foton Ltd., whose X-ray sources are used in applications that include cargo and container scanning, border security, aerospace applications, castings and pressure vessel inspections.</w:t>
      </w:r>
    </w:p>
    <w:p w14:paraId="53CE887E" w14:textId="77777777" w:rsidR="00494B8A" w:rsidRDefault="00000000">
      <w:pPr>
        <w:pStyle w:val="Heading1"/>
        <w:ind w:left="25" w:right="60"/>
      </w:pPr>
      <w:r>
        <w:t>Customer Services and Support</w:t>
      </w:r>
    </w:p>
    <w:p w14:paraId="35573E10" w14:textId="77777777" w:rsidR="00494B8A" w:rsidRDefault="00000000">
      <w:pPr>
        <w:spacing w:after="0" w:line="265" w:lineRule="auto"/>
        <w:ind w:left="10" w:right="16"/>
        <w:jc w:val="right"/>
      </w:pPr>
      <w:r>
        <w:t>We generally warranty our products for 12 to 24 months. In certain cases, the warranty also may be specified by usage metrics</w:t>
      </w:r>
    </w:p>
    <w:p w14:paraId="6EF4C20D" w14:textId="77777777" w:rsidR="00494B8A" w:rsidRDefault="00000000">
      <w:pPr>
        <w:spacing w:after="231"/>
        <w:ind w:left="25" w:right="15"/>
      </w:pPr>
      <w:r>
        <w:t>such as number of scans. We provide technical advice and consultation to major OEM customers from our U.S. offices in Utah, California, Nevada, South Carolina, New York and Illinois; and internationally in the Philippines, China, the Netherlands, Germany, France, Sweden, Switzerland, the United Kingdom, Italy and Japan. Our application specialists and engineers make recommendations to meet the customer’s technical requirements within the customer’s budgetary constraints. We often develop specifications for a unique product that will be designed and manufactured to meet a specific customer’s requirements.</w:t>
      </w:r>
    </w:p>
    <w:p w14:paraId="3EC56F8C" w14:textId="77777777" w:rsidR="00494B8A" w:rsidRDefault="00000000">
      <w:pPr>
        <w:pStyle w:val="Heading1"/>
        <w:ind w:left="25" w:right="60"/>
      </w:pPr>
      <w:r>
        <w:t>Manufacturing and Supplies</w:t>
      </w:r>
    </w:p>
    <w:p w14:paraId="37552D65" w14:textId="77777777" w:rsidR="00494B8A" w:rsidRDefault="00000000">
      <w:pPr>
        <w:spacing w:after="231"/>
        <w:ind w:left="15" w:right="15" w:firstLine="720"/>
      </w:pPr>
      <w:r>
        <w:t>We manufacture our products at facilities located in Salt Lake City, Utah; Santa Clara, California; Las Vegas, Nevada; Liverpool, New York; Franklin Park, Illinois; Dinxperlo and Heerlen, the Netherlands; Walluf and Bremen, Germany; Espoo, Finland and Calamba City, Philippines. These facilities employ state-of-the-art manufacturing techniques and several have been recognized by the press, governments and trade organizations for their commitment to quality improvement. Each of these manufacturing facilities are certified by International Standards Organization (“ISO”) under ISO 9001 (for industrial products) or ISO 13485 (for medical devices). In addition, we have regional service centers in North Charleston, South Carolina; Willich, Germany; and Wuxi, China. The combined medical and industrial manufacturing infrastructure enable us to leverage production scale to achieve productivity and low cost advantage as well as research and development synergies.</w:t>
      </w:r>
    </w:p>
    <w:p w14:paraId="59BB45DF" w14:textId="77777777" w:rsidR="00494B8A" w:rsidRDefault="00000000">
      <w:pPr>
        <w:ind w:left="730" w:right="15"/>
      </w:pPr>
      <w:r>
        <w:t>Manufacturing processes at our various facilities include machining, fabrication, subassembly, system assembly and final</w:t>
      </w:r>
    </w:p>
    <w:p w14:paraId="00744F1D" w14:textId="77777777" w:rsidR="00494B8A" w:rsidRDefault="00000000">
      <w:pPr>
        <w:spacing w:after="231"/>
        <w:ind w:left="25" w:right="15"/>
      </w:pPr>
      <w:r>
        <w:t>testing. We have invested in various automated and semi-automated equipment for the fabrication and machining of the parts and assemblies that we incorporate into our products. We may, from time to time, invest further in such equipment. Our quality assurance program includes various quality control measures from inspection of raw materials, purchased parts and assemblies through in-line inspection. In some cases, we may outsource the manufacturing of sub-assemblies while still performing system design, final assembly and testing in-house. In such cases, we believe outsourcing enables us to reduce or maintain fixed costs and capital expenditures, while also providing the flexibility to increase production capacity. We purchase material and components from various suppliers that are either standard products or customized to our specifications. Some of the components included in our products may be sourced from a limited group of suppliers or from a single source supplier, such as the wave guides for linear accelerators; transistor arrays and cesium iodide coatings for digital detectors and specialized integrated circuits, X-ray tube targets, housings, bearings and various other components. We require certain raw materials, such as copper, lead, tungsten, iridium, rhenium, molybdenum zirconium, and various high grades of steel alloy for X-ray tubes and industrial products. Worldwide demand, availability and pricing of these raw materials have been volatile, and we expect that availability and pricing will continue to fluctuate in the future.</w:t>
      </w:r>
    </w:p>
    <w:p w14:paraId="090BA983" w14:textId="77777777" w:rsidR="00494B8A" w:rsidRDefault="00000000">
      <w:pPr>
        <w:spacing w:after="4" w:line="261" w:lineRule="auto"/>
        <w:ind w:left="176" w:right="111"/>
        <w:jc w:val="center"/>
      </w:pPr>
      <w:r>
        <w:t>In the fourth quarter of 2019, we announced the closure of the remainder of our Santa Clara facility and that we would</w:t>
      </w:r>
    </w:p>
    <w:p w14:paraId="1F72ACE2" w14:textId="77777777" w:rsidR="00494B8A" w:rsidRDefault="00000000">
      <w:pPr>
        <w:spacing w:after="471"/>
        <w:ind w:left="25" w:right="15"/>
      </w:pPr>
      <w:r>
        <w:t>relocate production to other existing facilities. We expect operations at the Santa Clara facility to cease by the end of December 2020 and all activities related to the closure of the facility to be completed by the end of March 2021.</w:t>
      </w:r>
    </w:p>
    <w:p w14:paraId="0D5F121D" w14:textId="77777777" w:rsidR="00494B8A" w:rsidRDefault="00000000">
      <w:pPr>
        <w:spacing w:after="4" w:line="261" w:lineRule="auto"/>
        <w:ind w:left="176" w:right="163"/>
        <w:jc w:val="center"/>
      </w:pPr>
      <w:r>
        <w:t>5</w:t>
      </w:r>
    </w:p>
    <w:p w14:paraId="1346A09E" w14:textId="77777777" w:rsidR="00494B8A" w:rsidRDefault="00000000">
      <w:pPr>
        <w:spacing w:after="0" w:line="259" w:lineRule="auto"/>
        <w:ind w:left="0" w:right="-3" w:firstLine="0"/>
      </w:pPr>
      <w:r>
        <w:rPr>
          <w:rFonts w:ascii="Calibri" w:eastAsia="Calibri" w:hAnsi="Calibri" w:cs="Calibri"/>
          <w:noProof/>
          <w:sz w:val="22"/>
        </w:rPr>
        <w:lastRenderedPageBreak/>
        <mc:AlternateContent>
          <mc:Choice Requires="wpg">
            <w:drawing>
              <wp:inline distT="0" distB="0" distL="0" distR="0" wp14:anchorId="6CDB4D25" wp14:editId="342B695F">
                <wp:extent cx="6896100" cy="19050"/>
                <wp:effectExtent l="0" t="0" r="0" b="0"/>
                <wp:docPr id="166739" name="Group 1667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46" name="Shape 2398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47" name="Shape 2398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1" name="Shape 8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2" name="Shape 8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6739" style="width:543pt;height:1.5pt;mso-position-horizontal-relative:char;mso-position-vertical-relative:line" coordsize="68961,190">
                <v:shape id="Shape 239848" style="position:absolute;width:68961;height:95;left:0;top:0;" coordsize="6896100,9525" path="m0,0l6896100,0l6896100,9525l0,9525l0,0">
                  <v:stroke weight="0pt" endcap="flat" joinstyle="miter" miterlimit="10" on="false" color="#000000" opacity="0"/>
                  <v:fill on="true" color="#9a9a9a"/>
                </v:shape>
                <v:shape id="Shape 239849" style="position:absolute;width:68961;height:95;left:0;top:95;" coordsize="6896100,9525" path="m0,0l6896100,0l6896100,9525l0,9525l0,0">
                  <v:stroke weight="0pt" endcap="flat" joinstyle="miter" miterlimit="10" on="false" color="#000000" opacity="0"/>
                  <v:fill on="true" color="#eeeeee"/>
                </v:shape>
                <v:shape id="Shape 821" style="position:absolute;width:95;height:190;left:68865;top:0;" coordsize="9525,19050" path="m9525,0l9525,19050l0,19050l0,9525l9525,0x">
                  <v:stroke weight="0pt" endcap="flat" joinstyle="miter" miterlimit="10" on="false" color="#000000" opacity="0"/>
                  <v:fill on="true" color="#eeeeee"/>
                </v:shape>
                <v:shape id="Shape 82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78C8077" w14:textId="77777777" w:rsidR="00494B8A" w:rsidRDefault="00000000">
      <w:pPr>
        <w:pStyle w:val="Heading1"/>
        <w:ind w:left="25" w:right="60"/>
      </w:pPr>
      <w:r>
        <w:t>Research and Development</w:t>
      </w:r>
    </w:p>
    <w:p w14:paraId="042913C3" w14:textId="77777777" w:rsidR="00494B8A" w:rsidRDefault="00000000">
      <w:pPr>
        <w:ind w:left="730" w:right="15"/>
      </w:pPr>
      <w:r>
        <w:t>Innovation and developing products, systems and services based on advanced technology is essential to our ability to compete</w:t>
      </w:r>
    </w:p>
    <w:p w14:paraId="36E7D65A" w14:textId="77777777" w:rsidR="00494B8A" w:rsidRDefault="00000000">
      <w:pPr>
        <w:spacing w:after="231"/>
        <w:ind w:left="25" w:right="15"/>
      </w:pPr>
      <w:r>
        <w:t>effectively in the marketplace. We maintain a research and development and engineering staff responsible for product design and engineering.</w:t>
      </w:r>
    </w:p>
    <w:p w14:paraId="771706DB" w14:textId="77777777" w:rsidR="00494B8A" w:rsidRDefault="00000000">
      <w:pPr>
        <w:ind w:left="730" w:right="15"/>
      </w:pPr>
      <w:r>
        <w:t>Research and development are primarily conducted domestically at our facilities in Salt Lake City, Utah; San Jose and Santa</w:t>
      </w:r>
    </w:p>
    <w:p w14:paraId="496F0515" w14:textId="77777777" w:rsidR="00494B8A" w:rsidRDefault="00000000">
      <w:pPr>
        <w:spacing w:after="231"/>
        <w:ind w:left="25" w:right="15"/>
      </w:pPr>
      <w:r>
        <w:t>Clara, California; Las Vegas, Nevada; Liverpool, New York; and Franklin Park, Illinois and internationally at our facilities in the Netherlands, Sweden and Germany. Our research and development activities are primarily focused on developing and improving imaging component technology. Current X-ray source development areas include smaller footprint linear accelerators, improvements to tube life and tube stability, reductions of tube noise and tube designs that will enable OEMs to continue to reduce dose delivered, and improve image resolution, cost effectively. Research in digital detector imaging technology is aimed at developing new panel technologies with better dose utilization, improved image quality and materials discrimination, lower product costs and new image processing tools for advanced applications.</w:t>
      </w:r>
    </w:p>
    <w:p w14:paraId="4322C47B" w14:textId="77777777" w:rsidR="00494B8A" w:rsidRDefault="00000000">
      <w:pPr>
        <w:ind w:left="730" w:right="15"/>
      </w:pPr>
      <w:r>
        <w:t>Industrial products share some of the same base technology competencies and platforms as medical products and our medical</w:t>
      </w:r>
    </w:p>
    <w:p w14:paraId="27D871F6" w14:textId="77777777" w:rsidR="00494B8A" w:rsidRDefault="00000000">
      <w:pPr>
        <w:spacing w:after="231"/>
        <w:ind w:left="25" w:right="15"/>
      </w:pPr>
      <w:r>
        <w:t>and industrial development teams are therefore co-located in Salt Lake City, San Jose, Santa Clara, Dinxperlo, Danderyd and Walluf. One of our competitive advantages is that some of the foundational technologies and software components developed for medical applications may also be applicable in industrial components, and vice versa. In addition to these product development synergies, we are also able to realize sourcing, production, service center, and logistics synergies across the different products and market sectors.</w:t>
      </w:r>
    </w:p>
    <w:p w14:paraId="3598A496" w14:textId="77777777" w:rsidR="00494B8A" w:rsidRDefault="00000000">
      <w:pPr>
        <w:pStyle w:val="Heading1"/>
        <w:ind w:left="25" w:right="60"/>
      </w:pPr>
      <w:r>
        <w:t>Product and Other Liabilities</w:t>
      </w:r>
    </w:p>
    <w:p w14:paraId="3BEEED80" w14:textId="77777777" w:rsidR="00494B8A" w:rsidRDefault="00000000">
      <w:pPr>
        <w:ind w:left="730" w:right="15"/>
      </w:pPr>
      <w:r>
        <w:t>Our business exposes us to potential product liability claims that are inherent in the manufacture, sale, installation, servicing</w:t>
      </w:r>
    </w:p>
    <w:p w14:paraId="581A2DA0" w14:textId="77777777" w:rsidR="00494B8A" w:rsidRDefault="00000000">
      <w:pPr>
        <w:spacing w:after="228"/>
        <w:ind w:left="25" w:right="15"/>
      </w:pPr>
      <w:r>
        <w:t xml:space="preserve">and support of X-ray imaging devices, related software and other devices that contain hazardous material or deliver radiation. Because our products are involved in the intentional delivery of radiation to the human body and other situations where people may come in contact with radiation (for example, when our Industrial products are being used to scan cargo) as well as the detection, planning and treatment of medical problems, the possibility for significant injury or death exists if our products fail to work or are not used properly. We may face substantial liability to patients, our customers and others for damages resulting from the faulty, or allegedly faulty, design, manufacture, installation, servicing, support, testing or interoperability of our products and our customers’ products, or their misuse or failure. We may also be subject to claims for property damages or economic loss related to or resulting from any errors or defects in our products, or the installation, servicing and support of our products. Any accident or mistreatment could subject us to legal costs, litigation, adverse publicity and damage to our reputation, whether or not our products or services were a factor. In addition, if a product we design or manufacture were defective (whether due to design, labeling or manufacturing defects, improper use of the product or other reasons), or found to be so by a regulatory authority, we may be required to correct or recall the product and notify other regulatory authorities. We maintain limited product liability, professional liability and omissions liability insurance coverage. </w:t>
      </w:r>
      <w:r>
        <w:rPr>
          <w:b/>
        </w:rPr>
        <w:t>Government Regulation</w:t>
      </w:r>
    </w:p>
    <w:p w14:paraId="7F554310" w14:textId="77777777" w:rsidR="00494B8A" w:rsidRDefault="00000000">
      <w:pPr>
        <w:spacing w:after="229"/>
        <w:ind w:left="25"/>
      </w:pPr>
      <w:r>
        <w:rPr>
          <w:i/>
        </w:rPr>
        <w:t>U.S. Regulations</w:t>
      </w:r>
    </w:p>
    <w:p w14:paraId="04FACB41" w14:textId="77777777" w:rsidR="00494B8A" w:rsidRDefault="00000000">
      <w:pPr>
        <w:ind w:left="730" w:right="15"/>
      </w:pPr>
      <w:r>
        <w:rPr>
          <w:i/>
        </w:rPr>
        <w:t>Laws governing marketing a medical device</w:t>
      </w:r>
      <w:r>
        <w:t>. In the United States, as a manufacturer and seller of medical devices and devices</w:t>
      </w:r>
    </w:p>
    <w:p w14:paraId="24543BA1" w14:textId="77777777" w:rsidR="00494B8A" w:rsidRDefault="00000000">
      <w:pPr>
        <w:spacing w:after="231"/>
        <w:ind w:left="25" w:right="15"/>
      </w:pPr>
      <w:r>
        <w:t>emitting radiation or utilizing radioactive by-product material, we and some of our suppliers and distributors are subject to extensive regulation by federal governmental authorities, such as the U.S. Food and Drug Administration (the “FDA”), Nuclear Regulatory Commission (“NRC”), and state and local regulatory agencies, to ensure the devices are safe and effective and comply with laws governing products which emit, produce or control radiation. Similar international regulations apply overseas. These regulations, which include the U.S. Food, Drug and Cosmetic Act (the “FDC Act”) and regulations promulgated by the FDA, govern, among other things, the design, development, testing, manufacturing, packaging, labeling, distribution, import/export, sale and marketing and disposal of medical devices, post market surveillance and reporting of serious injuries and death, repairs, replacements, recalls and other matters relating to medical devices, radiation emitting devices and devices utilizing radioactive by-product material. State regulations are extensive and vary from state to state. Our X-ray tube products, imaging workstations and flat panel detectors are considered medical devices. Under the FDC Act, each medical device manufacturer must comply with quality system regulations that are strictly enforced by the FDA.</w:t>
      </w:r>
    </w:p>
    <w:p w14:paraId="4E80601C" w14:textId="77777777" w:rsidR="00494B8A" w:rsidRDefault="00000000">
      <w:pPr>
        <w:ind w:left="730" w:right="15"/>
      </w:pPr>
      <w:r>
        <w:lastRenderedPageBreak/>
        <w:t>Unless an exception applies, the FDA requires that the manufacturer of a new medical device or a new indication for use of, or</w:t>
      </w:r>
    </w:p>
    <w:p w14:paraId="2DF3FD19" w14:textId="77777777" w:rsidR="00494B8A" w:rsidRDefault="00000000">
      <w:pPr>
        <w:spacing w:after="231"/>
        <w:ind w:left="25" w:right="15"/>
      </w:pPr>
      <w:r>
        <w:t>other significant change in, existing currently marketed medical device obtain 510(k) pre-market notification clearance before it can market or sell those products in the United States. The 510(k) clearance process is applicable when the device introduced into commercial distribution is substantially equivalent to a legally marketed device. The obtaining 510(k) clearance generally takes at least six months from the date an application is filed, but could take significantly longer, and generally requires submitting supporting testing data. After a product receives 510(k) clearance, any modifications or enhancements to a product that could significantly affect its safety or effectiveness, or that would constitute a major change in the intended use of the device, technology, materials, labeling, packaging, or manufacturing process, may require a new 510(k) clearance. The FDA requires each manufacturer to make this determination in the first instance, but the FDA can review any such decision. If the FDA disagrees with the manufacturer’s decision, it may retroactively require the manufacturer to submit a request for 510(k) pre-market notification clearance and may require the manufacturer to cease marketing and recall the product until 510(k) clearance is obtained. The FDA adopted guidance in September 2019 that we expect will increase the number and frequency of clearances for changes made to legally marketed devices. Most of our products are non-classified or Class I medical devices, which do not require 510(k) clearance.</w:t>
      </w:r>
    </w:p>
    <w:p w14:paraId="04416348" w14:textId="77777777" w:rsidR="00494B8A" w:rsidRDefault="00000000">
      <w:pPr>
        <w:ind w:left="730" w:right="15"/>
      </w:pPr>
      <w:r>
        <w:rPr>
          <w:i/>
        </w:rPr>
        <w:t>Quality systems</w:t>
      </w:r>
      <w:r>
        <w:t>. Our manufacturing operations for medical devices, and those of our third-party manufacturers, are required</w:t>
      </w:r>
    </w:p>
    <w:p w14:paraId="5B8A614D" w14:textId="77777777" w:rsidR="00494B8A" w:rsidRDefault="00000000">
      <w:pPr>
        <w:spacing w:after="231"/>
        <w:ind w:left="25" w:right="15"/>
      </w:pPr>
      <w:r>
        <w:t>to comply with the FDA’s Quality System Regulation (“QSR”), which addresses a company’s responsibility for product design, testing, and manufacturing quality assurance, and the maintenance of records and documentation. The QSR requires that each manufacturer establish a quality systems program by which the manufacturer monitors the manufacturing process and maintains records that show compliance with FDA regulations and the manufacturer’s written specifications and procedures relating to the devices. QSR compliance is necessary to receive and maintain FDA clearance or approval to market new and existing products. The FDA makes announced and unannounced periodic and ongoing inspections of medical device manufacturers to determine compliance with the QSR. If in connection with these inspections the FDA believes the manufacturer has failed to comply with applicable regulations and/or procedures, it may issue observations that would necessitate prompt corrective action. If FDA inspection observations are not addressed and/or corrective action taken in a timely manner and to the FDA’s satisfaction, the FDA may issue a warning letter (which would similarly necessitate prompt corrective action) and/or proceed directly to other forms of enforcement action. Failure to respond timely to FDA inspection observations, a warning letter or other notice of noncompliance and to promptly come into compliance could result in the FDA bringing enforcement action against us, which could include the total shutdown of our production facilities, denial of importation rights to the United States for products manufactured in overseas locations and denial of export rights for U.S. products and criminal and civil fines.</w:t>
      </w:r>
    </w:p>
    <w:p w14:paraId="66C39DE3" w14:textId="77777777" w:rsidR="00494B8A" w:rsidRDefault="00000000">
      <w:pPr>
        <w:ind w:left="730" w:right="15"/>
      </w:pPr>
      <w:r>
        <w:t>The FDA and the Federal Trade Commission (the “FTC”) regulate advertising and promotion of our products to ensure that</w:t>
      </w:r>
    </w:p>
    <w:p w14:paraId="798D0246" w14:textId="77777777" w:rsidR="00494B8A" w:rsidRDefault="00000000">
      <w:pPr>
        <w:spacing w:after="231"/>
        <w:ind w:left="25" w:right="15"/>
      </w:pPr>
      <w:r>
        <w:t>the claims we make are consistent with our regulatory clearances, that we have adequate and reasonable scientific data to substantiate the claims and that our promotional labeling and advertising is neither false nor misleading. We may not promote or advertise our products for uses not within the scope of our intended use statement in our clearances or approvals or make unsupported safety and effectiveness claims.</w:t>
      </w:r>
    </w:p>
    <w:p w14:paraId="319D3E74" w14:textId="77777777" w:rsidR="00494B8A" w:rsidRDefault="00000000">
      <w:pPr>
        <w:spacing w:after="231"/>
        <w:ind w:left="15" w:right="15" w:firstLine="720"/>
      </w:pPr>
      <w:r>
        <w:t>It is also important that our products comply with electrical safety and environmental standards, such as those of Underwriters Laboratories (“UL”), the Canadian Standards Association (“CSA”), and the International Electrotechnical Commission (“IEC”). In addition, the manufacture and distribution of medical devices utilizing radioactive material requires a specific radioactive material license. For the United States, manufacture and distribution of these radioactive sources and devices also must be in accordance with a model-specific certificate issued by either the NRC or by an Agreement State. In essentially every country and state, installation and service of these products must be in accordance with a specific radioactive materials license issued by the applicable radiation control agency. Service of these products must be in accordance with a specific radioactive materials license. We are also subject to a variety of additional environmental laws regulating our manufacturing operations and the handling, storage, transport and disposal of hazardous substances, and which impose liability for the cleanup of any contamination from these substances.</w:t>
      </w:r>
    </w:p>
    <w:p w14:paraId="7871A7E7" w14:textId="77777777" w:rsidR="00494B8A" w:rsidRDefault="00000000">
      <w:pPr>
        <w:spacing w:after="4" w:line="261" w:lineRule="auto"/>
        <w:ind w:left="176" w:right="75"/>
        <w:jc w:val="center"/>
      </w:pPr>
      <w:r>
        <w:rPr>
          <w:i/>
        </w:rPr>
        <w:t>Other applicable U.S. regulations</w:t>
      </w:r>
      <w:r>
        <w:t>. As a participant in the healthcare industry, we are also subject to extensive laws and</w:t>
      </w:r>
    </w:p>
    <w:p w14:paraId="3B4338DD" w14:textId="77777777" w:rsidR="00494B8A" w:rsidRDefault="00000000">
      <w:pPr>
        <w:spacing w:after="231"/>
        <w:ind w:left="25" w:right="15"/>
      </w:pPr>
      <w:r>
        <w:t xml:space="preserve">regulations protecting the privacy and integrity of patient medical information that we receive, including the Health Insurance Portability and Accountability Act of 1996 (“HIPAA”), “fraud and abuse” laws and regulations, including physician self-referral prohibitions, and false claims laws. From time to time, these laws and regulations may be revised or interpreted in ways that could make it more difficult for our customers to conduct their businesses, such as recent proposed revisions to the laws prohibiting physician self-referrals, and such revisions could have an adverse effect on the demand for our products, and therefore our business </w:t>
      </w:r>
      <w:r>
        <w:lastRenderedPageBreak/>
        <w:t>and results of operations. We also must comply with numerous federal, state and local laws of more general applicability relating to such matters as environmental protection, safe working conditions, manufacturing practices, fire hazard control and other matters.</w:t>
      </w:r>
    </w:p>
    <w:p w14:paraId="1CE93826" w14:textId="77777777" w:rsidR="00494B8A" w:rsidRDefault="00000000">
      <w:pPr>
        <w:ind w:left="730" w:right="15"/>
      </w:pPr>
      <w:r>
        <w:t>The laws and regulations and their enforcement are constantly undergoing change, and we cannot predict what effect, if any,</w:t>
      </w:r>
    </w:p>
    <w:p w14:paraId="3A1BD6AF" w14:textId="77777777" w:rsidR="00494B8A" w:rsidRDefault="00000000">
      <w:pPr>
        <w:spacing w:after="231"/>
        <w:ind w:left="25" w:right="15"/>
      </w:pPr>
      <w:r>
        <w:t>changes to these laws and regulations may have on our business. For example, national and state laws regulate privacy and may regulate our use of data. Furthermore, HIPAA was amended by the HITECH Act to provide that business associates who have access to patient health information provided by hospitals and healthcare providers are now directly subject to HIPAA, including the associated enforcement scheme and inspection requirements.</w:t>
      </w:r>
    </w:p>
    <w:p w14:paraId="5907B8FC" w14:textId="77777777" w:rsidR="00494B8A" w:rsidRDefault="00000000">
      <w:pPr>
        <w:spacing w:after="229"/>
        <w:ind w:left="25"/>
      </w:pPr>
      <w:r>
        <w:rPr>
          <w:i/>
        </w:rPr>
        <w:t>Medicare and Medicaid Reimbursement</w:t>
      </w:r>
    </w:p>
    <w:p w14:paraId="18508B58" w14:textId="77777777" w:rsidR="00494B8A" w:rsidRDefault="00000000">
      <w:pPr>
        <w:ind w:left="730" w:right="15"/>
      </w:pPr>
      <w:r>
        <w:t>The federal and state governments of the United States establish guidelines and pay reimbursements to hospitals and free-</w:t>
      </w:r>
    </w:p>
    <w:p w14:paraId="64FE62BE" w14:textId="77777777" w:rsidR="00494B8A" w:rsidRDefault="00000000">
      <w:pPr>
        <w:spacing w:after="231"/>
        <w:ind w:left="25" w:right="15"/>
      </w:pPr>
      <w:r>
        <w:t>standing clinics for diagnostic examinations and therapeutic procedures under Medicare at the federal level and Medicaid at the state level. Private insurers often establish payment levels and policies based on reimbursement rates and guidelines established by the government.</w:t>
      </w:r>
    </w:p>
    <w:p w14:paraId="0E1F0092" w14:textId="77777777" w:rsidR="00494B8A" w:rsidRDefault="00000000">
      <w:pPr>
        <w:ind w:left="730" w:right="15"/>
      </w:pPr>
      <w:r>
        <w:t>The federal government and Congress review and adjust rates annually, and from time to time consider various Medicare and</w:t>
      </w:r>
    </w:p>
    <w:p w14:paraId="5665A9F1" w14:textId="77777777" w:rsidR="00494B8A" w:rsidRDefault="00000000">
      <w:pPr>
        <w:spacing w:after="231"/>
        <w:ind w:left="25" w:right="15"/>
      </w:pPr>
      <w:r>
        <w:t>other healthcare reform proposals that could significantly affect both private and public reimbursement for healthcare services in hospitals and free-standing clinics. In the past, we have seen demand for our customers’ systems (in which our products are incorporated) negatively impacted by the uncertainties surrounding reimbursement rates in the United States. State government reimbursement for services is determined pursuant to each state’s Medicaid plan, which is established by state law and regulations, subject to requirements of federal law and regulations.</w:t>
      </w:r>
    </w:p>
    <w:p w14:paraId="153578A4" w14:textId="77777777" w:rsidR="00494B8A" w:rsidRDefault="00000000">
      <w:pPr>
        <w:spacing w:after="231"/>
        <w:ind w:left="25" w:right="15"/>
      </w:pPr>
      <w:r>
        <w:t>Various healthcare reform proposals have also emerged at the state level, and we are unable to predict which, if any, of these proposals will be enacted. In addition, it is possible that changes in federal health care law and policy could result in additional proposals and/or changes to health care system legislation which could have a material adverse effect on our business. Uncertainty created by healthcare reform complicates our customers’ decision-making process and, therefore, impacts our business, and may continue to do so.</w:t>
      </w:r>
    </w:p>
    <w:p w14:paraId="3F61E93F" w14:textId="77777777" w:rsidR="00494B8A" w:rsidRDefault="00000000">
      <w:pPr>
        <w:ind w:left="730" w:right="15"/>
      </w:pPr>
      <w:r>
        <w:t>The sale of medical devices, the referral of patients for diagnostic examinations and treatments utilizing such devices, and the</w:t>
      </w:r>
    </w:p>
    <w:p w14:paraId="2A3DDC2C" w14:textId="77777777" w:rsidR="00494B8A" w:rsidRDefault="00000000">
      <w:pPr>
        <w:spacing w:after="231"/>
        <w:ind w:left="25" w:right="15"/>
      </w:pPr>
      <w:r>
        <w:t>submission of claims to third-party payors (including Medicare and Medicaid) seeking reimbursement for such services, are subject to various federal and state laws pertaining to healthcare “fraud and abuse.” Anti-kickback laws make it illegal to solicit, induce, offer, receive or pay any remuneration in exchange for the referral of business, including the purchase of medical devices from a particular manufacturer or the referral of patients to a particular supplier of diagnostic services utilizing such devices. False claims laws prohibit anyone from knowingly and willfully presenting, or causing to be presented, claims for payment to third-party payors (including Medicare and Medicaid) that are false or fraudulent, for services not provided as claimed, or for medically unnecessary services. The Office of the Inspector General prosecutes violations of fraud and abuse laws and any violation may result in criminal and/or civil sanctions, including, in some instances, imprisonment and exclusion from participation in federal healthcare programs such as Medicare and Medicaid, which may negatively impact the demand for our products.</w:t>
      </w:r>
    </w:p>
    <w:p w14:paraId="22344600" w14:textId="77777777" w:rsidR="00494B8A" w:rsidRDefault="00000000">
      <w:pPr>
        <w:spacing w:after="169"/>
        <w:ind w:left="730"/>
      </w:pPr>
      <w:r>
        <w:rPr>
          <w:i/>
        </w:rPr>
        <w:t>Foreign Regulations</w:t>
      </w:r>
    </w:p>
    <w:p w14:paraId="4A6E2273" w14:textId="77777777" w:rsidR="00494B8A" w:rsidRDefault="00000000">
      <w:pPr>
        <w:ind w:left="730" w:right="15"/>
      </w:pPr>
      <w:r>
        <w:t>Our operations, sales and service of our products outside the United States are subject to regulatory requirements that vary</w:t>
      </w:r>
    </w:p>
    <w:p w14:paraId="7E2C754F" w14:textId="77777777" w:rsidR="00494B8A" w:rsidRDefault="00000000">
      <w:pPr>
        <w:spacing w:after="231"/>
        <w:ind w:left="25" w:right="15"/>
      </w:pPr>
      <w:r>
        <w:t>from country to country and may differ significantly from those in the United States. In general, our products are regulated outside the United States as medical devices by foreign governmental agencies similar to the FDA.</w:t>
      </w:r>
    </w:p>
    <w:p w14:paraId="0A9D483F" w14:textId="77777777" w:rsidR="00494B8A" w:rsidRDefault="00000000">
      <w:pPr>
        <w:ind w:left="730" w:right="15"/>
      </w:pPr>
      <w:r>
        <w:rPr>
          <w:i/>
        </w:rPr>
        <w:t>Marketing a medical device internationally</w:t>
      </w:r>
      <w:r>
        <w:t>. For us to market our products internationally, we must obtain clearances or</w:t>
      </w:r>
    </w:p>
    <w:p w14:paraId="4EE945C5" w14:textId="77777777" w:rsidR="00494B8A" w:rsidRDefault="00000000">
      <w:pPr>
        <w:ind w:left="25" w:right="15"/>
      </w:pPr>
      <w:r>
        <w:t>approvals for products and product modifications. We are required to affix the CE mark to our products to sell them in member countries of the European Union (“EU”). The CE mark is an international symbol of adherence to certain essential principles of safety and effectiveness, which once affixed enables a product to be sold in member countries of the EEA. The CE mark is also recognized in many countries outside the EU, such as Switzerland and Norway and can assist in the clearance process. To receive permission to affix the CE mark to our medical devices products, we must obtain Quality System certification,</w:t>
      </w:r>
      <w:r>
        <w:rPr>
          <w:i/>
        </w:rPr>
        <w:t xml:space="preserve"> e.g</w:t>
      </w:r>
      <w:r>
        <w:t xml:space="preserve">., ISO 13485, through an accredited Notified Body and must otherwise have a quality management system that complies with the EU Medical Device Directive to be superseded by the EU MDR-Medical Device Regulations in May 2020. The ISO promulgates standards for certification of quality </w:t>
      </w:r>
      <w:r>
        <w:lastRenderedPageBreak/>
        <w:t>assurance operations. We are certified as complying with the ISO 9001 for our security and inspection products and ISO 13485 for our medical devices. Several Asian countries, including Japan and China, have adopted regulatory schemes that are comparable, and in some cases more stringent, than the EU scheme. To import medical devices into Japan, the requirements of Japan’s New Medical Device Regulation must be met and an approval to sell medical products in Japan, must be obtained. Similarly, a registration certification issued by the National Medical Products Administration and a China Compulsory Certification mark for certain products are required to sell medical devices in China. Obtaining such certifications on our products can be time-consuming and can cause us to delay marketing or sales of certain products in such countries. Similarly, prior to selling a device in Canada, manufacturers of Class II devices must obtain a medical device license in Canada. Additionally, many countries have laws and regulations relating to radiation and radiation safety that apply to our products. In most countries, radiological regulatory agencies require some form of licensing or</w:t>
      </w:r>
    </w:p>
    <w:p w14:paraId="662668D6" w14:textId="77777777" w:rsidR="00494B8A" w:rsidRDefault="00494B8A">
      <w:pPr>
        <w:sectPr w:rsidR="00494B8A">
          <w:headerReference w:type="even" r:id="rId38"/>
          <w:headerReference w:type="default" r:id="rId39"/>
          <w:footerReference w:type="even" r:id="rId40"/>
          <w:footerReference w:type="default" r:id="rId41"/>
          <w:headerReference w:type="first" r:id="rId42"/>
          <w:footerReference w:type="first" r:id="rId43"/>
          <w:pgSz w:w="12240" w:h="15840"/>
          <w:pgMar w:top="1146" w:right="683" w:bottom="1312" w:left="700" w:header="651" w:footer="720" w:gutter="0"/>
          <w:pgNumType w:start="5"/>
          <w:cols w:space="720"/>
          <w:titlePg/>
        </w:sectPr>
      </w:pPr>
    </w:p>
    <w:p w14:paraId="6A90C483" w14:textId="77777777" w:rsidR="00494B8A" w:rsidRDefault="00000000">
      <w:pPr>
        <w:spacing w:after="231"/>
        <w:ind w:left="25" w:right="15"/>
      </w:pPr>
      <w:r>
        <w:lastRenderedPageBreak/>
        <w:t>registration by the facility prior to acquisition and operation of an X-ray generating device or a radiation source. The handling, transportation and recycling of radioactive metals and source materials are also highly regulated.</w:t>
      </w:r>
    </w:p>
    <w:p w14:paraId="4ECFCF93" w14:textId="77777777" w:rsidR="00494B8A" w:rsidRDefault="00000000">
      <w:pPr>
        <w:ind w:left="730" w:right="15"/>
      </w:pPr>
      <w:r>
        <w:t>A number of countries, including the members of the EU, have implemented or are implementing regulations that would</w:t>
      </w:r>
    </w:p>
    <w:p w14:paraId="155B0928" w14:textId="77777777" w:rsidR="00494B8A" w:rsidRDefault="00000000">
      <w:pPr>
        <w:spacing w:after="231"/>
        <w:ind w:left="25" w:right="15"/>
      </w:pPr>
      <w:r>
        <w:t>require manufacturers to dispose, or bear certain disposal costs, of products at the end of a product’s useful life and restrict the use of some hazardous substances in certain products sold in those countries.</w:t>
      </w:r>
    </w:p>
    <w:p w14:paraId="607AF355" w14:textId="77777777" w:rsidR="00494B8A" w:rsidRDefault="00000000">
      <w:pPr>
        <w:ind w:left="730" w:right="15"/>
      </w:pPr>
      <w:r>
        <w:rPr>
          <w:i/>
        </w:rPr>
        <w:t>Manufacturing and selling a device internationally</w:t>
      </w:r>
      <w:r>
        <w:t>. We are subject to laws and regulations outside the United States</w:t>
      </w:r>
    </w:p>
    <w:p w14:paraId="67D5FFBC" w14:textId="77777777" w:rsidR="00494B8A" w:rsidRDefault="00000000">
      <w:pPr>
        <w:spacing w:after="231"/>
        <w:ind w:left="25" w:right="15"/>
      </w:pPr>
      <w:r>
        <w:t>applicable to manufacturers of radiation-producing devices and products utilizing radioactive materials, and laws and regulations of general applicability relating to matters such as environmental protection, safe working conditions, manufacturing practices and other matters, in each case that are often comparable to, if not more stringent than, regulations in the United States. In addition, our sales of products in foreign countries are subject to regulation of matters such as product standards, packaging requirements, labeling requirements, import restrictions, environmental and product recycling requirements, tariff regulations, duties and tax requirements. In some countries, we rely on our foreign distributors and agents to assist us in complying with foreign regulatory requirements.</w:t>
      </w:r>
    </w:p>
    <w:p w14:paraId="17C0B2CE" w14:textId="77777777" w:rsidR="00494B8A" w:rsidRDefault="00000000">
      <w:pPr>
        <w:ind w:left="730" w:right="15"/>
      </w:pPr>
      <w:r>
        <w:rPr>
          <w:i/>
        </w:rPr>
        <w:t>Other applicable international regulations</w:t>
      </w:r>
      <w:r>
        <w:t>. In addition to the U.S. laws regarding the privacy and integrity of patient medical</w:t>
      </w:r>
    </w:p>
    <w:p w14:paraId="569844B4" w14:textId="77777777" w:rsidR="00494B8A" w:rsidRDefault="00000000">
      <w:pPr>
        <w:spacing w:after="231"/>
        <w:ind w:left="25" w:right="15"/>
      </w:pPr>
      <w:r>
        <w:t>information, we are subject to similar laws and regulations in foreign countries covering data privacy and other protection of health and employee information. Particularly within Europe, data protection legislation is comprehensive and complex and there has been a recent trend toward more stringent enforcement of requirements regarding protection and confidentiality of personal data, as well as enactment of stricter legislation. We are also subject to international “fraud and abuse” laws and regulations, as well as false claims and misleading advertisement laws. We also must comply with numerous international laws of more general applicability relating to such matters as environmental protection, safe working conditions, manufacturing practices, fire hazard control and other matters.</w:t>
      </w:r>
    </w:p>
    <w:p w14:paraId="2A908C40" w14:textId="77777777" w:rsidR="00494B8A" w:rsidRDefault="00000000">
      <w:pPr>
        <w:ind w:left="730" w:right="15"/>
      </w:pPr>
      <w:r>
        <w:t>On June 23, 2016, the United Kingdom (the “U.K.”) held a referendum in which voters approved an exit from the E.U.,</w:t>
      </w:r>
    </w:p>
    <w:p w14:paraId="06614B72" w14:textId="77777777" w:rsidR="00494B8A" w:rsidRDefault="00000000">
      <w:pPr>
        <w:spacing w:after="231"/>
        <w:ind w:left="25" w:right="15"/>
      </w:pPr>
      <w:r>
        <w:t>commonly referred to as “Brexit”. Brexit could lead to legal uncertainty and potentially divergent national laws and regulations as the U.K. determines which E.U. laws to replace or replicate. Given the lack of comparable precedent, it is unclear what financial, regulatory and legal implications the withdrawal of the U.K. from the E.U. would have and how such withdrawal would affect us. We currently have UK based Notified Bodies that must be transferred to an EU Member State recognized Notified Body.</w:t>
      </w:r>
    </w:p>
    <w:p w14:paraId="5D97FFDF" w14:textId="77777777" w:rsidR="00494B8A" w:rsidRDefault="00000000">
      <w:pPr>
        <w:spacing w:after="169"/>
        <w:ind w:left="25"/>
      </w:pPr>
      <w:r>
        <w:rPr>
          <w:i/>
        </w:rPr>
        <w:t>Anti-Corruption Laws and Regulations</w:t>
      </w:r>
    </w:p>
    <w:p w14:paraId="2B3FF557" w14:textId="77777777" w:rsidR="00494B8A" w:rsidRDefault="00000000">
      <w:pPr>
        <w:ind w:left="730" w:right="15"/>
      </w:pPr>
      <w:r>
        <w:t>We are subject to the U.S. Foreign Corrupt Practices Act and anti-corruption laws, and similar laws in foreign countries, such</w:t>
      </w:r>
    </w:p>
    <w:p w14:paraId="4FB3D096" w14:textId="77777777" w:rsidR="00494B8A" w:rsidRDefault="00000000">
      <w:pPr>
        <w:spacing w:after="231"/>
        <w:ind w:left="25" w:right="15"/>
      </w:pPr>
      <w:r>
        <w:t>as the U.K. Bribery Act of 2010, which became effective on July 1, 2011, and the law “On the Fundamentals of Health Protection in the Russian Federation,” which became effective in January 2012. In general, there is a worldwide trend to strengthen anti-corruption laws and their enforcement, and the healthcare industry and medical equipment manufacturers have been particular targets of these investigation and enforcement efforts. Any violation of these laws by us or our agents or distributors could create a substantial liability for us, subject our officers and directors to personal liability and also cause a loss of reputation in the market.</w:t>
      </w:r>
    </w:p>
    <w:p w14:paraId="4055FD5C" w14:textId="77777777" w:rsidR="00494B8A" w:rsidRDefault="00000000">
      <w:pPr>
        <w:ind w:left="730" w:right="15"/>
      </w:pPr>
      <w:r>
        <w:t>Transparency International’s 2015 Corruption Perceptions Index measured the degree to which public sector corruption is</w:t>
      </w:r>
    </w:p>
    <w:p w14:paraId="3DE5775B" w14:textId="77777777" w:rsidR="00494B8A" w:rsidRDefault="00000000">
      <w:pPr>
        <w:spacing w:after="231"/>
        <w:ind w:left="25" w:right="15"/>
      </w:pPr>
      <w:r>
        <w:t>perceived to exist in 168 countries/territories around the world, and found that two-thirds of the countries in the index, including many that we consider to be high-growth areas for our products, such as China and India, scored below 50, on a scale from 100 (very clean) to 0 (highly corrupt). We currently operate in many countries where the public sector is perceived as being more or highly corrupt and our strategic business plans include expanding our business in regions and countries that are rated as higher risk for corruption activity by Transparency International.</w:t>
      </w:r>
    </w:p>
    <w:p w14:paraId="2720BC18" w14:textId="77777777" w:rsidR="00494B8A" w:rsidRDefault="00000000">
      <w:pPr>
        <w:ind w:left="730" w:right="15"/>
      </w:pPr>
      <w:r>
        <w:t>Increased business in higher-risk countries could subject us and our officers and directors to increased scrutiny and increased</w:t>
      </w:r>
    </w:p>
    <w:p w14:paraId="2DDCBCFC" w14:textId="77777777" w:rsidR="00494B8A" w:rsidRDefault="00000000">
      <w:pPr>
        <w:spacing w:after="231"/>
        <w:ind w:left="25" w:right="15"/>
      </w:pPr>
      <w:r>
        <w:t>liability. In addition, becoming familiar with and implementing the infrastructure necessary to comply with laws, rules and regulations applicable to new business activities and mitigating and protecting against corruption risks could be quite costly. Failure by us or our agents or distributors to comply with these laws, rules and regulations could delay our expansion into high-growth markets and could materially and adversely affect our business.</w:t>
      </w:r>
    </w:p>
    <w:p w14:paraId="084AE857" w14:textId="77777777" w:rsidR="00494B8A" w:rsidRDefault="00000000">
      <w:pPr>
        <w:spacing w:after="229"/>
        <w:ind w:left="25"/>
      </w:pPr>
      <w:r>
        <w:rPr>
          <w:i/>
        </w:rPr>
        <w:t>Competition and Trade Compliance Laws</w:t>
      </w:r>
    </w:p>
    <w:p w14:paraId="3CC00E73" w14:textId="77777777" w:rsidR="00494B8A" w:rsidRDefault="00000000">
      <w:pPr>
        <w:ind w:left="730" w:right="15"/>
      </w:pPr>
      <w:r>
        <w:lastRenderedPageBreak/>
        <w:t>We are subject to various competition and trade compliance laws in the jurisdictions where we operate. Regulatory or</w:t>
      </w:r>
    </w:p>
    <w:p w14:paraId="2EF71823" w14:textId="77777777" w:rsidR="00494B8A" w:rsidRDefault="00000000">
      <w:pPr>
        <w:spacing w:after="231"/>
        <w:ind w:left="25" w:right="15"/>
      </w:pPr>
      <w:r>
        <w:t>government authorities where we operate may have enforcement powers that can subject us to sanctions and can impose changes or conditions in the way we conduct our business. For example, local authorities may disagree with how we classify our products, and we may be required to change our classifications, which could increase our operating costs or subject us to increased taxes or fines and</w:t>
      </w:r>
    </w:p>
    <w:p w14:paraId="5865BFB2" w14:textId="77777777" w:rsidR="00494B8A" w:rsidRDefault="00000000">
      <w:pPr>
        <w:spacing w:after="4" w:line="261" w:lineRule="auto"/>
        <w:ind w:left="176" w:right="150"/>
        <w:jc w:val="center"/>
      </w:pPr>
      <w:r>
        <w:t>9</w:t>
      </w:r>
    </w:p>
    <w:p w14:paraId="5277E65B" w14:textId="77777777" w:rsidR="00494B8A" w:rsidRDefault="00494B8A">
      <w:pPr>
        <w:sectPr w:rsidR="00494B8A">
          <w:headerReference w:type="even" r:id="rId44"/>
          <w:headerReference w:type="default" r:id="rId45"/>
          <w:footerReference w:type="even" r:id="rId46"/>
          <w:footerReference w:type="default" r:id="rId47"/>
          <w:headerReference w:type="first" r:id="rId48"/>
          <w:footerReference w:type="first" r:id="rId49"/>
          <w:pgSz w:w="12240" w:h="15840"/>
          <w:pgMar w:top="1440" w:right="696" w:bottom="1440" w:left="700" w:header="651" w:footer="720" w:gutter="0"/>
          <w:cols w:space="720"/>
        </w:sectPr>
      </w:pPr>
    </w:p>
    <w:p w14:paraId="5CCD10F7" w14:textId="77777777" w:rsidR="00494B8A"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14:anchorId="00762EC4" wp14:editId="50ECD318">
                <wp:simplePos x="0" y="0"/>
                <wp:positionH relativeFrom="page">
                  <wp:posOffset>444500</wp:posOffset>
                </wp:positionH>
                <wp:positionV relativeFrom="page">
                  <wp:posOffset>368300</wp:posOffset>
                </wp:positionV>
                <wp:extent cx="6896100" cy="19050"/>
                <wp:effectExtent l="0" t="0" r="0" b="0"/>
                <wp:wrapTopAndBottom/>
                <wp:docPr id="169009" name="Group 1690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50" name="Shape 2398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51" name="Shape 2398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2" name="Shape 11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3" name="Shape 11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69009" style="width:543pt;height:1.5pt;position:absolute;mso-position-horizontal-relative:page;mso-position-horizontal:absolute;margin-left:35pt;mso-position-vertical-relative:page;margin-top:29pt;" coordsize="68961,190">
                <v:shape id="Shape 239852" style="position:absolute;width:68961;height:95;left:0;top:0;" coordsize="6896100,9525" path="m0,0l6896100,0l6896100,9525l0,9525l0,0">
                  <v:stroke weight="0pt" endcap="flat" joinstyle="miter" miterlimit="10" on="false" color="#000000" opacity="0"/>
                  <v:fill on="true" color="#9a9a9a"/>
                </v:shape>
                <v:shape id="Shape 239853" style="position:absolute;width:68961;height:95;left:0;top:95;" coordsize="6896100,9525" path="m0,0l6896100,0l6896100,9525l0,9525l0,0">
                  <v:stroke weight="0pt" endcap="flat" joinstyle="miter" miterlimit="10" on="false" color="#000000" opacity="0"/>
                  <v:fill on="true" color="#eeeeee"/>
                </v:shape>
                <v:shape id="Shape 1122" style="position:absolute;width:95;height:190;left:68865;top:0;" coordsize="9525,19050" path="m9525,0l9525,19050l0,19050l0,9525l9525,0x">
                  <v:stroke weight="0pt" endcap="flat" joinstyle="miter" miterlimit="10" on="false" color="#000000" opacity="0"/>
                  <v:fill on="true" color="#eeeeee"/>
                </v:shape>
                <v:shape id="Shape 112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210C0C0" w14:textId="77777777" w:rsidR="00494B8A" w:rsidRDefault="00494B8A">
      <w:pPr>
        <w:sectPr w:rsidR="00494B8A">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sectPr>
      </w:pPr>
    </w:p>
    <w:p w14:paraId="17BF6A9B" w14:textId="77777777" w:rsidR="00494B8A" w:rsidRDefault="00000000">
      <w:pPr>
        <w:spacing w:after="229"/>
        <w:ind w:left="25" w:right="15"/>
      </w:pPr>
      <w:r>
        <w:lastRenderedPageBreak/>
        <w:t>penalties. In addition, an increasing number of jurisdictions also provide private rights of action for competitors or consumers to seek damages asserting claims of anti-competitive conduct. Increased government scrutiny of our actions or enforcement or private rights of action could materially and adversely affect our business or damage our reputation. In addition, we may conduct, or we may be required to conduct, internal investigations or face audits or investigations by one or more domestic or foreign government or regulatory agencies, which could be costly and time-consuming, and could divert our management and key personnel from our business operations. An adverse outcome under any such investigation or audit could subject us to increased costs, fines or criminal or other penalties, which could materially and adversely affect our business and financial results. Furthermore, competition laws may prohibit or increase the cost of future acquisitions that we may desire to undertake.</w:t>
      </w:r>
    </w:p>
    <w:p w14:paraId="25698285" w14:textId="77777777" w:rsidR="00494B8A" w:rsidRDefault="00000000">
      <w:pPr>
        <w:ind w:left="730" w:right="15"/>
      </w:pPr>
      <w:r>
        <w:t>International sales of certain of our Linatron</w:t>
      </w:r>
      <w:r>
        <w:rPr>
          <w:vertAlign w:val="superscript"/>
        </w:rPr>
        <w:t>®</w:t>
      </w:r>
      <w:r>
        <w:t xml:space="preserve"> X-ray accelerators are subject to U.S. export licenses that are issued at the</w:t>
      </w:r>
    </w:p>
    <w:p w14:paraId="5BC0E35C" w14:textId="77777777" w:rsidR="00494B8A" w:rsidRDefault="00000000">
      <w:pPr>
        <w:spacing w:after="231"/>
        <w:ind w:left="25" w:right="15"/>
      </w:pPr>
      <w:r>
        <w:t>discretion of the U.S. government. Orders and revenues for our security and inspection products have been and may continue to be unpredictable as governmental agencies may place large orders with us or with our customers over a short period of time and then may not place additional orders until complete deployment and installation of previously ordered products. We have seen domestic and international governments postpone purchasing decisions and delay installations of products for security and inspection systems. Furthermore, tender awards in this business may be subject to challenge by third parties, as we have previously encountered, which can make the conversion of orders to revenues unpredictable for some security and inspection products. The market for border protection systems has slowed significantly and end customers, particularly in oil-based economies and war zones in which we have a significant customer base, are delaying system deployments or tenders and have considered moving to alternative sources.</w:t>
      </w:r>
    </w:p>
    <w:p w14:paraId="11DF1F5C" w14:textId="77777777" w:rsidR="00494B8A" w:rsidRDefault="00000000">
      <w:pPr>
        <w:pStyle w:val="Heading1"/>
        <w:ind w:left="25" w:right="60"/>
      </w:pPr>
      <w:r>
        <w:t>Intellectual Property</w:t>
      </w:r>
    </w:p>
    <w:p w14:paraId="37C2C538" w14:textId="77777777" w:rsidR="00494B8A" w:rsidRDefault="00000000">
      <w:pPr>
        <w:ind w:left="730" w:right="15"/>
      </w:pPr>
      <w:r>
        <w:t>We place considerable importance on obtaining and maintaining patent, copyright and trade secret protection for significant</w:t>
      </w:r>
    </w:p>
    <w:p w14:paraId="4614C30B" w14:textId="77777777" w:rsidR="00494B8A" w:rsidRDefault="00000000">
      <w:pPr>
        <w:spacing w:after="231"/>
        <w:ind w:left="25" w:right="15"/>
      </w:pPr>
      <w:r>
        <w:t>new technologies, products and processes, because of the length of time and expense associated with bringing new products through the development process and to the marketplace.</w:t>
      </w:r>
    </w:p>
    <w:p w14:paraId="258B64B3" w14:textId="77777777" w:rsidR="00494B8A" w:rsidRDefault="00000000">
      <w:pPr>
        <w:spacing w:after="0" w:line="265" w:lineRule="auto"/>
        <w:ind w:left="10" w:right="16"/>
        <w:jc w:val="right"/>
      </w:pPr>
      <w:r>
        <w:t>We generally rely on a combination of patents, copyrights, trademarks, trade secret and other laws, and contractual restrictions</w:t>
      </w:r>
    </w:p>
    <w:p w14:paraId="6FA2E97C" w14:textId="77777777" w:rsidR="00494B8A" w:rsidRDefault="00000000">
      <w:pPr>
        <w:spacing w:after="231"/>
        <w:ind w:left="25" w:right="15"/>
      </w:pPr>
      <w:r>
        <w:t>on disclosure, copying and transferring title, including confidentiality agreements with vendors, strategic partners, co-developers, employees, consultants and other third parties, to protect our proprietary rights in the developments, improvements and inventions that we have originated and which are incorporated in our products or that fall within our fields of interest. As of September 27, 2019, we own over 290 patents issued in the United States, over 370 patents issued throughout the rest of the world and had approximately another 160 patent applications pending with various patent agencies worldwide. The patents and patents issuing from the pending applications generally expire between 2019 and 2037. We intend to file additional patent applications as appropriate. We have trademarks, both registered and unregistered, that are maintained and enforced to provide customer recognition for our products in the marketplace. We also have agreements with third parties that provide for licensing of patented or proprietary technology, including royalty-bearing licenses and technology cross-licenses. These licenses generally can only be terminated for breach. See “Risk FactorsProtecting our intellectual property can be costly, and we may not be able to maintain licensed rights, and, in either case, our competitive position would be harmed if we are not able to do so.”</w:t>
      </w:r>
    </w:p>
    <w:p w14:paraId="57E43EAB" w14:textId="77777777" w:rsidR="00494B8A" w:rsidRDefault="00000000">
      <w:pPr>
        <w:spacing w:after="231"/>
        <w:ind w:left="15" w:right="15" w:firstLine="720"/>
      </w:pPr>
      <w:r>
        <w:t>In conjunction with the January 2017 separation from Varian, we entered into an Intellectual Property Matters Agreement with Varian, pursuant to which, among other things, we each granted the other licenses to use certain intellectual property.</w:t>
      </w:r>
    </w:p>
    <w:p w14:paraId="6A451370" w14:textId="77777777" w:rsidR="00494B8A" w:rsidRDefault="00000000">
      <w:pPr>
        <w:pStyle w:val="Heading1"/>
        <w:ind w:left="25" w:right="60"/>
      </w:pPr>
      <w:r>
        <w:t>Environmental Matters</w:t>
      </w:r>
    </w:p>
    <w:p w14:paraId="7707B069" w14:textId="77777777" w:rsidR="00494B8A" w:rsidRDefault="00000000">
      <w:pPr>
        <w:spacing w:after="471"/>
        <w:ind w:left="25" w:right="15"/>
      </w:pPr>
      <w:r>
        <w:t xml:space="preserve">Our operations and facilities, past and present, are subject to environmental laws, including laws that regulate the handling, storage, transport and disposal of hazardous substances. Certain of those laws impose cleanup liabilities under certain circumstances. In connection with those laws and certain of our past and present operations and facilities, we are obligated to indemnify Varian for 20% of the cleanup liabilities related to prior corporate restructuring activities while a division of Varian and fully indemnify Varian for other liabilities arising from the operations of the business transferred to it as part of those activities. Those include facilities sold as part of Varian’s electron devices business in 1995 and thin film systems business in 1997. The U.S. Environmental Protection Agency (“EPA”) or third parties have named Varian as a potentially responsible party under the amended Comprehensive Environmental Response Compensation and Liability Act of 1980 (“CERCLA”), at sites to which Varian or the facilities of the businesses sold in 1995 and 1997 were alleged to have shipped waste for recycling or disposal (the “CERCLA sites”). We anticipate that we will be </w:t>
      </w:r>
      <w:r>
        <w:lastRenderedPageBreak/>
        <w:t>obligated to reimburse Varian for 20% of the liabilities of Varian related to these CERCLA sites (after adjusting for any insurance proceeds or tax benefits received by Varian). In connection with the CERCLA sites, to date Varian has been required to pay only a small portion of the total cleanup costs and we anticipate that any reimbursement to Varian in the future will not be material. As of September 27, 2019, we had an existing environmental liability of approximately $0.9 million related to the CERCLA sites.</w:t>
      </w:r>
    </w:p>
    <w:p w14:paraId="7D07AE97" w14:textId="77777777" w:rsidR="00494B8A" w:rsidRDefault="00000000">
      <w:pPr>
        <w:spacing w:after="4" w:line="261" w:lineRule="auto"/>
        <w:ind w:left="176" w:right="153"/>
        <w:jc w:val="center"/>
      </w:pPr>
      <w:r>
        <w:t>10</w:t>
      </w:r>
    </w:p>
    <w:p w14:paraId="2AC1E033" w14:textId="77777777" w:rsidR="00494B8A" w:rsidRDefault="00494B8A">
      <w:pPr>
        <w:sectPr w:rsidR="00494B8A">
          <w:headerReference w:type="even" r:id="rId56"/>
          <w:headerReference w:type="default" r:id="rId57"/>
          <w:footerReference w:type="even" r:id="rId58"/>
          <w:footerReference w:type="default" r:id="rId59"/>
          <w:headerReference w:type="first" r:id="rId60"/>
          <w:footerReference w:type="first" r:id="rId61"/>
          <w:pgSz w:w="12240" w:h="15840"/>
          <w:pgMar w:top="1440" w:right="693" w:bottom="1440" w:left="700" w:header="651" w:footer="720" w:gutter="0"/>
          <w:cols w:space="720"/>
        </w:sectPr>
      </w:pPr>
    </w:p>
    <w:p w14:paraId="6AC2DC6A" w14:textId="77777777" w:rsidR="00494B8A"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62336" behindDoc="0" locked="0" layoutInCell="1" allowOverlap="1" wp14:anchorId="286B1AE9" wp14:editId="2FF41DC2">
                <wp:simplePos x="0" y="0"/>
                <wp:positionH relativeFrom="page">
                  <wp:posOffset>444500</wp:posOffset>
                </wp:positionH>
                <wp:positionV relativeFrom="page">
                  <wp:posOffset>368300</wp:posOffset>
                </wp:positionV>
                <wp:extent cx="6896100" cy="19050"/>
                <wp:effectExtent l="0" t="0" r="0" b="0"/>
                <wp:wrapTopAndBottom/>
                <wp:docPr id="168838" name="Group 16883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54" name="Shape 2398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55" name="Shape 2398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4" name="Shape 11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5" name="Shape 11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68838" style="width:543pt;height:1.5pt;position:absolute;mso-position-horizontal-relative:page;mso-position-horizontal:absolute;margin-left:35pt;mso-position-vertical-relative:page;margin-top:29pt;" coordsize="68961,190">
                <v:shape id="Shape 239856" style="position:absolute;width:68961;height:95;left:0;top:0;" coordsize="6896100,9525" path="m0,0l6896100,0l6896100,9525l0,9525l0,0">
                  <v:stroke weight="0pt" endcap="flat" joinstyle="miter" miterlimit="10" on="false" color="#000000" opacity="0"/>
                  <v:fill on="true" color="#9a9a9a"/>
                </v:shape>
                <v:shape id="Shape 239857" style="position:absolute;width:68961;height:95;left:0;top:95;" coordsize="6896100,9525" path="m0,0l6896100,0l6896100,9525l0,9525l0,0">
                  <v:stroke weight="0pt" endcap="flat" joinstyle="miter" miterlimit="10" on="false" color="#000000" opacity="0"/>
                  <v:fill on="true" color="#eeeeee"/>
                </v:shape>
                <v:shape id="Shape 1194" style="position:absolute;width:95;height:190;left:68865;top:0;" coordsize="9525,19050" path="m9525,0l9525,19050l0,19050l0,9525l9525,0x">
                  <v:stroke weight="0pt" endcap="flat" joinstyle="miter" miterlimit="10" on="false" color="#000000" opacity="0"/>
                  <v:fill on="true" color="#eeeeee"/>
                </v:shape>
                <v:shape id="Shape 119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08ED12F" w14:textId="77777777" w:rsidR="00494B8A" w:rsidRDefault="00494B8A">
      <w:pPr>
        <w:sectPr w:rsidR="00494B8A">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sectPr>
      </w:pPr>
    </w:p>
    <w:p w14:paraId="11FBC986" w14:textId="77777777" w:rsidR="00494B8A" w:rsidRDefault="00000000">
      <w:pPr>
        <w:pStyle w:val="Heading1"/>
        <w:ind w:left="25" w:right="60"/>
      </w:pPr>
      <w:r>
        <w:lastRenderedPageBreak/>
        <w:t>Working Capital</w:t>
      </w:r>
    </w:p>
    <w:p w14:paraId="036EDE2B" w14:textId="77777777" w:rsidR="00494B8A" w:rsidRDefault="00000000">
      <w:pPr>
        <w:ind w:left="730" w:right="15"/>
      </w:pPr>
      <w:r>
        <w:t>Our working capital needs and our credit practices are comparable to those of other companies manufacturing and selling</w:t>
      </w:r>
    </w:p>
    <w:p w14:paraId="4F4DCBD8" w14:textId="77777777" w:rsidR="00494B8A" w:rsidRDefault="00000000">
      <w:pPr>
        <w:spacing w:after="231"/>
        <w:ind w:left="25" w:right="15"/>
      </w:pPr>
      <w:r>
        <w:t>similar products in similar markets. We endeavor to carry sufficient levels of inventory to meet the product delivery needs of our customers. We also provide payment terms to customers in the normal course of business. The product warranty obligations contained in our standard terms and conditions typically range from 12 to 24 months, depending on the product.</w:t>
      </w:r>
    </w:p>
    <w:p w14:paraId="76920E75" w14:textId="77777777" w:rsidR="00494B8A" w:rsidRDefault="00000000">
      <w:pPr>
        <w:pStyle w:val="Heading1"/>
        <w:ind w:left="25" w:right="60"/>
      </w:pPr>
      <w:r>
        <w:t>Employees</w:t>
      </w:r>
    </w:p>
    <w:p w14:paraId="5C419B68" w14:textId="77777777" w:rsidR="00494B8A" w:rsidRDefault="00000000">
      <w:pPr>
        <w:ind w:left="730" w:right="15"/>
      </w:pPr>
      <w:r>
        <w:t>As of September 27, 2019, we had approximately 2,000 full-time and part-time employees worldwide. None of our employees</w:t>
      </w:r>
    </w:p>
    <w:p w14:paraId="5BF3DD31" w14:textId="77777777" w:rsidR="00494B8A" w:rsidRDefault="00000000">
      <w:pPr>
        <w:spacing w:after="231"/>
        <w:ind w:left="25" w:right="15"/>
      </w:pPr>
      <w:r>
        <w:t>based in the United States are unionized or subject to collective bargaining agreements. Employees based in some foreign countries may, from time to time, be represented by works councils or unions or subject to collective bargaining agreements. We currently consider our relations with our employees to be good.</w:t>
      </w:r>
    </w:p>
    <w:p w14:paraId="357976AB" w14:textId="77777777" w:rsidR="00494B8A" w:rsidRDefault="00000000">
      <w:pPr>
        <w:pStyle w:val="Heading1"/>
        <w:ind w:left="25" w:right="60"/>
      </w:pPr>
      <w:r>
        <w:t>Information Available to Investors</w:t>
      </w:r>
    </w:p>
    <w:p w14:paraId="0FCA5E1C" w14:textId="77777777" w:rsidR="00494B8A" w:rsidRDefault="00000000">
      <w:pPr>
        <w:ind w:left="730" w:right="15"/>
      </w:pPr>
      <w:r>
        <w:t>The Securities and Exchange Commission (“SEC”) maintains an internet site, www.sec.gov, that contains reports, proxy and</w:t>
      </w:r>
    </w:p>
    <w:p w14:paraId="6188FF6F" w14:textId="77777777" w:rsidR="00494B8A" w:rsidRDefault="00000000">
      <w:pPr>
        <w:ind w:left="25" w:right="15"/>
      </w:pPr>
      <w:r>
        <w:t>information statements, and other information regarding the Company and other issuers that file electronically with the SEC. As soon as reasonably practicable after filing with or furnishing to the SEC, we also make the following reports and information available free of charge on the Investors page of our website www.vareximaging.com:</w:t>
      </w:r>
    </w:p>
    <w:p w14:paraId="5FBC260E" w14:textId="77777777" w:rsidR="00494B8A" w:rsidRDefault="00000000">
      <w:pPr>
        <w:numPr>
          <w:ilvl w:val="0"/>
          <w:numId w:val="2"/>
        </w:numPr>
        <w:ind w:right="15" w:hanging="360"/>
      </w:pPr>
      <w:r>
        <w:t>our annual reports on Form 10-K;</w:t>
      </w:r>
    </w:p>
    <w:p w14:paraId="500CD408" w14:textId="77777777" w:rsidR="00494B8A" w:rsidRDefault="00000000">
      <w:pPr>
        <w:numPr>
          <w:ilvl w:val="0"/>
          <w:numId w:val="2"/>
        </w:numPr>
        <w:ind w:right="15" w:hanging="360"/>
      </w:pPr>
      <w:r>
        <w:t>quarterly reports on Form 10-Q;</w:t>
      </w:r>
    </w:p>
    <w:p w14:paraId="172F14CB" w14:textId="77777777" w:rsidR="00494B8A" w:rsidRDefault="00000000">
      <w:pPr>
        <w:numPr>
          <w:ilvl w:val="0"/>
          <w:numId w:val="2"/>
        </w:numPr>
        <w:spacing w:after="232"/>
        <w:ind w:right="15" w:hanging="360"/>
      </w:pPr>
      <w:r>
        <w:t>current reports on Form 8-K (including any amendments to those reports); and • proxy statements.</w:t>
      </w:r>
    </w:p>
    <w:p w14:paraId="043D7A14" w14:textId="77777777" w:rsidR="00494B8A" w:rsidRDefault="00000000">
      <w:pPr>
        <w:ind w:left="15" w:right="15" w:firstLine="720"/>
      </w:pPr>
      <w:r>
        <w:t>Additionally, our Code of Conduct, Corporate Governance Guidelines and the charters of the Audit Committee, Compensation and Management Development Committee, and Nominating and Corporate Governance Committee are also available on the Investors page of our website. Investors and others should note that we announce material financial and operational information to our investors using our investor relations website (http://investors.vareximaging.com/), press releases, SEC filings and public conference calls and webcasts. Please note that information on, or that can be accessed through, our website is not deemed “filed” with the SEC and is not to</w:t>
      </w:r>
    </w:p>
    <w:p w14:paraId="45810BEF" w14:textId="77777777" w:rsidR="00494B8A" w:rsidRDefault="00000000">
      <w:pPr>
        <w:spacing w:after="231"/>
        <w:ind w:left="25" w:right="15"/>
      </w:pPr>
      <w:r>
        <w:t>be incorporated by reference into any of our filings under the Securities Act of 1933, as amended (the “Securities Act”), or the Securities Exchange Act of 1934, as amended (the “Exchange Act”).</w:t>
      </w:r>
    </w:p>
    <w:p w14:paraId="02B3B249" w14:textId="77777777" w:rsidR="00494B8A" w:rsidRDefault="00000000">
      <w:pPr>
        <w:pStyle w:val="Heading1"/>
        <w:spacing w:after="165"/>
        <w:ind w:left="25" w:right="60"/>
      </w:pPr>
      <w:r>
        <w:t>Executive Officers of the Registrant</w:t>
      </w:r>
    </w:p>
    <w:p w14:paraId="42CB418F" w14:textId="77777777" w:rsidR="00494B8A" w:rsidRDefault="00000000">
      <w:pPr>
        <w:spacing w:after="229"/>
        <w:ind w:left="730" w:right="15"/>
      </w:pPr>
      <w:r>
        <w:t>The biographical summaries of our executive officers are as follows:</w:t>
      </w:r>
    </w:p>
    <w:p w14:paraId="0A9ED6C8" w14:textId="77777777" w:rsidR="00494B8A" w:rsidRDefault="00000000">
      <w:pPr>
        <w:ind w:left="730" w:right="15"/>
      </w:pPr>
      <w:r>
        <w:rPr>
          <w:i/>
        </w:rPr>
        <w:t xml:space="preserve">Sunny S. Sanyal, </w:t>
      </w:r>
      <w:r>
        <w:t>55, has</w:t>
      </w:r>
      <w:r>
        <w:rPr>
          <w:i/>
        </w:rPr>
        <w:t xml:space="preserve"> </w:t>
      </w:r>
      <w:r>
        <w:t>served as President, Chief Executive Officer, and Director since January 2017. Prior to the separation</w:t>
      </w:r>
    </w:p>
    <w:p w14:paraId="0AA27A3F" w14:textId="77777777" w:rsidR="00494B8A" w:rsidRDefault="00000000">
      <w:pPr>
        <w:spacing w:after="231"/>
        <w:ind w:left="25" w:right="15"/>
      </w:pPr>
      <w:r>
        <w:t>of Varex from Varian, Sunny served as senior vice president and president of Varian’s Imaging Components business for Varian since February 2014. Prior to joining Varian in 2014, Sunny was chief executive officer of T-System, a privately held company providing information technology solutions and services to hospitals and urgent care facilities. He also served as president of McKesson Provider Technologies, where he led the company to significant market expansion with its clinical software, medical imaging technology, and services solutions. Sunny has held executive positions at GE Healthcare, Accenture, and IDX Systems. He received a Master of Business Administration from Harvard Business School, a Master of Science in industrial engineering from Louisiana State University, and a Bachelor of Engineering in electrical engineering from the University of Bombay.</w:t>
      </w:r>
    </w:p>
    <w:p w14:paraId="16387039" w14:textId="77777777" w:rsidR="00494B8A" w:rsidRDefault="00000000">
      <w:pPr>
        <w:ind w:left="730" w:right="15"/>
      </w:pPr>
      <w:r>
        <w:rPr>
          <w:i/>
        </w:rPr>
        <w:t xml:space="preserve">Clarence R. Verhoef, </w:t>
      </w:r>
      <w:r>
        <w:t>64, has</w:t>
      </w:r>
      <w:r>
        <w:rPr>
          <w:i/>
        </w:rPr>
        <w:t xml:space="preserve"> </w:t>
      </w:r>
      <w:r>
        <w:t>served as Chief Financial Officer, and Senior Vice President since January 2017. Prior to the</w:t>
      </w:r>
    </w:p>
    <w:p w14:paraId="0E35EA11" w14:textId="77777777" w:rsidR="00494B8A" w:rsidRDefault="00000000">
      <w:pPr>
        <w:ind w:left="25" w:right="15"/>
      </w:pPr>
      <w:r>
        <w:t>separation of Varex from Varian, Clarence served as senior vice president, chief accounting officer and corporate controller for Varian since August 2012. He joined Varian in 2006 and served as the divisional controller of Varian’s Imaging Components business until</w:t>
      </w:r>
    </w:p>
    <w:p w14:paraId="456139DC" w14:textId="77777777" w:rsidR="00494B8A" w:rsidRDefault="00000000">
      <w:pPr>
        <w:spacing w:after="231"/>
        <w:ind w:left="25" w:right="15"/>
      </w:pPr>
      <w:r>
        <w:lastRenderedPageBreak/>
        <w:t>2012. Prior to joining Varian, Clarence served in numerous executive management roles, including chief financial officer of Techniscan Medical Systems, and chief financial officer and vice president of marketing for GE OEC Medical Systems. He holds a bachelor’s degree in finance from the University of Utah.</w:t>
      </w:r>
    </w:p>
    <w:p w14:paraId="3DF582CA" w14:textId="77777777" w:rsidR="00494B8A" w:rsidRDefault="00000000">
      <w:pPr>
        <w:spacing w:after="231"/>
        <w:ind w:left="15" w:right="15" w:firstLine="720"/>
      </w:pPr>
      <w:r>
        <w:rPr>
          <w:i/>
        </w:rPr>
        <w:t xml:space="preserve">Kimberley E. Honeysett, </w:t>
      </w:r>
      <w:r>
        <w:t>48,</w:t>
      </w:r>
      <w:r>
        <w:rPr>
          <w:i/>
        </w:rPr>
        <w:t xml:space="preserve"> </w:t>
      </w:r>
      <w:r>
        <w:t>has served as Senior Vice President, General Counsel, and Corporate Secretary since January 2017. Prior to the separation of Varex from Varian, Kim served vice president and assistant general counsel and assistant corporate secretary for Varian, where she advised Varian’s Board of Directors, executive management and corporate functions, including business development, investor relations, human resources, information technology and was responsible for corporate governance,</w:t>
      </w:r>
    </w:p>
    <w:p w14:paraId="0EA75F5F" w14:textId="77777777" w:rsidR="00494B8A" w:rsidRDefault="00000000">
      <w:pPr>
        <w:spacing w:after="4" w:line="261" w:lineRule="auto"/>
        <w:ind w:left="176" w:right="161"/>
        <w:jc w:val="center"/>
      </w:pPr>
      <w:r>
        <w:t>11</w:t>
      </w:r>
    </w:p>
    <w:p w14:paraId="460266C6" w14:textId="77777777" w:rsidR="00494B8A" w:rsidRDefault="00494B8A">
      <w:pPr>
        <w:sectPr w:rsidR="00494B8A">
          <w:headerReference w:type="even" r:id="rId68"/>
          <w:headerReference w:type="default" r:id="rId69"/>
          <w:footerReference w:type="even" r:id="rId70"/>
          <w:footerReference w:type="default" r:id="rId71"/>
          <w:headerReference w:type="first" r:id="rId72"/>
          <w:footerReference w:type="first" r:id="rId73"/>
          <w:pgSz w:w="12240" w:h="15840"/>
          <w:pgMar w:top="1440" w:right="684" w:bottom="1440" w:left="700" w:header="651" w:footer="720" w:gutter="0"/>
          <w:cols w:space="720"/>
        </w:sectPr>
      </w:pPr>
    </w:p>
    <w:p w14:paraId="652D9AA9" w14:textId="77777777" w:rsidR="00494B8A"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63360" behindDoc="0" locked="0" layoutInCell="1" allowOverlap="1" wp14:anchorId="43266F65" wp14:editId="348C6051">
                <wp:simplePos x="0" y="0"/>
                <wp:positionH relativeFrom="page">
                  <wp:posOffset>444500</wp:posOffset>
                </wp:positionH>
                <wp:positionV relativeFrom="page">
                  <wp:posOffset>368300</wp:posOffset>
                </wp:positionV>
                <wp:extent cx="6896100" cy="19050"/>
                <wp:effectExtent l="0" t="0" r="0" b="0"/>
                <wp:wrapTopAndBottom/>
                <wp:docPr id="168885" name="Group 1688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58" name="Shape 2398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59" name="Shape 2398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84" name="Shape 128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85" name="Shape 128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68885" style="width:543pt;height:1.5pt;position:absolute;mso-position-horizontal-relative:page;mso-position-horizontal:absolute;margin-left:35pt;mso-position-vertical-relative:page;margin-top:29pt;" coordsize="68961,190">
                <v:shape id="Shape 239860" style="position:absolute;width:68961;height:95;left:0;top:0;" coordsize="6896100,9525" path="m0,0l6896100,0l6896100,9525l0,9525l0,0">
                  <v:stroke weight="0pt" endcap="flat" joinstyle="miter" miterlimit="10" on="false" color="#000000" opacity="0"/>
                  <v:fill on="true" color="#9a9a9a"/>
                </v:shape>
                <v:shape id="Shape 239861" style="position:absolute;width:68961;height:95;left:0;top:95;" coordsize="6896100,9525" path="m0,0l6896100,0l6896100,9525l0,9525l0,0">
                  <v:stroke weight="0pt" endcap="flat" joinstyle="miter" miterlimit="10" on="false" color="#000000" opacity="0"/>
                  <v:fill on="true" color="#eeeeee"/>
                </v:shape>
                <v:shape id="Shape 1284" style="position:absolute;width:95;height:190;left:68865;top:0;" coordsize="9525,19050" path="m9525,0l9525,19050l0,19050l0,9525l9525,0x">
                  <v:stroke weight="0pt" endcap="flat" joinstyle="miter" miterlimit="10" on="false" color="#000000" opacity="0"/>
                  <v:fill on="true" color="#eeeeee"/>
                </v:shape>
                <v:shape id="Shape 128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21933258" w14:textId="77777777" w:rsidR="00494B8A" w:rsidRDefault="00494B8A">
      <w:pPr>
        <w:sectPr w:rsidR="00494B8A">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cols w:space="720"/>
        </w:sectPr>
      </w:pPr>
    </w:p>
    <w:p w14:paraId="26FF117E" w14:textId="77777777" w:rsidR="00494B8A" w:rsidRDefault="00000000">
      <w:pPr>
        <w:spacing w:after="231"/>
        <w:ind w:left="25" w:right="15"/>
      </w:pPr>
      <w:r>
        <w:lastRenderedPageBreak/>
        <w:t>general compliance matters, litigation and global subsidiary governance. Prior to joining Varian in 2005, Kim served as group director, legal affairs at Siebel Systems, Inc., an enterprise software company, and as an associate with the law firm Brobeck, Phleger &amp; Harrison LLP. Kim holds juris doctor degree from Cornell Law School and a bachelor’s degree in communications from the University of California, Los Angeles.</w:t>
      </w:r>
    </w:p>
    <w:p w14:paraId="224ED91B" w14:textId="77777777" w:rsidR="00494B8A" w:rsidRDefault="00000000">
      <w:pPr>
        <w:ind w:left="730" w:right="15"/>
      </w:pPr>
      <w:r>
        <w:rPr>
          <w:i/>
        </w:rPr>
        <w:t xml:space="preserve">Brian W. Giambattista, </w:t>
      </w:r>
      <w:r>
        <w:t>60, has</w:t>
      </w:r>
      <w:r>
        <w:rPr>
          <w:i/>
        </w:rPr>
        <w:t xml:space="preserve"> </w:t>
      </w:r>
      <w:r>
        <w:t>served as Senior Vice President, and General Manager - X-ray Detectors since May 2017 and</w:t>
      </w:r>
    </w:p>
    <w:p w14:paraId="45EB9B7A" w14:textId="77777777" w:rsidR="00494B8A" w:rsidRDefault="00000000">
      <w:pPr>
        <w:spacing w:after="231"/>
        <w:ind w:left="25" w:right="15"/>
      </w:pPr>
      <w:r>
        <w:t>joined Varex after the acquisition of the PerkinElmer Medical Imaging business. He has nearly 30 years of experience in the industry, having held various management and engineering roles at PerkinElmer and General Electric, and received his doctorate degree in physics from the University of Virginia.</w:t>
      </w:r>
    </w:p>
    <w:p w14:paraId="7AB879C6" w14:textId="77777777" w:rsidR="00494B8A" w:rsidRDefault="00000000">
      <w:pPr>
        <w:ind w:left="730" w:right="15"/>
      </w:pPr>
      <w:r>
        <w:rPr>
          <w:i/>
        </w:rPr>
        <w:t xml:space="preserve">Mark S. Jonaitis, </w:t>
      </w:r>
      <w:r>
        <w:t>58, has served as Senior Vice President and General Manager - X-Ray Sources since 2017. Prior to the</w:t>
      </w:r>
    </w:p>
    <w:p w14:paraId="122494B2" w14:textId="77777777" w:rsidR="00494B8A" w:rsidRDefault="00000000">
      <w:pPr>
        <w:spacing w:after="381"/>
        <w:ind w:left="25" w:right="15"/>
      </w:pPr>
      <w:r>
        <w:t>separation of Varex from Varian, Mark served in various management positions at Varian, including most recently vice president and general manager, X‑ray Tube Products and global manufacturing. Mark joined Varian’s predecessor, Varian Associates, in 1983, where he served in various product and engineering positions. Mark received his Bachelor of Science in physics from the University of Utah.</w:t>
      </w:r>
    </w:p>
    <w:p w14:paraId="20693C92" w14:textId="77777777" w:rsidR="00494B8A" w:rsidRDefault="00000000">
      <w:pPr>
        <w:pStyle w:val="Heading1"/>
        <w:ind w:left="25" w:right="60"/>
      </w:pPr>
      <w:r>
        <w:t>Item 1A. Risk Factors</w:t>
      </w:r>
    </w:p>
    <w:p w14:paraId="00456098" w14:textId="77777777" w:rsidR="00494B8A" w:rsidRDefault="00000000">
      <w:pPr>
        <w:spacing w:after="231"/>
        <w:ind w:left="15" w:right="15" w:firstLine="720"/>
      </w:pPr>
      <w:r>
        <w:t>The following risk factors and other information included in this Annual Report on Form 10-K should be carefully considered. Although 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actually occur, our business, operating results, and financial condition could be adversely affected.</w:t>
      </w:r>
    </w:p>
    <w:p w14:paraId="00975980" w14:textId="77777777" w:rsidR="00494B8A" w:rsidRDefault="00000000">
      <w:pPr>
        <w:spacing w:after="233"/>
        <w:ind w:left="-5" w:right="16"/>
      </w:pPr>
      <w:r>
        <w:rPr>
          <w:b/>
          <w:i/>
        </w:rPr>
        <w:t>Varex sells its products and services to a limited number of OEM customers, many of which are also its competitors, and a reduction in or loss of business of one or more of these customers may materially reduce its sales.</w:t>
      </w:r>
    </w:p>
    <w:p w14:paraId="49513268" w14:textId="77777777" w:rsidR="00494B8A" w:rsidRDefault="00000000">
      <w:pPr>
        <w:ind w:left="730" w:right="15"/>
      </w:pPr>
      <w:r>
        <w:t>Varex had one customer during fiscal year 2019 that accounted for 17% of its revenue. Varex’s ten largest customers as a</w:t>
      </w:r>
    </w:p>
    <w:p w14:paraId="4B079CC1" w14:textId="77777777" w:rsidR="00494B8A" w:rsidRDefault="00000000">
      <w:pPr>
        <w:spacing w:after="229"/>
        <w:ind w:left="25" w:right="15"/>
      </w:pPr>
      <w:r>
        <w:t>group accounted for approximately 51%, 49% and 48% of its revenue for fiscal years 2019, 2018 and 2017, respectively.</w:t>
      </w:r>
    </w:p>
    <w:p w14:paraId="7E157685" w14:textId="77777777" w:rsidR="00494B8A" w:rsidRDefault="00000000">
      <w:pPr>
        <w:ind w:left="730" w:right="15"/>
      </w:pPr>
      <w:r>
        <w:t>Varex sells its products to a limited number of OEM customers, many of which are also its competitors with in-house X-ray</w:t>
      </w:r>
    </w:p>
    <w:p w14:paraId="1870C76D" w14:textId="77777777" w:rsidR="00494B8A" w:rsidRDefault="00000000">
      <w:pPr>
        <w:spacing w:after="231"/>
        <w:ind w:left="25" w:right="15"/>
      </w:pPr>
      <w:r>
        <w:t>component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399F64DC" w14:textId="77777777" w:rsidR="00494B8A" w:rsidRDefault="00000000">
      <w:pPr>
        <w:ind w:left="730" w:right="15"/>
      </w:pPr>
      <w:r>
        <w:t>Furthermore, Varex generates significant accounts receivables from the sale of its products and the provision of services</w:t>
      </w:r>
    </w:p>
    <w:p w14:paraId="32ED119B" w14:textId="77777777" w:rsidR="00494B8A" w:rsidRDefault="00000000">
      <w:pPr>
        <w:spacing w:after="231"/>
        <w:ind w:left="25" w:right="15"/>
      </w:pPr>
      <w:r>
        <w:t>directly to its major customers. If one or more of these customers were to cancel a product order or service contract (whether in accordance with its terms or otherwise), become insolvent or otherwise be unable or fail to pay for Varex products and services, Varex’s operating results and financial condition could be materially and adversely affected.</w:t>
      </w:r>
    </w:p>
    <w:p w14:paraId="4BC93E4D" w14:textId="77777777" w:rsidR="00494B8A" w:rsidRDefault="00000000">
      <w:pPr>
        <w:spacing w:after="233"/>
        <w:ind w:left="-5" w:right="16"/>
      </w:pPr>
      <w:r>
        <w:rPr>
          <w:b/>
          <w:i/>
        </w:rPr>
        <w:t>Varex may not be able to accurately predict the demand for its products by its customers.</w:t>
      </w:r>
    </w:p>
    <w:p w14:paraId="0267E565" w14:textId="77777777" w:rsidR="00494B8A" w:rsidRDefault="00000000">
      <w:pPr>
        <w:ind w:left="730" w:right="15"/>
      </w:pPr>
      <w:r>
        <w:t>End-user product demand, economic uncertainties, natural disasters, and other matters beyond Varex’s control make it difficult</w:t>
      </w:r>
    </w:p>
    <w:p w14:paraId="66D809DD" w14:textId="77777777" w:rsidR="00494B8A" w:rsidRDefault="00000000">
      <w:pPr>
        <w:spacing w:after="471"/>
        <w:ind w:left="25" w:right="15"/>
      </w:pPr>
      <w:r>
        <w:t xml:space="preserve">for its customers to accurately forecast and plan future business activities; which makes it difficult for Varex to accurately predict the demand for its products. Because the manufacture of our products requires some lead-time, changes in customer purchasing forecasts have previously impacted Varex’s business, resulting in excess inventory and slowdowns in sales. Similar inventory adjustments and slowdowns in sales are likely to occur in the future. Changes to customer forecasts can occur on short notice. Varex’s customers also face inherent competitive issues and new product introduction delays which can result in changes in forecasts. The market and regulatory risks faced by Varex’s customers also ultimately impact Varex’s ability to forecast future business. Varex’s agreements for imaging components, such as its three-year pricing agreement with Canon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w:t>
      </w:r>
      <w:r>
        <w:lastRenderedPageBreak/>
        <w:t>increasing life of X-ray tubes, which can result in reduced demand for replacement X-ray tubes in ways Varex may not be able to accurately forecast. Reductions in purchasing patterns have in the past and may in the future materially and adversely affect Varex’s operating results.</w:t>
      </w:r>
    </w:p>
    <w:p w14:paraId="08FF49A5" w14:textId="77777777" w:rsidR="00494B8A" w:rsidRDefault="00000000">
      <w:pPr>
        <w:spacing w:after="4" w:line="261" w:lineRule="auto"/>
        <w:ind w:left="176" w:right="164"/>
        <w:jc w:val="center"/>
      </w:pPr>
      <w:r>
        <w:t>12</w:t>
      </w:r>
    </w:p>
    <w:p w14:paraId="44B8E7B4" w14:textId="77777777" w:rsidR="00494B8A"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0857C91D" wp14:editId="2ACB0E2A">
                <wp:extent cx="6896100" cy="19050"/>
                <wp:effectExtent l="0" t="0" r="0" b="0"/>
                <wp:docPr id="170309" name="Group 1703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62" name="Shape 23986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63" name="Shape 23986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0" name="Shape 12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1" name="Shape 12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0309" style="width:543pt;height:1.5pt;mso-position-horizontal-relative:char;mso-position-vertical-relative:line" coordsize="68961,190">
                <v:shape id="Shape 239864" style="position:absolute;width:68961;height:95;left:0;top:0;" coordsize="6896100,9525" path="m0,0l6896100,0l6896100,9525l0,9525l0,0">
                  <v:stroke weight="0pt" endcap="flat" joinstyle="miter" miterlimit="10" on="false" color="#000000" opacity="0"/>
                  <v:fill on="true" color="#9a9a9a"/>
                </v:shape>
                <v:shape id="Shape 239865" style="position:absolute;width:68961;height:95;left:0;top:95;" coordsize="6896100,9525" path="m0,0l6896100,0l6896100,9525l0,9525l0,0">
                  <v:stroke weight="0pt" endcap="flat" joinstyle="miter" miterlimit="10" on="false" color="#000000" opacity="0"/>
                  <v:fill on="true" color="#eeeeee"/>
                </v:shape>
                <v:shape id="Shape 1290" style="position:absolute;width:95;height:190;left:68865;top:0;" coordsize="9525,19050" path="m9525,0l9525,19050l0,19050l0,9525l9525,0x">
                  <v:stroke weight="0pt" endcap="flat" joinstyle="miter" miterlimit="10" on="false" color="#000000" opacity="0"/>
                  <v:fill on="true" color="#eeeeee"/>
                </v:shape>
                <v:shape id="Shape 129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49DB70A" w14:textId="77777777" w:rsidR="00494B8A" w:rsidRDefault="00000000">
      <w:pPr>
        <w:spacing w:after="233"/>
        <w:ind w:left="-5" w:right="16"/>
      </w:pPr>
      <w:r>
        <w:rPr>
          <w:b/>
          <w:i/>
        </w:rPr>
        <w:t>Varex competes in highly competitive markets, and it may lose business to its customers or other companies with greater resources or the ability to develop more effective technologies, or it could be forced to reduce its prices.</w:t>
      </w:r>
    </w:p>
    <w:p w14:paraId="3183BB86" w14:textId="77777777" w:rsidR="00494B8A" w:rsidRDefault="00000000">
      <w:pPr>
        <w:spacing w:after="231"/>
        <w:ind w:left="15" w:right="15" w:firstLine="720"/>
      </w:pPr>
      <w:r>
        <w:t>Rapidly-evolving technology, intense competition and pricing pressure characterize the market in which Varex competes. Varex often competes with companies that have greater financial, marketing and other resources than Varex. Some of the major diagnostic imaging systems companies, which are the primary OEM customers for Varex’s X-ray components, also manufacture X-ray components, including X-ray tubes, for use in their own imaging systems products. Varex must compete with these in-house manufacturing operations for business. If these customers manufacture a greater percentage of their components in-house or otherwise decrease purchases from external sources, which may occur for a number of reasons, including a strong U.S. Dollar, or a general economic slowdown, Varex could experience reductions in purchasing volume by, or loss of, one or more of these customers. Such a reduction or loss may have a material and adverse effect on its business. In addition, Varex competes against other stand-alone, independent X-ray tube manufacturers for both the OEM business of major diagnostic imaging equipment manufacturers and the independent servicing business for X-ray tubes.</w:t>
      </w:r>
    </w:p>
    <w:p w14:paraId="25BDC2B2" w14:textId="77777777" w:rsidR="00494B8A" w:rsidRDefault="00000000">
      <w:pPr>
        <w:ind w:left="730" w:right="15"/>
      </w:pPr>
      <w:r>
        <w:t>The market for flat panel detectors is also very competitive, and Varex faces intense competition from over a dozen smaller</w:t>
      </w:r>
    </w:p>
    <w:p w14:paraId="7BE2F749" w14:textId="77777777" w:rsidR="00494B8A" w:rsidRDefault="00000000">
      <w:pPr>
        <w:spacing w:after="231"/>
        <w:ind w:left="25" w:right="15"/>
      </w:pPr>
      <w:r>
        <w:t>competitors. As a result of these competitive dynamics, to effectively retain the business of its customers and compete with its competitors Varex must have an advantage in one or more significant areas, such as lower product cost, better product quality and/or superior technology and/or performance. Varex has made price concessions to maintain existing customers and attract new customers, and may have to make additional price concessions in the future.</w:t>
      </w:r>
    </w:p>
    <w:p w14:paraId="4D359671" w14:textId="77777777" w:rsidR="00494B8A" w:rsidRDefault="00000000">
      <w:pPr>
        <w:spacing w:after="0" w:line="265" w:lineRule="auto"/>
        <w:ind w:left="10" w:right="16"/>
        <w:jc w:val="right"/>
      </w:pPr>
      <w:r>
        <w:t>In its industrial segment, Varex competes with other OEM suppliers, primarily outside of the United States. The market for its</w:t>
      </w:r>
    </w:p>
    <w:p w14:paraId="1BD94EAF" w14:textId="77777777" w:rsidR="00494B8A" w:rsidRDefault="00000000">
      <w:pPr>
        <w:spacing w:after="231"/>
        <w:ind w:left="25" w:right="15"/>
      </w:pPr>
      <w:r>
        <w:t>X-ray tube and flat panel products used for nondestructive testing in industrial applications is small and highly fragmented. Some of Varex’s competitors outside the United States may have resources and support from their governments that Varex does not, such as preferences for local manufacturers, and may not be subject to the same trade compliance regulations as Varex. Therefore, Varex’s ability to compete in certain high-growth markets may be limited compared to its competitors.</w:t>
      </w:r>
    </w:p>
    <w:p w14:paraId="7AAC5D0C" w14:textId="77777777" w:rsidR="00494B8A" w:rsidRDefault="00000000">
      <w:pPr>
        <w:spacing w:after="4" w:line="261" w:lineRule="auto"/>
        <w:ind w:left="176" w:right="64"/>
        <w:jc w:val="center"/>
      </w:pPr>
      <w:r>
        <w:t>Varex’s competitors could develop technologies and products that are more effective than those Varex currently uses or</w:t>
      </w:r>
    </w:p>
    <w:p w14:paraId="417A8E85" w14:textId="77777777" w:rsidR="00494B8A" w:rsidRDefault="00000000">
      <w:pPr>
        <w:spacing w:after="231"/>
        <w:ind w:left="25" w:right="15"/>
      </w:pPr>
      <w:r>
        <w:t>produces or that could render its products obsolete or noncompetitive. In addition, the timing of Varex’s competitors’ introduction of products into the market could affect the market acceptance and sales of Varex’s products. Some competitors offer specialized products that provide, or may be perceived by customers to provide, an advantage over Varex’s products. Also, some of Varex’s non-U.S. competitors may not be subject to the same standards, regulatory and/or other legal requirements to which Varex is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Any of these competitive factors could negatively and materially affect Varex’s pricing, sales, revenues, market share and gross margins and its ability to maintain or increase its operating margins.</w:t>
      </w:r>
    </w:p>
    <w:p w14:paraId="15BA5338" w14:textId="77777777" w:rsidR="00494B8A" w:rsidRDefault="00000000">
      <w:pPr>
        <w:spacing w:after="233"/>
        <w:ind w:left="-5" w:right="16"/>
      </w:pPr>
      <w:r>
        <w:rPr>
          <w:b/>
          <w:i/>
        </w:rPr>
        <w:t>Changes in import/export regulatory regimes and tariffs could continue to negatively impact our business.</w:t>
      </w:r>
    </w:p>
    <w:p w14:paraId="28174916" w14:textId="77777777" w:rsidR="00494B8A" w:rsidRDefault="00000000">
      <w:pPr>
        <w:ind w:left="730" w:right="15"/>
      </w:pPr>
      <w:r>
        <w:t>Tariffs and changes in international trade agreements or trade-related laws and regulations may have an indirect adverse</w:t>
      </w:r>
    </w:p>
    <w:p w14:paraId="205B9E3F" w14:textId="77777777" w:rsidR="00494B8A" w:rsidRDefault="00000000">
      <w:pPr>
        <w:spacing w:after="231"/>
        <w:ind w:left="25" w:right="15"/>
      </w:pPr>
      <w:r>
        <w:t>impact on our business. 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75D294C6" w14:textId="77777777" w:rsidR="00494B8A" w:rsidRDefault="00000000">
      <w:pPr>
        <w:spacing w:after="471"/>
        <w:ind w:left="15" w:right="15" w:firstLine="720"/>
      </w:pPr>
      <w:r>
        <w:lastRenderedPageBreak/>
        <w:t>In 2018 and 2019, the United States has imposed tariffs on items imported from China that are incorporated into our products. Tariffs on items imported by us from China and other countries have increased our costs and has increased prices and lowered gross margins on some of our products. These tariffs have had a direct adverse impact on our business and results of operations, and future tariffs could have a more significant impact on our business. China has imposed retaliatory tariffs that impact a number of Varex products including U.S. origin X-ray tubes, heat exchange units, and certain flat panel detectors. The tariffs levied by China have increased our customers’ costs for products imported into China, which has caused us to make price concessions on some products and has caused some customers to stop purchasing products from us. We expect that tariffs will continue to have a negative effect on our business and results of operations, including the possibility of continued price concessions or loss of business. Tariffs could limit our ability to compete for increased market share in China, which could cause our long-term prospects in China to suffer. The imposition of additional tariffs by the United States could result in the adoption of additional tariffs by China and other countries,</w:t>
      </w:r>
    </w:p>
    <w:p w14:paraId="2AA2717B" w14:textId="77777777" w:rsidR="00494B8A" w:rsidRDefault="00000000">
      <w:pPr>
        <w:spacing w:after="4" w:line="261" w:lineRule="auto"/>
        <w:ind w:left="176" w:right="164"/>
        <w:jc w:val="center"/>
      </w:pPr>
      <w:r>
        <w:t>13</w:t>
      </w:r>
    </w:p>
    <w:p w14:paraId="34E857C5" w14:textId="77777777" w:rsidR="00494B8A" w:rsidRDefault="00494B8A">
      <w:pPr>
        <w:sectPr w:rsidR="00494B8A">
          <w:headerReference w:type="even" r:id="rId80"/>
          <w:headerReference w:type="default" r:id="rId81"/>
          <w:footerReference w:type="even" r:id="rId82"/>
          <w:footerReference w:type="default" r:id="rId83"/>
          <w:headerReference w:type="first" r:id="rId84"/>
          <w:footerReference w:type="first" r:id="rId85"/>
          <w:pgSz w:w="12240" w:h="15840"/>
          <w:pgMar w:top="1146" w:right="681" w:bottom="592" w:left="700" w:header="651" w:footer="720" w:gutter="0"/>
          <w:cols w:space="720"/>
        </w:sectPr>
      </w:pPr>
    </w:p>
    <w:p w14:paraId="507C0379" w14:textId="77777777" w:rsidR="00494B8A"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14:anchorId="4AEB36AD" wp14:editId="3C9D6762">
                <wp:simplePos x="0" y="0"/>
                <wp:positionH relativeFrom="page">
                  <wp:posOffset>444500</wp:posOffset>
                </wp:positionH>
                <wp:positionV relativeFrom="page">
                  <wp:posOffset>368300</wp:posOffset>
                </wp:positionV>
                <wp:extent cx="6896100" cy="19050"/>
                <wp:effectExtent l="0" t="0" r="0" b="0"/>
                <wp:wrapTopAndBottom/>
                <wp:docPr id="170497" name="Group 1704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66" name="Shape 2398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67" name="Shape 2398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3" name="Shape 143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4" name="Shape 143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0497" style="width:543pt;height:1.5pt;position:absolute;mso-position-horizontal-relative:page;mso-position-horizontal:absolute;margin-left:35pt;mso-position-vertical-relative:page;margin-top:29pt;" coordsize="68961,190">
                <v:shape id="Shape 239868" style="position:absolute;width:68961;height:95;left:0;top:0;" coordsize="6896100,9525" path="m0,0l6896100,0l6896100,9525l0,9525l0,0">
                  <v:stroke weight="0pt" endcap="flat" joinstyle="miter" miterlimit="10" on="false" color="#000000" opacity="0"/>
                  <v:fill on="true" color="#9a9a9a"/>
                </v:shape>
                <v:shape id="Shape 239869" style="position:absolute;width:68961;height:95;left:0;top:95;" coordsize="6896100,9525" path="m0,0l6896100,0l6896100,9525l0,9525l0,0">
                  <v:stroke weight="0pt" endcap="flat" joinstyle="miter" miterlimit="10" on="false" color="#000000" opacity="0"/>
                  <v:fill on="true" color="#eeeeee"/>
                </v:shape>
                <v:shape id="Shape 1433" style="position:absolute;width:95;height:190;left:68865;top:0;" coordsize="9525,19050" path="m9525,0l9525,19050l0,19050l0,9525l9525,0x">
                  <v:stroke weight="0pt" endcap="flat" joinstyle="miter" miterlimit="10" on="false" color="#000000" opacity="0"/>
                  <v:fill on="true" color="#eeeeee"/>
                </v:shape>
                <v:shape id="Shape 143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09E09CE" w14:textId="77777777" w:rsidR="00494B8A" w:rsidRDefault="00494B8A">
      <w:pPr>
        <w:sectPr w:rsidR="00494B8A">
          <w:headerReference w:type="even" r:id="rId86"/>
          <w:headerReference w:type="default" r:id="rId87"/>
          <w:footerReference w:type="even" r:id="rId88"/>
          <w:footerReference w:type="default" r:id="rId89"/>
          <w:headerReference w:type="first" r:id="rId90"/>
          <w:footerReference w:type="first" r:id="rId91"/>
          <w:pgSz w:w="12240" w:h="15840"/>
          <w:pgMar w:top="1440" w:right="1440" w:bottom="1440" w:left="1440" w:header="720" w:footer="720" w:gutter="0"/>
          <w:cols w:space="720"/>
        </w:sectPr>
      </w:pPr>
    </w:p>
    <w:p w14:paraId="09EAFD4E" w14:textId="77777777" w:rsidR="00494B8A" w:rsidRDefault="00000000">
      <w:pPr>
        <w:spacing w:after="231"/>
        <w:ind w:left="25" w:right="15"/>
      </w:pPr>
      <w:r>
        <w:lastRenderedPageBreak/>
        <w:t>as well as further retaliatory actions by any affected country, which could negatively impact the global market for imaging equipment and could have a significant adverse effect on our business.</w:t>
      </w:r>
    </w:p>
    <w:p w14:paraId="1704482B" w14:textId="77777777" w:rsidR="00494B8A" w:rsidRDefault="00000000">
      <w:pPr>
        <w:spacing w:after="233"/>
        <w:ind w:left="-5" w:right="16"/>
      </w:pPr>
      <w:r>
        <w:rPr>
          <w:b/>
          <w:i/>
        </w:rPr>
        <w:t>Varex’s success depends on the successful development, introduction, and commercialization of new generations of products and enhancements to or simplifications of existing product lines.</w:t>
      </w:r>
    </w:p>
    <w:p w14:paraId="1A516141" w14:textId="77777777" w:rsidR="00494B8A" w:rsidRDefault="00000000">
      <w:pPr>
        <w:ind w:left="730" w:right="15"/>
      </w:pPr>
      <w:r>
        <w:t>Rapid change and technological innovation characterize the markets in which Varex operates, particularly with respect to flat</w:t>
      </w:r>
    </w:p>
    <w:p w14:paraId="3F0CC6F7" w14:textId="77777777" w:rsidR="00494B8A" w:rsidRDefault="00000000">
      <w:pPr>
        <w:spacing w:after="231"/>
        <w:ind w:left="25" w:right="15"/>
      </w:pPr>
      <w:r>
        <w:t>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To be successful, Varex must anticipate its customers’ needs and demands, as well as potential shifts in market preferences. Varex’s failure to do so has in the past resulted, and may in the future result, in the loss of customers and an adverse impact to its financial performance. With a relatively strong U.S. Dollar, Varex’s ability to meet its customers’ pricing expectations is particularly challenging and may result in erosion of product margin and market share.</w:t>
      </w:r>
    </w:p>
    <w:p w14:paraId="6839CF17" w14:textId="77777777" w:rsidR="00494B8A" w:rsidRDefault="00000000">
      <w:pPr>
        <w:ind w:left="730" w:right="15"/>
      </w:pPr>
      <w:r>
        <w:t>Varex has in the past spent, and in the future may need to spend, more time and money than it expects to develop, market and</w:t>
      </w:r>
    </w:p>
    <w:p w14:paraId="0CCA8BA3" w14:textId="77777777" w:rsidR="00494B8A" w:rsidRDefault="00000000">
      <w:pPr>
        <w:spacing w:after="231"/>
        <w:ind w:left="25" w:right="15"/>
      </w:pPr>
      <w:r>
        <w:t>introduce new products or enhancements, and, 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515B9D5E" w14:textId="77777777" w:rsidR="00494B8A" w:rsidRDefault="00000000">
      <w:pPr>
        <w:ind w:left="730" w:right="15"/>
      </w:pPr>
      <w:r>
        <w:t>Varex’s ability to successfully develop and introduce new products and product enhancements and simplifications, and the</w:t>
      </w:r>
    </w:p>
    <w:p w14:paraId="42B0FEFB" w14:textId="77777777" w:rsidR="00494B8A" w:rsidRDefault="00000000">
      <w:pPr>
        <w:spacing w:after="254"/>
        <w:ind w:left="25" w:right="15"/>
      </w:pPr>
      <w:r>
        <w:t>revenues and costs associated with these efforts, are affected by Varex’s ability to, among other things:</w:t>
      </w:r>
    </w:p>
    <w:p w14:paraId="1B32C93D" w14:textId="77777777" w:rsidR="00494B8A" w:rsidRDefault="00000000">
      <w:pPr>
        <w:numPr>
          <w:ilvl w:val="0"/>
          <w:numId w:val="3"/>
        </w:numPr>
        <w:ind w:right="15" w:hanging="360"/>
      </w:pPr>
      <w:r>
        <w:t>properly identify customer needs or long-term customer demands;</w:t>
      </w:r>
    </w:p>
    <w:p w14:paraId="065EEBC6" w14:textId="77777777" w:rsidR="00494B8A" w:rsidRDefault="00000000">
      <w:pPr>
        <w:numPr>
          <w:ilvl w:val="0"/>
          <w:numId w:val="3"/>
        </w:numPr>
        <w:ind w:right="15" w:hanging="360"/>
      </w:pPr>
      <w:r>
        <w:t>prove the feasibility of new products;</w:t>
      </w:r>
    </w:p>
    <w:p w14:paraId="0287D0C4" w14:textId="77777777" w:rsidR="00494B8A" w:rsidRDefault="00000000">
      <w:pPr>
        <w:numPr>
          <w:ilvl w:val="0"/>
          <w:numId w:val="3"/>
        </w:numPr>
        <w:ind w:right="15" w:hanging="360"/>
      </w:pPr>
      <w:r>
        <w:t>properly manage and control research and development costs;</w:t>
      </w:r>
    </w:p>
    <w:p w14:paraId="2F60ADC5" w14:textId="77777777" w:rsidR="00494B8A" w:rsidRDefault="00000000">
      <w:pPr>
        <w:numPr>
          <w:ilvl w:val="0"/>
          <w:numId w:val="3"/>
        </w:numPr>
        <w:ind w:right="15" w:hanging="360"/>
      </w:pPr>
      <w:r>
        <w:t>limit the time required from proof of feasibility to routine production;</w:t>
      </w:r>
    </w:p>
    <w:p w14:paraId="2AF72BBF" w14:textId="77777777" w:rsidR="00494B8A" w:rsidRDefault="00000000">
      <w:pPr>
        <w:numPr>
          <w:ilvl w:val="0"/>
          <w:numId w:val="3"/>
        </w:numPr>
        <w:ind w:right="15" w:hanging="360"/>
      </w:pPr>
      <w:r>
        <w:t>timely and efficiently comply with internal quality assurance systems and processes;</w:t>
      </w:r>
    </w:p>
    <w:p w14:paraId="67560C4F" w14:textId="77777777" w:rsidR="00494B8A" w:rsidRDefault="00000000">
      <w:pPr>
        <w:numPr>
          <w:ilvl w:val="0"/>
          <w:numId w:val="3"/>
        </w:numPr>
        <w:ind w:right="15" w:hanging="360"/>
      </w:pPr>
      <w:r>
        <w:t>limit the timing and cost of regulatory approvals;</w:t>
      </w:r>
    </w:p>
    <w:p w14:paraId="6B232F4D" w14:textId="77777777" w:rsidR="00494B8A" w:rsidRDefault="00000000">
      <w:pPr>
        <w:numPr>
          <w:ilvl w:val="0"/>
          <w:numId w:val="3"/>
        </w:numPr>
        <w:ind w:right="15" w:hanging="360"/>
      </w:pPr>
      <w:r>
        <w:t>accurately predict and control costs associated with inventory overruns caused by the phase-in of new products and the phaseout of old products;</w:t>
      </w:r>
    </w:p>
    <w:p w14:paraId="3FDA9FCC" w14:textId="77777777" w:rsidR="00494B8A" w:rsidRDefault="00000000">
      <w:pPr>
        <w:numPr>
          <w:ilvl w:val="0"/>
          <w:numId w:val="3"/>
        </w:numPr>
        <w:ind w:right="15" w:hanging="360"/>
      </w:pPr>
      <w:r>
        <w:t>price its products competitively and profitably, which can be particularly difficult with a strong U.S. Dollar;</w:t>
      </w:r>
    </w:p>
    <w:p w14:paraId="413134A5" w14:textId="77777777" w:rsidR="00494B8A" w:rsidRDefault="00000000">
      <w:pPr>
        <w:numPr>
          <w:ilvl w:val="0"/>
          <w:numId w:val="3"/>
        </w:numPr>
        <w:ind w:right="15" w:hanging="360"/>
      </w:pPr>
      <w:r>
        <w:t>manufacture, deliver, and install its products in sufficient volumes on time and accurately predict and control costs associated with manufacturing installation, warranty, and maintenance of the products;</w:t>
      </w:r>
    </w:p>
    <w:p w14:paraId="17BD6820" w14:textId="77777777" w:rsidR="00494B8A" w:rsidRDefault="00000000">
      <w:pPr>
        <w:numPr>
          <w:ilvl w:val="0"/>
          <w:numId w:val="3"/>
        </w:numPr>
        <w:ind w:right="15" w:hanging="360"/>
      </w:pPr>
      <w:r>
        <w:t>appropriately manage its supply chain;</w:t>
      </w:r>
    </w:p>
    <w:p w14:paraId="5850405B" w14:textId="77777777" w:rsidR="00494B8A" w:rsidRDefault="00000000">
      <w:pPr>
        <w:numPr>
          <w:ilvl w:val="0"/>
          <w:numId w:val="3"/>
        </w:numPr>
        <w:ind w:right="15" w:hanging="360"/>
      </w:pPr>
      <w:r>
        <w:t>manage customer acceptance and payment for products; and</w:t>
      </w:r>
    </w:p>
    <w:p w14:paraId="19C1CDC2" w14:textId="77777777" w:rsidR="00494B8A" w:rsidRDefault="00000000">
      <w:pPr>
        <w:numPr>
          <w:ilvl w:val="0"/>
          <w:numId w:val="3"/>
        </w:numPr>
        <w:spacing w:after="340"/>
        <w:ind w:right="15" w:hanging="360"/>
      </w:pPr>
      <w:r>
        <w:t>anticipate, respond to, and compete successfully with competitors.</w:t>
      </w:r>
    </w:p>
    <w:p w14:paraId="3AFF5821" w14:textId="77777777" w:rsidR="00494B8A" w:rsidRDefault="00000000">
      <w:pPr>
        <w:ind w:left="730" w:right="15"/>
      </w:pPr>
      <w:r>
        <w:t>Furthermore, as discussed in greater detail elsewhere in this “Risk Factors” section, Varex cannot be sure that it will be able to</w:t>
      </w:r>
    </w:p>
    <w:p w14:paraId="70E4BCDB" w14:textId="77777777" w:rsidR="00494B8A" w:rsidRDefault="00000000">
      <w:pPr>
        <w:spacing w:after="231"/>
        <w:ind w:left="25" w:right="15"/>
      </w:pPr>
      <w:r>
        <w:t>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Varex’s ability to attract and retain customers or cause customers to delay or cancel orders, which would materially and adversely affect Varex’s revenues and operating results.</w:t>
      </w:r>
    </w:p>
    <w:p w14:paraId="122E19B8" w14:textId="77777777" w:rsidR="00494B8A" w:rsidRDefault="00000000">
      <w:pPr>
        <w:spacing w:after="233"/>
        <w:ind w:left="-5" w:right="16"/>
      </w:pPr>
      <w:r>
        <w:rPr>
          <w:b/>
          <w:i/>
        </w:rPr>
        <w:t>More than half of Varex’s revenues are generated from customers located outside the United States, and economic, political, and other risks associated with international sales and operations could materially and adversely affect Varex’s sales or make them less predictable.</w:t>
      </w:r>
    </w:p>
    <w:p w14:paraId="0D9D5A93" w14:textId="77777777" w:rsidR="00494B8A" w:rsidRDefault="00000000">
      <w:pPr>
        <w:ind w:left="730" w:right="15"/>
      </w:pPr>
      <w:r>
        <w:t>Varex conducts business globally. Revenues generated from customers located outside the United States accounted for</w:t>
      </w:r>
    </w:p>
    <w:p w14:paraId="68A86BC1" w14:textId="77777777" w:rsidR="00494B8A" w:rsidRDefault="00000000">
      <w:pPr>
        <w:ind w:left="25" w:right="15"/>
      </w:pPr>
      <w:r>
        <w:t>approximately 65%%, 65% and 66% of Varex’s total revenues during fiscal years 2019, 2018, and 2017, respectively. As a result,</w:t>
      </w:r>
    </w:p>
    <w:p w14:paraId="203AA75A" w14:textId="77777777" w:rsidR="00494B8A" w:rsidRDefault="00000000">
      <w:pPr>
        <w:ind w:left="5340" w:right="15"/>
      </w:pPr>
      <w:r>
        <w:t>14</w:t>
      </w:r>
    </w:p>
    <w:p w14:paraId="0532F22E" w14:textId="77777777" w:rsidR="00494B8A"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7D9400F3" wp14:editId="31F56F20">
                <wp:extent cx="6896100" cy="19050"/>
                <wp:effectExtent l="0" t="0" r="0" b="0"/>
                <wp:docPr id="170466" name="Group 17046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70" name="Shape 23987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71" name="Shape 23987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3" name="Shape 152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4" name="Shape 152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0466" style="width:543pt;height:1.5pt;mso-position-horizontal-relative:char;mso-position-vertical-relative:line" coordsize="68961,190">
                <v:shape id="Shape 239872" style="position:absolute;width:68961;height:95;left:0;top:0;" coordsize="6896100,9525" path="m0,0l6896100,0l6896100,9525l0,9525l0,0">
                  <v:stroke weight="0pt" endcap="flat" joinstyle="miter" miterlimit="10" on="false" color="#000000" opacity="0"/>
                  <v:fill on="true" color="#9a9a9a"/>
                </v:shape>
                <v:shape id="Shape 239873" style="position:absolute;width:68961;height:95;left:0;top:95;" coordsize="6896100,9525" path="m0,0l6896100,0l6896100,9525l0,9525l0,0">
                  <v:stroke weight="0pt" endcap="flat" joinstyle="miter" miterlimit="10" on="false" color="#000000" opacity="0"/>
                  <v:fill on="true" color="#eeeeee"/>
                </v:shape>
                <v:shape id="Shape 1523" style="position:absolute;width:95;height:190;left:68865;top:0;" coordsize="9525,19050" path="m9525,0l9525,19050l0,19050l0,9525l9525,0x">
                  <v:stroke weight="0pt" endcap="flat" joinstyle="miter" miterlimit="10" on="false" color="#000000" opacity="0"/>
                  <v:fill on="true" color="#eeeeee"/>
                </v:shape>
                <v:shape id="Shape 152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E8170F5" w14:textId="77777777" w:rsidR="00494B8A" w:rsidRDefault="00000000">
      <w:pPr>
        <w:spacing w:after="255"/>
        <w:ind w:left="25" w:right="15"/>
      </w:pPr>
      <w:r>
        <w:t>Varex must provide significant service and support globally. Varex intends to continue to expand its presence in international markets and expects to expend significant resources in doing so. Varex cannot be sure that it will be able to meet its sales, service, and support objectives or obligations in these international markets or recover its investment in these international markets. Varex’s future results could be harmed by a variety of factors, including:</w:t>
      </w:r>
    </w:p>
    <w:p w14:paraId="16D71ADB" w14:textId="77777777" w:rsidR="00494B8A" w:rsidRDefault="00000000">
      <w:pPr>
        <w:numPr>
          <w:ilvl w:val="0"/>
          <w:numId w:val="4"/>
        </w:numPr>
        <w:ind w:right="15" w:hanging="360"/>
      </w:pPr>
      <w:r>
        <w:t>currency fluctuations, and in particular the strength of the U.S. Dollar (which is our functional and reporting currency) relative to many currencies, which have and may in the future adversely affect Varex’s financial results and cause some customers to delay purchasing decisions or move to in-sourcing supply or migrate to lower cost alternatives or ask for additional discounts;</w:t>
      </w:r>
    </w:p>
    <w:p w14:paraId="552E11B5" w14:textId="77777777" w:rsidR="00494B8A" w:rsidRDefault="00000000">
      <w:pPr>
        <w:numPr>
          <w:ilvl w:val="0"/>
          <w:numId w:val="4"/>
        </w:numPr>
        <w:ind w:right="15" w:hanging="360"/>
      </w:pPr>
      <w:r>
        <w:t>the longer payment cycles associated with many customers located outside the United States;</w:t>
      </w:r>
    </w:p>
    <w:p w14:paraId="636A37E6" w14:textId="77777777" w:rsidR="00494B8A" w:rsidRDefault="00000000">
      <w:pPr>
        <w:numPr>
          <w:ilvl w:val="0"/>
          <w:numId w:val="4"/>
        </w:numPr>
        <w:ind w:right="15" w:hanging="360"/>
      </w:pPr>
      <w:r>
        <w:t>difficulties in interpreting or enforcing agreements and collecting receivables through many foreign countries’ legal systems;</w:t>
      </w:r>
    </w:p>
    <w:p w14:paraId="7CEF6903" w14:textId="77777777" w:rsidR="00494B8A" w:rsidRDefault="00000000">
      <w:pPr>
        <w:numPr>
          <w:ilvl w:val="0"/>
          <w:numId w:val="4"/>
        </w:numPr>
        <w:ind w:right="15" w:hanging="360"/>
      </w:pPr>
      <w:r>
        <w:t>changes in restrictions on trade between the United States and other countries or unstable regional political and economic conditions;</w:t>
      </w:r>
    </w:p>
    <w:p w14:paraId="079C9EF7" w14:textId="77777777" w:rsidR="00494B8A" w:rsidRDefault="00000000">
      <w:pPr>
        <w:numPr>
          <w:ilvl w:val="0"/>
          <w:numId w:val="4"/>
        </w:numPr>
        <w:ind w:right="15" w:hanging="360"/>
      </w:pPr>
      <w:r>
        <w:t>changes in the political, regulatory, safety or economic conditions in a country or region</w:t>
      </w:r>
    </w:p>
    <w:p w14:paraId="1E8B1B69" w14:textId="77777777" w:rsidR="00494B8A" w:rsidRDefault="00000000">
      <w:pPr>
        <w:numPr>
          <w:ilvl w:val="0"/>
          <w:numId w:val="4"/>
        </w:numPr>
        <w:ind w:right="15" w:hanging="360"/>
      </w:pPr>
      <w:r>
        <w:t>the imposition by governments of additional taxes, tariffs, global economic sanctions programs, or other restrictions on foreign trade such as the tariffs recently put into place by both China and the United States;</w:t>
      </w:r>
    </w:p>
    <w:p w14:paraId="59A74F07" w14:textId="77777777" w:rsidR="00494B8A" w:rsidRDefault="00000000">
      <w:pPr>
        <w:numPr>
          <w:ilvl w:val="0"/>
          <w:numId w:val="4"/>
        </w:numPr>
        <w:ind w:right="15" w:hanging="360"/>
      </w:pPr>
      <w:r>
        <w:t>any inability to obtain required export or import licenses or approvals, including the inability to obtain required export licenses during a U.S. government shutdown;</w:t>
      </w:r>
    </w:p>
    <w:p w14:paraId="028FAF1E" w14:textId="77777777" w:rsidR="00494B8A" w:rsidRDefault="00000000">
      <w:pPr>
        <w:numPr>
          <w:ilvl w:val="0"/>
          <w:numId w:val="4"/>
        </w:numPr>
        <w:ind w:right="15" w:hanging="360"/>
      </w:pPr>
      <w:r>
        <w:t>failure to comply with export laws and requirements, which may result in civil or criminal penalties and restrictions on Varex’s ability to export its products, particularly its industrial linear accelerator products;</w:t>
      </w:r>
    </w:p>
    <w:p w14:paraId="5D3DB0C4" w14:textId="77777777" w:rsidR="00494B8A" w:rsidRDefault="00000000">
      <w:pPr>
        <w:numPr>
          <w:ilvl w:val="0"/>
          <w:numId w:val="4"/>
        </w:numPr>
        <w:ind w:right="15" w:hanging="360"/>
      </w:pPr>
      <w:r>
        <w:t>risks unique to the Chinese market, including import barriers and preferences for local manufacturers;</w:t>
      </w:r>
    </w:p>
    <w:p w14:paraId="22B3491E" w14:textId="77777777" w:rsidR="00494B8A" w:rsidRDefault="00000000">
      <w:pPr>
        <w:numPr>
          <w:ilvl w:val="0"/>
          <w:numId w:val="4"/>
        </w:numPr>
        <w:ind w:right="15"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5308BC52" w14:textId="77777777" w:rsidR="00494B8A" w:rsidRDefault="00000000">
      <w:pPr>
        <w:numPr>
          <w:ilvl w:val="0"/>
          <w:numId w:val="4"/>
        </w:numPr>
        <w:spacing w:after="235"/>
        <w:ind w:right="15" w:hanging="360"/>
      </w:pPr>
      <w:r>
        <w:t>difficulties in protecting Varex’s intellectual property in foreign countries.</w:t>
      </w:r>
    </w:p>
    <w:p w14:paraId="112D6704" w14:textId="77777777" w:rsidR="00494B8A" w:rsidRDefault="00000000">
      <w:pPr>
        <w:ind w:left="730" w:right="15"/>
      </w:pPr>
      <w:r>
        <w:t>Although Varex’s sales fluctuate from period to period, in recent years Varex’s international operations have represented a</w:t>
      </w:r>
    </w:p>
    <w:p w14:paraId="15D5B409" w14:textId="77777777" w:rsidR="00494B8A" w:rsidRDefault="00000000">
      <w:pPr>
        <w:spacing w:after="229"/>
        <w:ind w:left="25" w:right="15"/>
      </w:pPr>
      <w:r>
        <w:t>larger share of its business. The more Varex depends on international sales, the more vulnerable Varex becomes to these factors.</w:t>
      </w:r>
    </w:p>
    <w:p w14:paraId="42687DDC" w14:textId="77777777" w:rsidR="00494B8A" w:rsidRDefault="00000000">
      <w:pPr>
        <w:spacing w:after="233"/>
        <w:ind w:left="-5" w:right="16"/>
      </w:pPr>
      <w:r>
        <w:rPr>
          <w:b/>
          <w:i/>
        </w:rPr>
        <w:t xml:space="preserve">A change in the percentage of Varex’s total earnings from international sales or additional changes in tax laws could increase Varex’s effective tax rate. </w:t>
      </w:r>
      <w:r>
        <w:t xml:space="preserve">    </w:t>
      </w:r>
    </w:p>
    <w:p w14:paraId="3DB12A6D" w14:textId="77777777" w:rsidR="00494B8A" w:rsidRDefault="00000000">
      <w:pPr>
        <w:ind w:left="730" w:right="15"/>
      </w:pPr>
      <w:r>
        <w:t>Varex’s effective tax rate is impacted by tax laws in both the United States and in foreign countries. Earnings from Varex’s</w:t>
      </w:r>
    </w:p>
    <w:p w14:paraId="50B578B4" w14:textId="77777777" w:rsidR="00494B8A" w:rsidRDefault="00000000">
      <w:pPr>
        <w:ind w:left="25" w:right="15"/>
      </w:pPr>
      <w:r>
        <w:t>international subsidiaries are generally taxed at rates that differ from U.S. rates. A change in the percentage of Varex’s total earnings from the international subsidiaries, a change in the mix of particular tax jurisdictions between the international subsidiaries, or a change in currency exchange rates could cause Varex’s effective tax rate to increase. The Tax Cuts and Jobs Act of 2017 (“U.S. Tax Reform”) was signed into law on December 22, 2017. Prior to the enactment of U.S. Tax Reform, Varex was not taxed in the United States on certain undistributed earnings of certain foreign subsidiaries. While U.S. Tax Reform imposed a current tax on cumulative</w:t>
      </w:r>
    </w:p>
    <w:p w14:paraId="5CE47AD0" w14:textId="77777777" w:rsidR="00494B8A" w:rsidRDefault="00000000">
      <w:pPr>
        <w:spacing w:after="231"/>
        <w:ind w:left="25" w:right="15"/>
      </w:pPr>
      <w:r>
        <w:t>undistributed earnings, these earnings could also become subject to incremental foreign withholding or U.S. state taxes should they be actually remitted to the United States, in which case Varex’s financial results could be materially and adversely affected.</w:t>
      </w:r>
    </w:p>
    <w:p w14:paraId="44486D35" w14:textId="77777777" w:rsidR="00494B8A" w:rsidRDefault="00000000">
      <w:pPr>
        <w:ind w:left="730" w:right="15"/>
      </w:pPr>
      <w:r>
        <w:t>The changes included in U.S. Tax Reform are broad, complex, and subject to change and interpretation. Additional statutory</w:t>
      </w:r>
    </w:p>
    <w:p w14:paraId="29925675" w14:textId="77777777" w:rsidR="00494B8A" w:rsidRDefault="00000000">
      <w:pPr>
        <w:spacing w:after="231"/>
        <w:ind w:left="25" w:right="15"/>
      </w:pPr>
      <w:r>
        <w:t>changes or interpretive guidance issued by Federal or local authorities could have a material impact on income tax expense, the effective rate, or the value of deferred tax assets and liabilities. In addition, significant judgments and estimates are required to evaluate our tax position and the impact of the new tax law. If these judgments and estimates are incorrect, or if the underlying assumptions are modified by subsequent guidance or are different from what we expect, our tax liability could differ significantly from our current estimates.  Changes in the valuation of Varex’s deferred tax assets or liabilities, additional changes in tax laws or rates, changes in the interpretation of tax laws in other jurisdictions, or other changes beyond Varex’s control could materially and adversely affect its financial position and results of operations.</w:t>
      </w:r>
    </w:p>
    <w:p w14:paraId="6E0B95ED" w14:textId="77777777" w:rsidR="00494B8A" w:rsidRDefault="00000000">
      <w:pPr>
        <w:spacing w:after="4" w:line="261" w:lineRule="auto"/>
        <w:ind w:left="176" w:right="186"/>
        <w:jc w:val="center"/>
      </w:pPr>
      <w:r>
        <w:t>Varex has entities in certain jurisdictions with cumulative net operating losses for which no income tax benefit can be</w:t>
      </w:r>
    </w:p>
    <w:p w14:paraId="4D83939E" w14:textId="77777777" w:rsidR="00494B8A" w:rsidRDefault="00000000">
      <w:pPr>
        <w:spacing w:after="471"/>
        <w:ind w:left="25" w:right="15"/>
      </w:pPr>
      <w:r>
        <w:t>recorded due to full valuation allowance positions. There could be additional future losses in these and other jurisdictions that would negatively impact Varex's effective tax rate.</w:t>
      </w:r>
    </w:p>
    <w:p w14:paraId="4BC2EB3D" w14:textId="77777777" w:rsidR="00494B8A" w:rsidRDefault="00000000">
      <w:pPr>
        <w:spacing w:after="4" w:line="261" w:lineRule="auto"/>
        <w:ind w:left="176" w:right="161"/>
        <w:jc w:val="center"/>
      </w:pPr>
      <w:r>
        <w:t>15</w:t>
      </w:r>
    </w:p>
    <w:p w14:paraId="0FC77102" w14:textId="77777777" w:rsidR="00494B8A"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2FB4FA6A" wp14:editId="4CF77B8A">
                <wp:extent cx="6896100" cy="19050"/>
                <wp:effectExtent l="0" t="0" r="0" b="0"/>
                <wp:docPr id="170643" name="Group 1706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74" name="Shape 2398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75" name="Shape 2398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0" name="Shape 15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1" name="Shape 15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0643" style="width:543pt;height:1.5pt;mso-position-horizontal-relative:char;mso-position-vertical-relative:line" coordsize="68961,190">
                <v:shape id="Shape 239876" style="position:absolute;width:68961;height:95;left:0;top:0;" coordsize="6896100,9525" path="m0,0l6896100,0l6896100,9525l0,9525l0,0">
                  <v:stroke weight="0pt" endcap="flat" joinstyle="miter" miterlimit="10" on="false" color="#000000" opacity="0"/>
                  <v:fill on="true" color="#9a9a9a"/>
                </v:shape>
                <v:shape id="Shape 239877" style="position:absolute;width:68961;height:95;left:0;top:95;" coordsize="6896100,9525" path="m0,0l6896100,0l6896100,9525l0,9525l0,0">
                  <v:stroke weight="0pt" endcap="flat" joinstyle="miter" miterlimit="10" on="false" color="#000000" opacity="0"/>
                  <v:fill on="true" color="#eeeeee"/>
                </v:shape>
                <v:shape id="Shape 1530" style="position:absolute;width:95;height:190;left:68865;top:0;" coordsize="9525,19050" path="m9525,0l9525,19050l0,19050l0,9525l9525,0x">
                  <v:stroke weight="0pt" endcap="flat" joinstyle="miter" miterlimit="10" on="false" color="#000000" opacity="0"/>
                  <v:fill on="true" color="#eeeeee"/>
                </v:shape>
                <v:shape id="Shape 153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1471824" w14:textId="77777777" w:rsidR="00494B8A" w:rsidRDefault="00494B8A">
      <w:pPr>
        <w:sectPr w:rsidR="00494B8A">
          <w:headerReference w:type="even" r:id="rId92"/>
          <w:headerReference w:type="default" r:id="rId93"/>
          <w:footerReference w:type="even" r:id="rId94"/>
          <w:footerReference w:type="default" r:id="rId95"/>
          <w:headerReference w:type="first" r:id="rId96"/>
          <w:footerReference w:type="first" r:id="rId97"/>
          <w:pgSz w:w="12240" w:h="15840"/>
          <w:pgMar w:top="621" w:right="685" w:bottom="1207" w:left="700" w:header="720" w:footer="720" w:gutter="0"/>
          <w:cols w:space="720"/>
        </w:sectPr>
      </w:pPr>
    </w:p>
    <w:p w14:paraId="4F7602AE" w14:textId="77777777" w:rsidR="00494B8A" w:rsidRDefault="00000000">
      <w:pPr>
        <w:spacing w:after="233"/>
        <w:ind w:left="-5" w:right="16"/>
      </w:pPr>
      <w:r>
        <w:rPr>
          <w:b/>
          <w:i/>
        </w:rPr>
        <w:t>Our secured revolving credit facility and secured term loan credit facility (collectively the “Credit Facility”) restrict certain activities, and failure to comply with the terms of this facility may have an adverse effect on our business, liquidity and financial position.</w:t>
      </w:r>
    </w:p>
    <w:p w14:paraId="7D51B2BC" w14:textId="77777777" w:rsidR="00494B8A" w:rsidRDefault="00000000">
      <w:pPr>
        <w:ind w:left="730" w:right="15"/>
      </w:pPr>
      <w:r>
        <w:t>Varex is party to a secured revolving credit facility and a secured term loan credit facility, each of which contains restrictive</w:t>
      </w:r>
    </w:p>
    <w:p w14:paraId="4242DB38" w14:textId="77777777" w:rsidR="00494B8A" w:rsidRDefault="00000000">
      <w:pPr>
        <w:spacing w:after="231"/>
        <w:ind w:left="25" w:right="15"/>
      </w:pPr>
      <w:r>
        <w:t>financial covenants, including financial covenants that require Varex to comply with specified financial ratios. If we do not increase our earnings, we are at risk of not being in compliance with certain of our financial covenants, including our consolidated total leverage ratio and our consolidated senior secured leverage ratio. Varex may have to curtail some of its operations to comply with these covenants. In addition, its credit facilities contain other affirmative and negative covenants that could restrict its operating and financing activities. These provisions limit its ability to, among other things, incur future indebtedness, contingent obligations or liens, guarantee indebtedness, make certain investments and capital expenditures, sell stock or assets, pay dividends and consummate certain mergers or acquisitions. Failure to comply with the credit facility requirements, including the requirement to timely deliver financial statements within applicable grace periods, could result in an event of default under our credit facility. Upon an event of default, if the credit facility documents are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19E0D62D" w14:textId="77777777" w:rsidR="00494B8A" w:rsidRDefault="00000000">
      <w:pPr>
        <w:spacing w:after="233"/>
        <w:ind w:left="-5" w:right="16"/>
      </w:pPr>
      <w:r>
        <w:rPr>
          <w:b/>
          <w:i/>
        </w:rPr>
        <w:t>Varex has significant debt obligations that could adversely affect its business, profitability and ability to meet its obligations.</w:t>
      </w:r>
    </w:p>
    <w:p w14:paraId="6185463A" w14:textId="77777777" w:rsidR="00494B8A" w:rsidRDefault="00000000">
      <w:pPr>
        <w:ind w:left="730" w:right="15"/>
      </w:pPr>
      <w:r>
        <w:t>As of September 27, 2019, Varex’s total combined indebtedness, net of deferred loan costs, was approximately $395.1 million.</w:t>
      </w:r>
    </w:p>
    <w:p w14:paraId="50E3FCA8" w14:textId="77777777" w:rsidR="00494B8A" w:rsidRDefault="00000000">
      <w:pPr>
        <w:spacing w:after="231"/>
        <w:ind w:left="25" w:right="15"/>
      </w:pPr>
      <w:r>
        <w:t>The borrowings under Varex’s credit facilities bear interest at floating interest rates. As part of its overall risk management practices, Varex entered into financial derivatives, particularly interest rate swaps designed as cash flow hedges, to hedge the floating LIBOR interest rate on $264.4 million of its debt. As a result, Varex will be exposed to fluctuations in interest rates to the extent of the balance of its borrowings under the LIBOR-based portion of its credit facilities.</w:t>
      </w:r>
    </w:p>
    <w:p w14:paraId="55608DD9" w14:textId="77777777" w:rsidR="00494B8A" w:rsidRDefault="00000000">
      <w:pPr>
        <w:spacing w:after="254"/>
        <w:ind w:left="730" w:right="15"/>
      </w:pPr>
      <w:r>
        <w:t>Varex's debt could potentially have important consequences to Varex and its investors, including:</w:t>
      </w:r>
    </w:p>
    <w:p w14:paraId="742EAF58" w14:textId="77777777" w:rsidR="00494B8A" w:rsidRDefault="00000000">
      <w:pPr>
        <w:numPr>
          <w:ilvl w:val="0"/>
          <w:numId w:val="5"/>
        </w:numPr>
        <w:ind w:right="15" w:hanging="360"/>
      </w:pPr>
      <w:r>
        <w:t>requiring that a portion of Varex’s cash flow from operations be used to make principal and interest payments on this debt, which would reduce cash flow available for other corporate purposes;</w:t>
      </w:r>
    </w:p>
    <w:p w14:paraId="3E09CA4A" w14:textId="77777777" w:rsidR="00494B8A" w:rsidRDefault="00000000">
      <w:pPr>
        <w:numPr>
          <w:ilvl w:val="0"/>
          <w:numId w:val="5"/>
        </w:numPr>
        <w:ind w:right="15" w:hanging="360"/>
      </w:pPr>
      <w:r>
        <w:t>increasing Varex’s vulnerability to shifts in interest rates and to general adverse economic and industry conditions;</w:t>
      </w:r>
    </w:p>
    <w:p w14:paraId="18A25486" w14:textId="77777777" w:rsidR="00494B8A" w:rsidRDefault="00000000">
      <w:pPr>
        <w:numPr>
          <w:ilvl w:val="0"/>
          <w:numId w:val="5"/>
        </w:numPr>
        <w:spacing w:after="232"/>
        <w:ind w:right="15" w:hanging="360"/>
      </w:pPr>
      <w:r>
        <w:t>limiting Varex’s flexibility in planning for, or reacting to, changes in its business and the industry; and •</w:t>
      </w:r>
      <w:r>
        <w:tab/>
        <w:t>limiting Varex’s ability to borrow additional funds as needed or increasing the costs of any such borrowing.</w:t>
      </w:r>
    </w:p>
    <w:p w14:paraId="269151C7" w14:textId="77777777" w:rsidR="00494B8A" w:rsidRDefault="00000000">
      <w:pPr>
        <w:ind w:left="730" w:right="15"/>
      </w:pPr>
      <w:r>
        <w:t>In addition, Varex’s actual cash requirements in the future may be greater than expected. Varex’s cash flow from operations</w:t>
      </w:r>
    </w:p>
    <w:p w14:paraId="2FFB0281" w14:textId="77777777" w:rsidR="00494B8A" w:rsidRDefault="00000000">
      <w:pPr>
        <w:spacing w:after="231"/>
        <w:ind w:left="25" w:right="15"/>
      </w:pPr>
      <w:r>
        <w:t>may not be sufficient to repay all of the outstanding debt as it becomes due, and Varex may not be able to borrow money, sell assets, or otherwise raise funds on acceptable terms, or at all, to refinance Varex’s debt.</w:t>
      </w:r>
    </w:p>
    <w:p w14:paraId="4B9BE614" w14:textId="77777777" w:rsidR="00494B8A" w:rsidRDefault="00000000">
      <w:pPr>
        <w:spacing w:after="233"/>
        <w:ind w:left="-5" w:right="16"/>
      </w:pPr>
      <w:r>
        <w:rPr>
          <w:b/>
          <w:i/>
        </w:rPr>
        <w:t>Fulfilling obligations incidental to being a public company place significant demands on Varex’s management, administrative, and operational resources, including accounting and information technology resources.</w:t>
      </w:r>
    </w:p>
    <w:p w14:paraId="36D67797" w14:textId="77777777" w:rsidR="00494B8A" w:rsidRDefault="00000000">
      <w:pPr>
        <w:spacing w:after="231"/>
        <w:ind w:left="15" w:right="15" w:firstLine="720"/>
      </w:pPr>
      <w:r>
        <w:t>As a public company, Varex is subject to the reporting requirements of the Securities Exchange Act of 1934 (the “Exchange Act”), and is required to prepare its financial statements according to the rules and regulations required by the SEC. The Exchange Act requires that Varex file annual, quarterly, and current reports. Varex’s failure to prepare and disclose this information in a timely manner or to otherwise comply with applicable law could subject it to penalties under federal securities laws, cause it to be out of compliance with applicable stock exchange listing requirements, and expose it to lawsuits and restrict its ability to access financing. For example, as a result of the delayed filing of this Annual Report on Form 10-K, we received a notification letter from Nasdaq advising us that we were not in compliance with Nasdaq listing requirements.  While with the filing of our Form 10-K we will regain compliance with the Nasdaq listing requirements, if we had failed to regain compliance in a timely manner, it would have negatively impacted Varex.</w:t>
      </w:r>
    </w:p>
    <w:p w14:paraId="5CB6AC07" w14:textId="77777777" w:rsidR="00494B8A" w:rsidRDefault="00000000">
      <w:pPr>
        <w:ind w:left="730" w:right="15"/>
      </w:pPr>
      <w:r>
        <w:t>Varex must, among other things, establish and maintain effective internal controls and procedures for financial reporting and</w:t>
      </w:r>
    </w:p>
    <w:p w14:paraId="66F27004" w14:textId="77777777" w:rsidR="00494B8A" w:rsidRDefault="00000000">
      <w:pPr>
        <w:ind w:left="25" w:right="15"/>
      </w:pPr>
      <w:r>
        <w:t>disclosure purposes. Internal control over financial reporting is complex and may be revised over time to adapt to changes in Varex’s business or changes in applicable accounting rules. As described in the following risk factor, Varex has identified material weaknesses in its internal control over financial reporting. Varex cannot assure that its internal control over financial reporting will be effective in the future or that additional material weaknesses will not be discovered with respect to a prior period for which it had previously believed that internal controls were effective.</w:t>
      </w:r>
    </w:p>
    <w:p w14:paraId="7DC043BC" w14:textId="77777777" w:rsidR="00494B8A" w:rsidRDefault="00000000">
      <w:pPr>
        <w:ind w:left="5340" w:right="15"/>
      </w:pPr>
      <w:r>
        <w:t>16</w:t>
      </w:r>
    </w:p>
    <w:p w14:paraId="53F36DEB" w14:textId="77777777" w:rsidR="00494B8A" w:rsidRDefault="00000000">
      <w:pPr>
        <w:spacing w:after="0" w:line="259" w:lineRule="auto"/>
        <w:ind w:left="0" w:right="-9" w:firstLine="0"/>
      </w:pPr>
      <w:r>
        <w:rPr>
          <w:rFonts w:ascii="Calibri" w:eastAsia="Calibri" w:hAnsi="Calibri" w:cs="Calibri"/>
          <w:noProof/>
          <w:sz w:val="22"/>
        </w:rPr>
        <mc:AlternateContent>
          <mc:Choice Requires="wpg">
            <w:drawing>
              <wp:inline distT="0" distB="0" distL="0" distR="0" wp14:anchorId="4D4B3E77" wp14:editId="5AA83332">
                <wp:extent cx="6896100" cy="19050"/>
                <wp:effectExtent l="0" t="0" r="0" b="0"/>
                <wp:docPr id="170396" name="Group 1703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78" name="Shape 2398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79" name="Shape 2398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63" name="Shape 166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64" name="Shape 16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0396" style="width:543pt;height:1.5pt;mso-position-horizontal-relative:char;mso-position-vertical-relative:line" coordsize="68961,190">
                <v:shape id="Shape 239880" style="position:absolute;width:68961;height:95;left:0;top:0;" coordsize="6896100,9525" path="m0,0l6896100,0l6896100,9525l0,9525l0,0">
                  <v:stroke weight="0pt" endcap="flat" joinstyle="miter" miterlimit="10" on="false" color="#000000" opacity="0"/>
                  <v:fill on="true" color="#9a9a9a"/>
                </v:shape>
                <v:shape id="Shape 239881" style="position:absolute;width:68961;height:95;left:0;top:95;" coordsize="6896100,9525" path="m0,0l6896100,0l6896100,9525l0,9525l0,0">
                  <v:stroke weight="0pt" endcap="flat" joinstyle="miter" miterlimit="10" on="false" color="#000000" opacity="0"/>
                  <v:fill on="true" color="#eeeeee"/>
                </v:shape>
                <v:shape id="Shape 1663" style="position:absolute;width:95;height:190;left:68865;top:0;" coordsize="9525,19050" path="m9525,0l9525,19050l0,19050l0,9525l9525,0x">
                  <v:stroke weight="0pt" endcap="flat" joinstyle="miter" miterlimit="10" on="false" color="#000000" opacity="0"/>
                  <v:fill on="true" color="#eeeeee"/>
                </v:shape>
                <v:shape id="Shape 166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CCCBC7E" w14:textId="77777777" w:rsidR="00494B8A" w:rsidRDefault="00000000">
      <w:pPr>
        <w:ind w:left="730" w:right="15"/>
      </w:pPr>
      <w:r>
        <w:t>Matters impacting Varex’s internal controls may cause Varex to be unable to report its financial information on a timely basis</w:t>
      </w:r>
    </w:p>
    <w:p w14:paraId="15680BBD" w14:textId="77777777" w:rsidR="00494B8A" w:rsidRDefault="00000000">
      <w:pPr>
        <w:spacing w:after="231"/>
        <w:ind w:left="25" w:right="15"/>
      </w:pPr>
      <w:r>
        <w:t>or may cause Varex to restate previously-issued financial information, thereby subjecting Varex to adverse regulatory consequences, including sanctions or investigations by the SEC or in respect of violations of applicable stock exchange listing rules. There could also be a negative reaction in the financial markets due to a loss of investor confidence in Varex and the reliability of its financial statements, which could affect Varex’s stock price.</w:t>
      </w:r>
    </w:p>
    <w:p w14:paraId="5396FC98" w14:textId="77777777" w:rsidR="00494B8A" w:rsidRDefault="00000000">
      <w:pPr>
        <w:spacing w:after="233"/>
        <w:ind w:left="-5" w:right="16"/>
      </w:pPr>
      <w:r>
        <w:rPr>
          <w:b/>
          <w:i/>
        </w:rPr>
        <w:t>The delayed filing of some of this Annual Report has made Varex currently ineligible to use a registration statement on Form S-3 to register the offer and sale of securities, which could adversely affect its ability to raise future capital or complete acquisitions.</w:t>
      </w:r>
    </w:p>
    <w:p w14:paraId="62653021" w14:textId="77777777" w:rsidR="00494B8A" w:rsidRDefault="00000000">
      <w:pPr>
        <w:ind w:left="730" w:right="15"/>
      </w:pPr>
      <w:r>
        <w:t>As a result of the delayed filing of this Annual Report on Form 10-k, Varex will not be eligible to register the offer and sale of</w:t>
      </w:r>
    </w:p>
    <w:p w14:paraId="5EF444D1" w14:textId="77777777" w:rsidR="00494B8A" w:rsidRDefault="00000000">
      <w:pPr>
        <w:spacing w:after="231"/>
        <w:ind w:left="25" w:right="15"/>
      </w:pPr>
      <w:r>
        <w:t>our securities using a registration statement on Form S-3 until one year from the date it regained and maintains its status as a current filer. Should Varex wish to register the offer and sale of its securities to the public prior to the time it is eligible to use Form S-3, both the transaction costs and the amount of time required to complete the transaction could increase, making it more difficult to execute any such transaction successfully and potentially harming our financial condition.</w:t>
      </w:r>
    </w:p>
    <w:p w14:paraId="5C00F62B" w14:textId="77777777" w:rsidR="00494B8A" w:rsidRDefault="00000000">
      <w:pPr>
        <w:spacing w:after="233"/>
        <w:ind w:left="-5" w:right="16"/>
      </w:pPr>
      <w:r>
        <w:rPr>
          <w:b/>
          <w:i/>
        </w:rPr>
        <w:t>Varex identified material weaknesses in its internal control over financial reporting which, if not remediated appropriately or timely, could result in loss of investor confidence and adversely impact our stock price.</w:t>
      </w:r>
    </w:p>
    <w:p w14:paraId="2BF0AD35" w14:textId="77777777" w:rsidR="00494B8A" w:rsidRDefault="00000000">
      <w:pPr>
        <w:ind w:left="15" w:right="15" w:firstLine="720"/>
      </w:pPr>
      <w:r>
        <w:t>As further described in Item 9A of this report, at the end of each of fiscal year 2019 and 2018, management determined that Varex’s internal control over financial reporting and its disclosure controls and procedures were not effective and that there is a reasonable possibility that a material misstatement of our annual or interim financial statements will not be prevented or detected on a timely basis. Management has identified material weaknesses within our risk assessment process and control environment.</w:t>
      </w:r>
    </w:p>
    <w:p w14:paraId="4B319F13" w14:textId="77777777" w:rsidR="00494B8A" w:rsidRDefault="00000000">
      <w:pPr>
        <w:spacing w:after="231"/>
        <w:ind w:left="25" w:right="15"/>
      </w:pPr>
      <w:r>
        <w:t>Management also identified business process control deficiencies which resulted in material weaknesses in the business processes for revenue, inventory and financial close. These material weaknesses resulted in immaterial audit adjustments and out of period adjustments to the Company’s consolidated financial statements. Until remediated, these material weaknesses could result in a material misstatement to the annual or interim consolidated financial statements that would not be prevented or detected on a timely basis. There can be no assurance that the remedial measures being implemented by Varex's management will be successful. If Varex is unable to remediate the material weaknesses, or is otherwise unable to maintain effective internal control over financial reporting or disclosure controls and procedures, Varex's ability to record, process and report financial information accurately, and to prepare financial statements within required time periods, could be adversely affected, which could subject Varex to litigation or investigations requiring management resources and payment of legal and other expenses, including civil penalties, negatively affect investor confidence in our financial statements and adversely impact our stock price.</w:t>
      </w:r>
    </w:p>
    <w:p w14:paraId="49B0670E" w14:textId="77777777" w:rsidR="00494B8A" w:rsidRDefault="00000000">
      <w:pPr>
        <w:spacing w:after="233"/>
        <w:ind w:left="-5" w:right="16"/>
      </w:pPr>
      <w:r>
        <w:rPr>
          <w:b/>
          <w:i/>
        </w:rPr>
        <w:t>Varex may face additional risks from the acquisition or development of new lines of business.</w:t>
      </w:r>
    </w:p>
    <w:p w14:paraId="0F6E650C" w14:textId="77777777" w:rsidR="00494B8A" w:rsidRDefault="00000000">
      <w:pPr>
        <w:ind w:left="730" w:right="15"/>
      </w:pPr>
      <w:r>
        <w:t>From time to time, Varex may acquire or develop new lines of business. There are substantial risks and uncertainties</w:t>
      </w:r>
    </w:p>
    <w:p w14:paraId="1927327C" w14:textId="77777777" w:rsidR="00494B8A" w:rsidRDefault="00000000">
      <w:pPr>
        <w:spacing w:after="231"/>
        <w:ind w:left="25" w:right="15"/>
      </w:pPr>
      <w:r>
        <w:t>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0FC89092" w14:textId="77777777" w:rsidR="00494B8A" w:rsidRDefault="00000000">
      <w:pPr>
        <w:spacing w:after="233"/>
        <w:ind w:left="-5" w:right="16"/>
      </w:pPr>
      <w:r>
        <w:rPr>
          <w:b/>
          <w:i/>
        </w:rPr>
        <w:t>Varex may be unable to complete future acquisitions or realize expected benefits from acquisitions of or investments in new businesses, products, or technologies, which could harm Varex’s business.</w:t>
      </w:r>
    </w:p>
    <w:p w14:paraId="1C5EFC7F" w14:textId="77777777" w:rsidR="00494B8A" w:rsidRDefault="00000000">
      <w:pPr>
        <w:ind w:left="730" w:right="15"/>
      </w:pPr>
      <w:r>
        <w:t>Varex’s ability to identify and take advantage of attractive acquisitions or other business development opportunities is an</w:t>
      </w:r>
    </w:p>
    <w:p w14:paraId="0309443F" w14:textId="77777777" w:rsidR="00494B8A" w:rsidRDefault="00000000">
      <w:pPr>
        <w:spacing w:after="231"/>
        <w:ind w:left="25" w:right="15"/>
      </w:pPr>
      <w:r>
        <w:t>important component in implementing its overall business strategy. Varex must grow its businesses in response to changing technologies, customer demands, and competitive pressures. In some circumstances, Varex may decide to grow its business through the acquisition of complementary businesses, products, or technologies, rather than through internal development; however, there is no guarantee that these acquisitions will be successful or that Varex will realize a return on its investment.</w:t>
      </w:r>
    </w:p>
    <w:p w14:paraId="158BC988" w14:textId="77777777" w:rsidR="00494B8A" w:rsidRDefault="00000000">
      <w:pPr>
        <w:ind w:left="730" w:right="15"/>
      </w:pPr>
      <w:r>
        <w:t>Identifying suitable acquisition candidates can be difficult, time consuming, and costly, and Varex may not be able to identify</w:t>
      </w:r>
    </w:p>
    <w:p w14:paraId="2EBF1311" w14:textId="77777777" w:rsidR="00494B8A" w:rsidRDefault="00000000">
      <w:pPr>
        <w:ind w:left="25" w:right="15"/>
      </w:pPr>
      <w:r>
        <w:t>suitable candidates or successfully complete or finance identified acquisitions, including as a result of failing to obtain regulatory or competition clearances, which could impair Varex’s growth and ability to compete. In addition, completing an acquisition can divert 17</w:t>
      </w:r>
    </w:p>
    <w:p w14:paraId="734B478B" w14:textId="77777777" w:rsidR="00494B8A" w:rsidRDefault="00000000">
      <w:pPr>
        <w:spacing w:after="0" w:line="259" w:lineRule="auto"/>
        <w:ind w:left="0" w:right="-9" w:firstLine="0"/>
      </w:pPr>
      <w:r>
        <w:rPr>
          <w:rFonts w:ascii="Calibri" w:eastAsia="Calibri" w:hAnsi="Calibri" w:cs="Calibri"/>
          <w:noProof/>
          <w:sz w:val="22"/>
        </w:rPr>
        <mc:AlternateContent>
          <mc:Choice Requires="wpg">
            <w:drawing>
              <wp:inline distT="0" distB="0" distL="0" distR="0" wp14:anchorId="01C0E873" wp14:editId="60A22ABD">
                <wp:extent cx="6896100" cy="19050"/>
                <wp:effectExtent l="0" t="0" r="0" b="0"/>
                <wp:docPr id="170392" name="Group 17039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82" name="Shape 2398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83" name="Shape 2398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4" name="Shape 17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5" name="Shape 17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0392" style="width:543pt;height:1.5pt;mso-position-horizontal-relative:char;mso-position-vertical-relative:line" coordsize="68961,190">
                <v:shape id="Shape 239884" style="position:absolute;width:68961;height:95;left:0;top:0;" coordsize="6896100,9525" path="m0,0l6896100,0l6896100,9525l0,9525l0,0">
                  <v:stroke weight="0pt" endcap="flat" joinstyle="miter" miterlimit="10" on="false" color="#000000" opacity="0"/>
                  <v:fill on="true" color="#9a9a9a"/>
                </v:shape>
                <v:shape id="Shape 239885" style="position:absolute;width:68961;height:95;left:0;top:95;" coordsize="6896100,9525" path="m0,0l6896100,0l6896100,9525l0,9525l0,0">
                  <v:stroke weight="0pt" endcap="flat" joinstyle="miter" miterlimit="10" on="false" color="#000000" opacity="0"/>
                  <v:fill on="true" color="#eeeeee"/>
                </v:shape>
                <v:shape id="Shape 1724" style="position:absolute;width:95;height:190;left:68865;top:0;" coordsize="9525,19050" path="m9525,0l9525,19050l0,19050l0,9525l9525,0x">
                  <v:stroke weight="0pt" endcap="flat" joinstyle="miter" miterlimit="10" on="false" color="#000000" opacity="0"/>
                  <v:fill on="true" color="#eeeeee"/>
                </v:shape>
                <v:shape id="Shape 172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A048D91" w14:textId="77777777" w:rsidR="00494B8A" w:rsidRDefault="00000000">
      <w:pPr>
        <w:spacing w:after="231"/>
        <w:ind w:left="25" w:right="15"/>
      </w:pPr>
      <w:r>
        <w:t>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14:paraId="0BB7C713" w14:textId="77777777" w:rsidR="00494B8A" w:rsidRDefault="00000000">
      <w:pPr>
        <w:ind w:left="730" w:right="15"/>
      </w:pPr>
      <w:r>
        <w:t>Integrating an acquisition can also be expensive and time consuming and may strain Varex’s resources. It may cost Varex</w:t>
      </w:r>
    </w:p>
    <w:p w14:paraId="245CDDC0" w14:textId="77777777" w:rsidR="00494B8A" w:rsidRDefault="00000000">
      <w:pPr>
        <w:spacing w:after="231"/>
        <w:ind w:left="25" w:right="15"/>
      </w:pPr>
      <w:r>
        <w:t>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19B3CAEC" w14:textId="77777777" w:rsidR="00494B8A" w:rsidRDefault="00000000">
      <w:pPr>
        <w:ind w:left="730" w:right="15"/>
      </w:pPr>
      <w:r>
        <w:t>Further, Varex may find that it needs to restructure or divest acquired businesses or assets of those businesses. Even if it does</w:t>
      </w:r>
    </w:p>
    <w:p w14:paraId="217C6DBE" w14:textId="77777777" w:rsidR="00494B8A" w:rsidRDefault="00000000">
      <w:pPr>
        <w:spacing w:after="231"/>
        <w:ind w:left="25" w:right="15"/>
      </w:pPr>
      <w:r>
        <w:t>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3D8AD9BB" w14:textId="77777777" w:rsidR="00494B8A" w:rsidRDefault="00000000">
      <w:pPr>
        <w:ind w:left="730" w:right="15"/>
      </w:pPr>
      <w:r>
        <w:t>If Varex acquires a business, it allocates the total purchase price to the acquired business’ tangible assets and liabilities,</w:t>
      </w:r>
    </w:p>
    <w:p w14:paraId="12CFAE42" w14:textId="77777777" w:rsidR="00494B8A" w:rsidRDefault="00000000">
      <w:pPr>
        <w:spacing w:after="231"/>
        <w:ind w:left="25" w:right="15"/>
      </w:pPr>
      <w:r>
        <w:t>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445CCCDA" w14:textId="77777777" w:rsidR="00494B8A" w:rsidRDefault="00000000">
      <w:pPr>
        <w:ind w:left="730" w:right="15"/>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84E7FE2" wp14:editId="068CEF2D">
                <wp:simplePos x="0" y="0"/>
                <wp:positionH relativeFrom="page">
                  <wp:posOffset>444500</wp:posOffset>
                </wp:positionH>
                <wp:positionV relativeFrom="page">
                  <wp:posOffset>9607575</wp:posOffset>
                </wp:positionV>
                <wp:extent cx="6896100" cy="19050"/>
                <wp:effectExtent l="0" t="0" r="0" b="0"/>
                <wp:wrapTopAndBottom/>
                <wp:docPr id="172128" name="Group 1721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86" name="Shape 2398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87" name="Shape 2398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31" name="Shape 173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32" name="Shape 173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2128" style="width:543pt;height:1.5pt;position:absolute;mso-position-horizontal-relative:page;mso-position-horizontal:absolute;margin-left:35pt;mso-position-vertical-relative:page;margin-top:756.502pt;" coordsize="68961,190">
                <v:shape id="Shape 239888" style="position:absolute;width:68961;height:95;left:0;top:0;" coordsize="6896100,9525" path="m0,0l6896100,0l6896100,9525l0,9525l0,0">
                  <v:stroke weight="0pt" endcap="flat" joinstyle="miter" miterlimit="10" on="false" color="#000000" opacity="0"/>
                  <v:fill on="true" color="#9a9a9a"/>
                </v:shape>
                <v:shape id="Shape 239889" style="position:absolute;width:68961;height:95;left:0;top:95;" coordsize="6896100,9525" path="m0,0l6896100,0l6896100,9525l0,9525l0,0">
                  <v:stroke weight="0pt" endcap="flat" joinstyle="miter" miterlimit="10" on="false" color="#000000" opacity="0"/>
                  <v:fill on="true" color="#eeeeee"/>
                </v:shape>
                <v:shape id="Shape 1731" style="position:absolute;width:95;height:190;left:68865;top:0;" coordsize="9525,19050" path="m9525,0l9525,19050l0,19050l0,9525l9525,0x">
                  <v:stroke weight="0pt" endcap="flat" joinstyle="miter" miterlimit="10" on="false" color="#000000" opacity="0"/>
                  <v:fill on="true" color="#eeeeee"/>
                </v:shape>
                <v:shape id="Shape 173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Additionally, Varex participates in joint ventures and has investments in privately-held companies (for example, its 40%</w:t>
      </w:r>
    </w:p>
    <w:p w14:paraId="372BADD9" w14:textId="77777777" w:rsidR="00494B8A" w:rsidRDefault="00000000">
      <w:pPr>
        <w:spacing w:after="231"/>
        <w:ind w:left="25" w:right="15"/>
      </w:pPr>
      <w:r>
        <w:t>ownership in dpiX LLC, its major supplier of its amorphous silicon-based thin film transistor arrays (flat panels used in its digital detectors) that are subject to risk of loss of investment capital. These investments are inherently risky, in some instances because the markets for the technologies or products these companies have under development may never materialize. If these companies do not succeed, Varex could lose some or all of its investment in these companies.</w:t>
      </w:r>
    </w:p>
    <w:p w14:paraId="21B931D4" w14:textId="77777777" w:rsidR="00494B8A" w:rsidRDefault="00000000">
      <w:pPr>
        <w:spacing w:after="233"/>
        <w:ind w:left="-5" w:right="16"/>
      </w:pPr>
      <w:r>
        <w:rPr>
          <w:b/>
          <w:i/>
        </w:rPr>
        <w:t>A disruption at Varex’s manufacturing facilities, as well as fluctuating manufacturing costs, could materially and adversely affect its business.</w:t>
      </w:r>
    </w:p>
    <w:p w14:paraId="58B95D3E" w14:textId="77777777" w:rsidR="00494B8A" w:rsidRDefault="00000000">
      <w:pPr>
        <w:ind w:left="730" w:right="15"/>
      </w:pPr>
      <w:r>
        <w:t>The majority of Varex’s products are manufactured at its facility in Salt Lake City, Utah. Varex’s manufacturing operations are</w:t>
      </w:r>
    </w:p>
    <w:p w14:paraId="5A3AFB73" w14:textId="77777777" w:rsidR="00494B8A" w:rsidRDefault="00000000">
      <w:pPr>
        <w:spacing w:after="231"/>
        <w:ind w:left="25" w:right="15"/>
      </w:pPr>
      <w:r>
        <w:t>subject to potential power failures, the breakdown, failure, or substandard performance of equipment, the improper installation or operation of equipment, and natural or other disasters. Loss or damage to its manufacturing facility due to any of these factors or otherwise could materially and adversely affect 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w:t>
      </w:r>
    </w:p>
    <w:p w14:paraId="23CD4225" w14:textId="77777777" w:rsidR="00494B8A" w:rsidRDefault="00000000">
      <w:pPr>
        <w:spacing w:after="471"/>
        <w:ind w:left="15" w:right="15" w:firstLine="720"/>
      </w:pPr>
      <w:r>
        <w:t>Some of Varex’s products are manufactured in Wuxi, China; Walluf, Germany; Heerlen and Dinxperlo, the Netherlands; and Calamba City, Philippines, which are subject to similar risks but may also face additional regulatory and political risks, which could impact Varex’s ability to manufacture and ship products in a timely manner or at all. Varex manufactures its security products in Las Vegas, Nevada, and certain flat panels in Santa Clara, California, and these operations are also subject to potential power failures, 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146F5757" w14:textId="77777777" w:rsidR="00494B8A" w:rsidRDefault="00000000">
      <w:pPr>
        <w:spacing w:after="4" w:line="261" w:lineRule="auto"/>
        <w:ind w:left="176" w:right="157"/>
        <w:jc w:val="center"/>
      </w:pPr>
      <w:r>
        <w:t>18</w:t>
      </w:r>
    </w:p>
    <w:p w14:paraId="0E766C8A" w14:textId="77777777" w:rsidR="00494B8A" w:rsidRDefault="00494B8A">
      <w:pPr>
        <w:sectPr w:rsidR="00494B8A">
          <w:headerReference w:type="even" r:id="rId98"/>
          <w:headerReference w:type="default" r:id="rId99"/>
          <w:footerReference w:type="even" r:id="rId100"/>
          <w:footerReference w:type="default" r:id="rId101"/>
          <w:headerReference w:type="first" r:id="rId102"/>
          <w:footerReference w:type="first" r:id="rId103"/>
          <w:pgSz w:w="12240" w:h="15840"/>
          <w:pgMar w:top="621" w:right="689" w:bottom="832" w:left="700" w:header="720" w:footer="720" w:gutter="0"/>
          <w:cols w:space="720"/>
        </w:sectPr>
      </w:pPr>
    </w:p>
    <w:p w14:paraId="702EABFE" w14:textId="77777777" w:rsidR="00494B8A" w:rsidRDefault="00000000">
      <w:pPr>
        <w:spacing w:after="233"/>
        <w:ind w:left="-5" w:right="16"/>
      </w:pPr>
      <w:r>
        <w:rPr>
          <w:b/>
          <w:i/>
        </w:rPr>
        <w:t>Varex’s results have been and may continue to be affected by continuing worldwide economic instability, including changes in foreign currency exchange rates and fluctuations in the price of crude oil and other commodities.</w:t>
      </w:r>
    </w:p>
    <w:p w14:paraId="49892283" w14:textId="77777777" w:rsidR="00494B8A" w:rsidRDefault="00000000">
      <w:pPr>
        <w:ind w:left="730" w:right="15"/>
      </w:pPr>
      <w:r>
        <w:t>The global economy has been impacted by a number of economic and political factors. In many markets, these conditions</w:t>
      </w:r>
    </w:p>
    <w:p w14:paraId="2CFDE384" w14:textId="77777777" w:rsidR="00494B8A" w:rsidRDefault="00000000">
      <w:pPr>
        <w:spacing w:after="231"/>
        <w:ind w:left="25" w:right="15"/>
      </w:pPr>
      <w:r>
        <w:t>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negatively affect Varex’s results from period to period. In addition, actions taken by the current U.S. administration and the pending withdrawal of the United Kingdom from the European Union (“EU”)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w:t>
      </w:r>
    </w:p>
    <w:p w14:paraId="230E1652" w14:textId="77777777" w:rsidR="00494B8A" w:rsidRDefault="00000000">
      <w:pPr>
        <w:ind w:left="730" w:right="15"/>
      </w:pPr>
      <w:r>
        <w:t>In addition, concerns over continued economic instability could make it more difficult for Varex to collect outstanding</w:t>
      </w:r>
    </w:p>
    <w:p w14:paraId="6E7B19AF" w14:textId="77777777" w:rsidR="00494B8A" w:rsidRDefault="00000000">
      <w:pPr>
        <w:spacing w:after="231"/>
        <w:ind w:left="25" w:right="15"/>
      </w:pPr>
      <w:r>
        <w:t>receivables. A weak or deteriorating healthcare market would inevitably materially and adversely affect Varex’s business, financial conditions, and results of operations.</w:t>
      </w:r>
    </w:p>
    <w:p w14:paraId="03953CDF" w14:textId="77777777" w:rsidR="00494B8A" w:rsidRDefault="00000000">
      <w:pPr>
        <w:ind w:left="730" w:right="15"/>
      </w:pPr>
      <w:r>
        <w:t>Because Varex’s products are generally priced in U.S. Dollars, the strengthening of the U.S. Dollar in the last several years has</w:t>
      </w:r>
    </w:p>
    <w:p w14:paraId="0F4CF8E1" w14:textId="77777777" w:rsidR="00494B8A" w:rsidRDefault="00000000">
      <w:pPr>
        <w:spacing w:after="231"/>
        <w:ind w:left="25" w:right="15"/>
      </w:pPr>
      <w:r>
        <w:t>caused, and could continue to cause, some customers to ask for discounts, delay purchasing decisions, or consider moving to insourcing such components or migrating to lower cost alternatives. Further, because Varex’s business is global and some payments may be made in local currency, fluctuations in foreign currency exchange rates can impact its results by affecting product demand, revenues and expenses, and/or the profitability in U.S. Dollars of products and services that Varex provides in foreign markets.</w:t>
      </w:r>
    </w:p>
    <w:p w14:paraId="16F47641" w14:textId="77777777" w:rsidR="00494B8A" w:rsidRDefault="00000000">
      <w:pPr>
        <w:ind w:left="730" w:right="15"/>
      </w:pPr>
      <w:r>
        <w:t>Changes in monetary or other policies here and abroad, including as a result of economic and/or political instability or in</w:t>
      </w:r>
    </w:p>
    <w:p w14:paraId="3B695D07" w14:textId="77777777" w:rsidR="00494B8A" w:rsidRDefault="00000000">
      <w:pPr>
        <w:spacing w:after="231"/>
        <w:ind w:left="25" w:right="15"/>
      </w:pPr>
      <w:r>
        <w:t>reaction thereto, would also likely affect foreign currency exchange rates. Furthermore, if one or more European countries were to replace the Euro with another currency, Varex’s sales in these countries, or in Europe generally, would likely be materially and adversely affected until stable exchange rates are established.</w:t>
      </w:r>
    </w:p>
    <w:p w14:paraId="54229EF9" w14:textId="77777777" w:rsidR="00494B8A" w:rsidRDefault="00000000">
      <w:pPr>
        <w:ind w:left="730" w:right="15"/>
      </w:pPr>
      <w:r>
        <w:t>Additionally, fluctuations in commodities prices could materially and adversely affect Varex’s performance. Rising</w:t>
      </w:r>
    </w:p>
    <w:p w14:paraId="4F399098" w14:textId="77777777" w:rsidR="00494B8A" w:rsidRDefault="00000000">
      <w:pPr>
        <w:spacing w:after="231"/>
        <w:ind w:left="25" w:right="15"/>
      </w:pPr>
      <w:r>
        <w:t>commodities prices will increase Varex’s costs and those of Varex’s medical OEM customers, which could in turn result in reduced demand for Varex’s products. Further, Varex’s security product revenues from oil-producing countries, in which Varex has a significant customer base, have in the past suffered as a result of volatility in oil prices and remain sensitive to fluctuations in the future.</w:t>
      </w:r>
    </w:p>
    <w:p w14:paraId="6E6D04C3" w14:textId="77777777" w:rsidR="00494B8A" w:rsidRDefault="00000000">
      <w:pPr>
        <w:spacing w:after="233"/>
        <w:ind w:left="-5" w:right="16"/>
      </w:pPr>
      <w:r>
        <w:rPr>
          <w:b/>
          <w:i/>
        </w:rPr>
        <w:t>The loss of a supplier or any inability to obtain supplies of important components could restrict Varex’s ability to manufacture products, cause delays in its ability to deliver products, or significantly increase its costs.</w:t>
      </w:r>
    </w:p>
    <w:p w14:paraId="675C9C1B" w14:textId="77777777" w:rsidR="00494B8A" w:rsidRDefault="00000000">
      <w:pPr>
        <w:ind w:left="730" w:right="15"/>
      </w:pPr>
      <w:r>
        <w:t>Varex obtains from a limited group of suppliers or from sole-source suppliers some of the components included in its</w:t>
      </w:r>
    </w:p>
    <w:p w14:paraId="66DDADF8" w14:textId="77777777" w:rsidR="00494B8A" w:rsidRDefault="00000000">
      <w:pPr>
        <w:spacing w:after="231"/>
        <w:ind w:left="25" w:right="15"/>
      </w:pPr>
      <w:r>
        <w:t>products, such as wave guides for industrial linear accelerators, transistor arrays, cesium iodide coatings and specialized integrated circuits for flat panel detectors, X-ray tube targets, housings, glass frames, high-voltage cable, bearings and various other components. For example, Varex’s major supplier of its amorphous silicon-based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If current suppliers cease producing these components, there can be no assurance that the components will be available from other suppliers on reasonable terms or at all.</w:t>
      </w:r>
    </w:p>
    <w:p w14:paraId="6167EE17" w14:textId="77777777" w:rsidR="00494B8A" w:rsidRDefault="00000000">
      <w:pPr>
        <w:ind w:left="730" w:right="15"/>
      </w:pPr>
      <w:r>
        <w:t>If Varex loses any of these limited- or sole-source suppliers, if their operations are substantially interrupted, or if any of them</w:t>
      </w:r>
    </w:p>
    <w:p w14:paraId="6B25D0E1" w14:textId="77777777" w:rsidR="00494B8A" w:rsidRDefault="00000000">
      <w:pPr>
        <w:spacing w:after="471"/>
        <w:ind w:left="25" w:right="15"/>
      </w:pPr>
      <w:r>
        <w:t>fail to meet performance or quality specifications or delivery deadlines, Varex may be required to obtain and qualify one or more replacement suppliers. Such an event (1) may then also require Varex to redesign or modify its products to incorporate new parts and/or further require Varex to obtain clearance, qualification, or certification of these products, including by the FDA, or obtain other applicable regulatory approvals in other countries, or (2) could significantly increase costs for the affected products and cause material delays in delivery of those and other related products. In addition, manufacturing capacity limitations of any of Varex’s suppliers or other inability of these suppliers to meet increasing demand or delivery deadlines could limit growth opportunities for the affected product lines and damage customer relationships. Shortage of, and greater demand for, components and subassemblies could also</w:t>
      </w:r>
    </w:p>
    <w:p w14:paraId="24CB307D" w14:textId="77777777" w:rsidR="00494B8A" w:rsidRDefault="00000000">
      <w:pPr>
        <w:spacing w:after="4" w:line="261" w:lineRule="auto"/>
        <w:ind w:left="176" w:right="157"/>
        <w:jc w:val="center"/>
      </w:pPr>
      <w:r>
        <w:t>19</w:t>
      </w:r>
    </w:p>
    <w:p w14:paraId="221002DB" w14:textId="77777777" w:rsidR="00494B8A" w:rsidRDefault="00000000">
      <w:pPr>
        <w:spacing w:after="0" w:line="259" w:lineRule="auto"/>
        <w:ind w:left="0" w:right="-9" w:firstLine="0"/>
      </w:pPr>
      <w:r>
        <w:rPr>
          <w:rFonts w:ascii="Calibri" w:eastAsia="Calibri" w:hAnsi="Calibri" w:cs="Calibri"/>
          <w:noProof/>
          <w:sz w:val="22"/>
        </w:rPr>
        <mc:AlternateContent>
          <mc:Choice Requires="wpg">
            <w:drawing>
              <wp:inline distT="0" distB="0" distL="0" distR="0" wp14:anchorId="67C03E4D" wp14:editId="55230F93">
                <wp:extent cx="6896100" cy="19050"/>
                <wp:effectExtent l="0" t="0" r="0" b="0"/>
                <wp:docPr id="172048" name="Group 17204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90" name="Shape 2398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91" name="Shape 2398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90" name="Shape 17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91" name="Shape 17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2048" style="width:543pt;height:1.5pt;mso-position-horizontal-relative:char;mso-position-vertical-relative:line" coordsize="68961,190">
                <v:shape id="Shape 239892" style="position:absolute;width:68961;height:95;left:0;top:0;" coordsize="6896100,9525" path="m0,0l6896100,0l6896100,9525l0,9525l0,0">
                  <v:stroke weight="0pt" endcap="flat" joinstyle="miter" miterlimit="10" on="false" color="#000000" opacity="0"/>
                  <v:fill on="true" color="#9a9a9a"/>
                </v:shape>
                <v:shape id="Shape 239893" style="position:absolute;width:68961;height:95;left:0;top:95;" coordsize="6896100,9525" path="m0,0l6896100,0l6896100,9525l0,9525l0,0">
                  <v:stroke weight="0pt" endcap="flat" joinstyle="miter" miterlimit="10" on="false" color="#000000" opacity="0"/>
                  <v:fill on="true" color="#eeeeee"/>
                </v:shape>
                <v:shape id="Shape 1790" style="position:absolute;width:95;height:190;left:68865;top:0;" coordsize="9525,19050" path="m9525,0l9525,19050l0,19050l0,9525l9525,0x">
                  <v:stroke weight="0pt" endcap="flat" joinstyle="miter" miterlimit="10" on="false" color="#000000" opacity="0"/>
                  <v:fill on="true" color="#eeeeee"/>
                </v:shape>
                <v:shape id="Shape 179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B4A3E0F" w14:textId="77777777" w:rsidR="00494B8A" w:rsidRDefault="00000000">
      <w:pPr>
        <w:spacing w:after="231"/>
        <w:ind w:left="25" w:right="15"/>
      </w:pPr>
      <w:r>
        <w:t>increase manufacturing costs if the supply/demand imbalance increases the price of the components and subassemblies. Any of these events could materially and adversely affect Varex’s business and financial results.</w:t>
      </w:r>
    </w:p>
    <w:p w14:paraId="4A3BAF9F" w14:textId="77777777" w:rsidR="00494B8A" w:rsidRDefault="00000000">
      <w:pPr>
        <w:spacing w:after="233"/>
        <w:ind w:left="-5" w:right="16"/>
      </w:pPr>
      <w:r>
        <w:rPr>
          <w:b/>
          <w:i/>
        </w:rPr>
        <w:t>A shortage or change in source of, or increase in price of, raw materials could restrict Varex’s ability to manufacture products, cause delays, or significantly increase its cost of goods.</w:t>
      </w:r>
    </w:p>
    <w:p w14:paraId="6ECD4F5C" w14:textId="77777777" w:rsidR="00494B8A" w:rsidRDefault="00000000">
      <w:pPr>
        <w:ind w:left="730" w:right="15"/>
      </w:pPr>
      <w:r>
        <w:t>Varex relies on the supplies of certain raw materials such as tungsten, lead, iridium, and copper for security and inspection</w:t>
      </w:r>
    </w:p>
    <w:p w14:paraId="556A6C24" w14:textId="77777777" w:rsidR="00494B8A" w:rsidRDefault="00000000">
      <w:pPr>
        <w:ind w:left="25" w:right="15"/>
      </w:pPr>
      <w:r>
        <w:t>products and copper, lead, tungsten, rhenium, molybdenum zirconium, and various high grades of steel alloy for X-ray tubes.</w:t>
      </w:r>
    </w:p>
    <w:p w14:paraId="6EC37452" w14:textId="77777777" w:rsidR="00494B8A" w:rsidRDefault="00000000">
      <w:pPr>
        <w:spacing w:after="231"/>
        <w:ind w:left="25" w:right="15"/>
      </w:pPr>
      <w:r>
        <w:t>Worldwide demand, availability, and pricing of these raw materials have been volatile, and Varex expects that availability and pricing will continue to fluctuate in the future. If supplies are restricted or become unavailable or if prices increase, this could constrain Varex’s manufacturing of affected products, reduce its profit margins, or otherwise materially and adversely affect its business.</w:t>
      </w:r>
    </w:p>
    <w:p w14:paraId="5B52666C" w14:textId="77777777" w:rsidR="00494B8A" w:rsidRDefault="00000000">
      <w:pPr>
        <w:ind w:left="25" w:right="15"/>
      </w:pPr>
      <w:r>
        <w:t>Varex is required to disclose (1) the presence in a company’s products of certain metals known as “conflict minerals,” which are metals mined from the Democratic Republic of the Congo and adjoining countries, and (2) procedures regarding a manufacturer’s efforts to identify the sourcing of those minerals from this region. Varex’s complex supply chain may inhibit Varex’s ability to sufficiently verify the origins of the relevant minerals used in its products through the due diligence procedures that it implements, which may harm</w:t>
      </w:r>
    </w:p>
    <w:p w14:paraId="03302829" w14:textId="77777777" w:rsidR="00494B8A" w:rsidRDefault="00000000">
      <w:pPr>
        <w:spacing w:after="231"/>
        <w:ind w:left="25" w:right="15"/>
      </w:pPr>
      <w:r>
        <w:t>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14:paraId="69816816" w14:textId="77777777" w:rsidR="00494B8A" w:rsidRDefault="00000000">
      <w:pPr>
        <w:spacing w:after="233"/>
        <w:ind w:left="-5" w:right="16"/>
      </w:pPr>
      <w:r>
        <w:rPr>
          <w:b/>
          <w:i/>
        </w:rPr>
        <w:t>The trading price of Varex’s common stock may decline or fluctuate significantly and fluctuations in Varex’s operating results, including quarterly revenues, and margins, may cause its stock price to be volatile, which could cause losses for its stockholders.</w:t>
      </w:r>
    </w:p>
    <w:p w14:paraId="248300DE" w14:textId="77777777" w:rsidR="00494B8A" w:rsidRDefault="00000000">
      <w:pPr>
        <w:spacing w:after="0" w:line="265" w:lineRule="auto"/>
        <w:ind w:left="10" w:right="16"/>
        <w:jc w:val="right"/>
      </w:pPr>
      <w:r>
        <w:t>In the past year, Varex's stock price has ranged from a low of $21.57 to a high of $35.00. Varex cannot guarantee that an active</w:t>
      </w:r>
    </w:p>
    <w:p w14:paraId="50C50C34" w14:textId="77777777" w:rsidR="00494B8A" w:rsidRDefault="00000000">
      <w:pPr>
        <w:spacing w:after="231"/>
        <w:ind w:left="25" w:right="15"/>
      </w:pPr>
      <w:r>
        <w:t>trading market will be sustained for its common stock. Nor can Varex predict the prices at which shares of its common stock may trade. Varex has experienced and expects in the future to experience fluctuations in its operating results, including revenues and margins, from period to period. These fluctuations may cause Varex’s stock price to be volatile, which could cause losses for its stockholders.</w:t>
      </w:r>
    </w:p>
    <w:p w14:paraId="327212A3" w14:textId="77777777" w:rsidR="00494B8A" w:rsidRDefault="00000000">
      <w:pPr>
        <w:ind w:left="730" w:right="15"/>
      </w:pPr>
      <w:r>
        <w:t>Varex’s quarterly and annual operating results, including its revenues and margins, may be affected by a number of other</w:t>
      </w:r>
    </w:p>
    <w:p w14:paraId="5D41D8B2" w14:textId="77777777" w:rsidR="00494B8A" w:rsidRDefault="00000000">
      <w:pPr>
        <w:spacing w:after="254"/>
        <w:ind w:left="25" w:right="15"/>
      </w:pPr>
      <w:r>
        <w:t>factors, including:</w:t>
      </w:r>
    </w:p>
    <w:p w14:paraId="42230A91" w14:textId="77777777" w:rsidR="00494B8A" w:rsidRDefault="00000000">
      <w:pPr>
        <w:numPr>
          <w:ilvl w:val="0"/>
          <w:numId w:val="6"/>
        </w:numPr>
        <w:ind w:right="15" w:hanging="360"/>
      </w:pPr>
      <w:r>
        <w:t>the introduction and timing of announcement of new products or product enhancements by Varex and its competitors;</w:t>
      </w:r>
    </w:p>
    <w:p w14:paraId="555937B6" w14:textId="77777777" w:rsidR="00494B8A" w:rsidRDefault="00000000">
      <w:pPr>
        <w:numPr>
          <w:ilvl w:val="0"/>
          <w:numId w:val="6"/>
        </w:numPr>
        <w:ind w:right="15" w:hanging="360"/>
      </w:pPr>
      <w:r>
        <w:t>change in its or its competitors’ pricing or discount levels;</w:t>
      </w:r>
    </w:p>
    <w:p w14:paraId="5ABB358E" w14:textId="77777777" w:rsidR="00494B8A" w:rsidRDefault="00000000">
      <w:pPr>
        <w:numPr>
          <w:ilvl w:val="0"/>
          <w:numId w:val="6"/>
        </w:numPr>
        <w:ind w:right="15" w:hanging="360"/>
      </w:pPr>
      <w:r>
        <w:t>changes in foreign currency exchange rates and other economic uncertainty;</w:t>
      </w:r>
    </w:p>
    <w:p w14:paraId="5B026CC4" w14:textId="77777777" w:rsidR="00494B8A" w:rsidRDefault="00000000">
      <w:pPr>
        <w:numPr>
          <w:ilvl w:val="0"/>
          <w:numId w:val="6"/>
        </w:numPr>
        <w:ind w:right="15" w:hanging="360"/>
      </w:pPr>
      <w:r>
        <w:t>changes in import/export regulatory regimes including the imposition of tariffs on our products or those of our customers;</w:t>
      </w:r>
    </w:p>
    <w:p w14:paraId="07136F6D" w14:textId="77777777" w:rsidR="00494B8A" w:rsidRDefault="00000000">
      <w:pPr>
        <w:numPr>
          <w:ilvl w:val="0"/>
          <w:numId w:val="6"/>
        </w:numPr>
        <w:ind w:right="15" w:hanging="360"/>
      </w:pPr>
      <w:r>
        <w:t>changes in the relative portion of its revenues represented by its various products, including the relative mix between higher margin and lower-margin products;</w:t>
      </w:r>
    </w:p>
    <w:p w14:paraId="0FA6625F" w14:textId="77777777" w:rsidR="00494B8A" w:rsidRDefault="00000000">
      <w:pPr>
        <w:numPr>
          <w:ilvl w:val="0"/>
          <w:numId w:val="6"/>
        </w:numPr>
        <w:ind w:right="15" w:hanging="360"/>
      </w:pPr>
      <w:r>
        <w:t>the ability to identify and remediate significant deficiencies and material weaknesses in internal controls;</w:t>
      </w:r>
    </w:p>
    <w:p w14:paraId="7D188BB5" w14:textId="77777777" w:rsidR="00494B8A" w:rsidRDefault="00000000">
      <w:pPr>
        <w:numPr>
          <w:ilvl w:val="0"/>
          <w:numId w:val="6"/>
        </w:numPr>
        <w:ind w:right="15" w:hanging="360"/>
      </w:pPr>
      <w:r>
        <w:t>changes in the relative portion of its revenues represented by its international region as a whole and by regions within the overall region, as well as by individual countries (notably, those in emerging markets);</w:t>
      </w:r>
    </w:p>
    <w:p w14:paraId="31B49D9C" w14:textId="77777777" w:rsidR="00494B8A" w:rsidRDefault="00000000">
      <w:pPr>
        <w:numPr>
          <w:ilvl w:val="0"/>
          <w:numId w:val="6"/>
        </w:numPr>
        <w:ind w:right="15" w:hanging="360"/>
      </w:pPr>
      <w:r>
        <w:t>fluctuation in its effective tax rate, which may or may not be known to Varex in advance;</w:t>
      </w:r>
    </w:p>
    <w:p w14:paraId="790F3113" w14:textId="77777777" w:rsidR="00494B8A" w:rsidRDefault="00000000">
      <w:pPr>
        <w:numPr>
          <w:ilvl w:val="0"/>
          <w:numId w:val="6"/>
        </w:numPr>
        <w:ind w:right="15" w:hanging="360"/>
      </w:pPr>
      <w:r>
        <w:t>the availability of economic stimulus packages or other government funding, or reductions thereof;</w:t>
      </w:r>
    </w:p>
    <w:p w14:paraId="56DAAA13" w14:textId="77777777" w:rsidR="00494B8A" w:rsidRDefault="00000000">
      <w:pPr>
        <w:numPr>
          <w:ilvl w:val="0"/>
          <w:numId w:val="6"/>
        </w:numPr>
        <w:ind w:right="15" w:hanging="360"/>
      </w:pPr>
      <w:r>
        <w:t>disruptions in the supply or changes in the costs of raw materials, labor, product components or transportation services;</w:t>
      </w:r>
    </w:p>
    <w:p w14:paraId="1DBB84A1" w14:textId="77777777" w:rsidR="00494B8A" w:rsidRDefault="00000000">
      <w:pPr>
        <w:numPr>
          <w:ilvl w:val="0"/>
          <w:numId w:val="6"/>
        </w:numPr>
        <w:ind w:right="15" w:hanging="360"/>
      </w:pPr>
      <w:r>
        <w:t>changes to its organizational structure, which may result in restructuring or other charges;</w:t>
      </w:r>
    </w:p>
    <w:p w14:paraId="3DDBD347" w14:textId="77777777" w:rsidR="00494B8A" w:rsidRDefault="00000000">
      <w:pPr>
        <w:numPr>
          <w:ilvl w:val="0"/>
          <w:numId w:val="6"/>
        </w:numPr>
        <w:ind w:right="15" w:hanging="360"/>
      </w:pPr>
      <w:r>
        <w:t>disruptions in its operations, including its ability to manufacture products, caused by events such as earthquakes, fires, floods, terrorist attacks or the outbreak of epidemic diseases;</w:t>
      </w:r>
    </w:p>
    <w:p w14:paraId="35452CE0" w14:textId="77777777" w:rsidR="00494B8A" w:rsidRDefault="00000000">
      <w:pPr>
        <w:numPr>
          <w:ilvl w:val="0"/>
          <w:numId w:val="6"/>
        </w:numPr>
        <w:ind w:right="15" w:hanging="360"/>
      </w:pPr>
      <w:r>
        <w:t>the unfavorable outcome of any litigation or administrative proceeding or inquiry, including governmental audits, as well as ongoing costs associated with legal proceedings and governmental audits; and</w:t>
      </w:r>
    </w:p>
    <w:p w14:paraId="39D75E4C" w14:textId="77777777" w:rsidR="00494B8A" w:rsidRDefault="00000000">
      <w:pPr>
        <w:numPr>
          <w:ilvl w:val="0"/>
          <w:numId w:val="6"/>
        </w:numPr>
        <w:spacing w:after="235"/>
        <w:ind w:right="15" w:hanging="360"/>
      </w:pPr>
      <w:r>
        <w:t>accounting changes and adoption of new accounting pronouncements.</w:t>
      </w:r>
    </w:p>
    <w:p w14:paraId="16496A0C" w14:textId="77777777" w:rsidR="00494B8A" w:rsidRDefault="00000000">
      <w:pPr>
        <w:spacing w:after="0" w:line="265" w:lineRule="auto"/>
        <w:ind w:left="10" w:right="16"/>
        <w:jc w:val="right"/>
      </w:pPr>
      <w:r>
        <w:t>Because many of Varex’s operating expenses are based on anticipated capacity levels, and a high percentage of these expenses</w:t>
      </w:r>
    </w:p>
    <w:p w14:paraId="1975F912" w14:textId="77777777" w:rsidR="00494B8A" w:rsidRDefault="00000000">
      <w:pPr>
        <w:spacing w:after="471"/>
        <w:ind w:left="25" w:right="15"/>
      </w:pPr>
      <w:r>
        <w:t>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14:paraId="5DE0EF8B" w14:textId="77777777" w:rsidR="00494B8A" w:rsidRDefault="00000000">
      <w:pPr>
        <w:spacing w:after="4" w:line="261" w:lineRule="auto"/>
        <w:ind w:left="176" w:right="157"/>
        <w:jc w:val="center"/>
      </w:pPr>
      <w:r>
        <w:t>20</w:t>
      </w:r>
    </w:p>
    <w:p w14:paraId="195296B1" w14:textId="77777777" w:rsidR="00494B8A" w:rsidRDefault="00494B8A">
      <w:pPr>
        <w:sectPr w:rsidR="00494B8A">
          <w:headerReference w:type="even" r:id="rId104"/>
          <w:headerReference w:type="default" r:id="rId105"/>
          <w:footerReference w:type="even" r:id="rId106"/>
          <w:footerReference w:type="default" r:id="rId107"/>
          <w:headerReference w:type="first" r:id="rId108"/>
          <w:footerReference w:type="first" r:id="rId109"/>
          <w:pgSz w:w="12240" w:h="15840"/>
          <w:pgMar w:top="1146" w:right="689" w:bottom="592" w:left="700" w:header="651" w:footer="720" w:gutter="0"/>
          <w:cols w:space="720"/>
        </w:sectPr>
      </w:pPr>
    </w:p>
    <w:p w14:paraId="106BCD0F" w14:textId="77777777" w:rsidR="00494B8A"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D19610E" wp14:editId="11AD2A15">
                <wp:simplePos x="0" y="0"/>
                <wp:positionH relativeFrom="page">
                  <wp:posOffset>444500</wp:posOffset>
                </wp:positionH>
                <wp:positionV relativeFrom="page">
                  <wp:posOffset>368325</wp:posOffset>
                </wp:positionV>
                <wp:extent cx="6896100" cy="19050"/>
                <wp:effectExtent l="0" t="0" r="0" b="0"/>
                <wp:wrapTopAndBottom/>
                <wp:docPr id="173446" name="Group 17344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94" name="Shape 2398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95" name="Shape 2398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17" name="Shape 191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18" name="Shape 191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3446" style="width:543pt;height:1.5pt;position:absolute;mso-position-horizontal-relative:page;mso-position-horizontal:absolute;margin-left:35pt;mso-position-vertical-relative:page;margin-top:29.002pt;" coordsize="68961,190">
                <v:shape id="Shape 239896" style="position:absolute;width:68961;height:95;left:0;top:0;" coordsize="6896100,9525" path="m0,0l6896100,0l6896100,9525l0,9525l0,0">
                  <v:stroke weight="0pt" endcap="flat" joinstyle="miter" miterlimit="10" on="false" color="#000000" opacity="0"/>
                  <v:fill on="true" color="#9a9a9a"/>
                </v:shape>
                <v:shape id="Shape 239897" style="position:absolute;width:68961;height:95;left:0;top:95;" coordsize="6896100,9525" path="m0,0l6896100,0l6896100,9525l0,9525l0,0">
                  <v:stroke weight="0pt" endcap="flat" joinstyle="miter" miterlimit="10" on="false" color="#000000" opacity="0"/>
                  <v:fill on="true" color="#eeeeee"/>
                </v:shape>
                <v:shape id="Shape 1917" style="position:absolute;width:95;height:190;left:68865;top:0;" coordsize="9525,19050" path="m9525,0l9525,19050l0,19050l0,9525l9525,0x">
                  <v:stroke weight="0pt" endcap="flat" joinstyle="miter" miterlimit="10" on="false" color="#000000" opacity="0"/>
                  <v:fill on="true" color="#eeeeee"/>
                </v:shape>
                <v:shape id="Shape 191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12A67A3D" w14:textId="77777777" w:rsidR="00494B8A" w:rsidRDefault="00494B8A">
      <w:pPr>
        <w:sectPr w:rsidR="00494B8A">
          <w:headerReference w:type="even" r:id="rId110"/>
          <w:headerReference w:type="default" r:id="rId111"/>
          <w:footerReference w:type="even" r:id="rId112"/>
          <w:footerReference w:type="default" r:id="rId113"/>
          <w:headerReference w:type="first" r:id="rId114"/>
          <w:footerReference w:type="first" r:id="rId115"/>
          <w:pgSz w:w="12240" w:h="15840"/>
          <w:pgMar w:top="1440" w:right="1440" w:bottom="1440" w:left="1440" w:header="720" w:footer="720" w:gutter="0"/>
          <w:cols w:space="720"/>
        </w:sectPr>
      </w:pPr>
    </w:p>
    <w:p w14:paraId="17AC3C12" w14:textId="77777777" w:rsidR="00494B8A" w:rsidRDefault="00000000">
      <w:pPr>
        <w:spacing w:after="233"/>
        <w:ind w:left="-5" w:right="16"/>
      </w:pPr>
      <w:r>
        <w:rPr>
          <w:b/>
          <w:i/>
        </w:rPr>
        <w:t>Compliance with foreign laws and regulations applicable to the marketing, manufacture, and distribution of Varex’s products may be costly, and failure to comply may result in significant penalties and other harm to Varex’s business.</w:t>
      </w:r>
    </w:p>
    <w:p w14:paraId="45894413" w14:textId="77777777" w:rsidR="00494B8A" w:rsidRDefault="00000000">
      <w:pPr>
        <w:ind w:left="730" w:right="15"/>
      </w:pPr>
      <w:r>
        <w:t>Regulatory requirements affecting Varex’s operations and sales outside the United States vary from country to country, often</w:t>
      </w:r>
    </w:p>
    <w:p w14:paraId="3E0555F5" w14:textId="77777777" w:rsidR="00494B8A" w:rsidRDefault="00000000">
      <w:pPr>
        <w:spacing w:after="231"/>
        <w:ind w:left="25" w:right="15"/>
      </w:pPr>
      <w:r>
        <w:t>differing significantly from those in the United States. In general, outside the United States, some of Varex’s products are regulated as medical devices by foreign governmental agencies similar to the FDA.</w:t>
      </w:r>
    </w:p>
    <w:p w14:paraId="6DBF75A9" w14:textId="77777777" w:rsidR="00494B8A" w:rsidRDefault="00000000">
      <w:pPr>
        <w:ind w:left="730" w:right="15"/>
      </w:pPr>
      <w:r>
        <w:t>For Varex to market its products internationally, Varex must obtain clearances or approvals for products and product</w:t>
      </w:r>
    </w:p>
    <w:p w14:paraId="6511D68B" w14:textId="77777777" w:rsidR="00494B8A" w:rsidRDefault="00000000">
      <w:pPr>
        <w:spacing w:after="231"/>
        <w:ind w:left="25" w:right="15"/>
      </w:pPr>
      <w:r>
        <w:t>modifications. These processes (including, for example, in the EU, the European Economic Area (“EEA”), Switzerland, Brazil, Australia, China, Japan and Canada) can be time consuming, expensive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materially and adversely affect its business. In addition, compliance with changing regulatory schemes, such as what may occur in connection with Brexit, may add additional complexity, cost and delays in marketing or selling Varex’s products. The Brexit process has caused legal uncertainty and will likely lead to divergent national laws and regulations. While the full financial, regulatory and legal effects of Brexit are unknown, if the United Kingdom’s regulatory scheme is materially different from the current EU regulatory process, Varex’s regulatory compliance burden will likely increase.</w:t>
      </w:r>
    </w:p>
    <w:p w14:paraId="78607FF7" w14:textId="77777777" w:rsidR="00494B8A" w:rsidRDefault="00000000">
      <w:pPr>
        <w:ind w:left="730" w:right="15"/>
      </w:pPr>
      <w:r>
        <w:t>Within the EU/EEA, Varex must obtain, and in turn affix, a CE mark certification, which is a European marking of conformity</w:t>
      </w:r>
    </w:p>
    <w:p w14:paraId="291A0F08" w14:textId="77777777" w:rsidR="00494B8A" w:rsidRDefault="00000000">
      <w:pPr>
        <w:spacing w:after="231"/>
        <w:ind w:left="25" w:right="15"/>
      </w:pPr>
      <w:r>
        <w:t>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In April 2017, the European Commission adopted two new regulations on medical devices. These new regulations impose stricter requirements for placing medical devices in the EU market, as well as for Notified Bodies. These new regulations have resulted in the limited availability of recognized Notified Bodies, which could delay our ability to obtaining CE marks.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67BF79C0" w14:textId="77777777" w:rsidR="00494B8A" w:rsidRDefault="00000000">
      <w:pPr>
        <w:ind w:left="730" w:right="15"/>
      </w:pPr>
      <w:r>
        <w:t>Varex is also subject to international laws and regulations of general applicability relating to matters such as environmental</w:t>
      </w:r>
    </w:p>
    <w:p w14:paraId="37AE9E68" w14:textId="77777777" w:rsidR="00494B8A" w:rsidRDefault="00000000">
      <w:pPr>
        <w:spacing w:after="231"/>
        <w:ind w:left="25" w:right="15"/>
      </w:pPr>
      <w:r>
        <w:t>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40FFC596" w14:textId="77777777" w:rsidR="00494B8A" w:rsidRDefault="00000000">
      <w:pPr>
        <w:ind w:left="730" w:right="15"/>
      </w:pPr>
      <w:r>
        <w:t>In addition, Varex is required to timely file various reports with international regulatory authorities similar to the reports it is</w:t>
      </w:r>
    </w:p>
    <w:p w14:paraId="2F4BE21C" w14:textId="77777777" w:rsidR="00494B8A" w:rsidRDefault="00000000">
      <w:pPr>
        <w:spacing w:after="231"/>
        <w:ind w:left="25" w:right="15"/>
      </w:pPr>
      <w:r>
        <w:t>required to timely file with U.S. regulatory authorities, including reports required by international adverse event reporting regulations. If these reports are not timely filed, regulators may impose sanctions, including temporarily suspending Varex’s market authorizations or CE mark, and sales of its products may suffer.</w:t>
      </w:r>
    </w:p>
    <w:p w14:paraId="0D2E251D" w14:textId="77777777" w:rsidR="00494B8A" w:rsidRDefault="00000000">
      <w:pPr>
        <w:ind w:left="730" w:right="15"/>
      </w:pPr>
      <w:r>
        <w:t>Further, as Varex enters new businesses or pursues new business opportunities internationally, or as regulatory schemes</w:t>
      </w:r>
    </w:p>
    <w:p w14:paraId="3E529450" w14:textId="77777777" w:rsidR="00494B8A" w:rsidRDefault="00000000">
      <w:pPr>
        <w:spacing w:after="471"/>
        <w:ind w:left="25" w:right="15"/>
      </w:pPr>
      <w:r>
        <w:t>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0110A58C" w14:textId="77777777" w:rsidR="00494B8A" w:rsidRDefault="00000000">
      <w:pPr>
        <w:spacing w:after="4" w:line="261" w:lineRule="auto"/>
        <w:ind w:left="176" w:right="164"/>
        <w:jc w:val="center"/>
      </w:pPr>
      <w:r>
        <w:t>21</w:t>
      </w:r>
    </w:p>
    <w:p w14:paraId="76AB8F39" w14:textId="77777777" w:rsidR="00494B8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3B3432DC" wp14:editId="5C8FE37C">
                <wp:extent cx="6896100" cy="19050"/>
                <wp:effectExtent l="0" t="0" r="0" b="0"/>
                <wp:docPr id="172693" name="Group 1726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898" name="Shape 2398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899" name="Shape 2398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23" name="Shape 192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24" name="Shape 192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2693" style="width:543pt;height:1.5pt;mso-position-horizontal-relative:char;mso-position-vertical-relative:line" coordsize="68961,190">
                <v:shape id="Shape 239900" style="position:absolute;width:68961;height:95;left:0;top:0;" coordsize="6896100,9525" path="m0,0l6896100,0l6896100,9525l0,9525l0,0">
                  <v:stroke weight="0pt" endcap="flat" joinstyle="miter" miterlimit="10" on="false" color="#000000" opacity="0"/>
                  <v:fill on="true" color="#9a9a9a"/>
                </v:shape>
                <v:shape id="Shape 239901" style="position:absolute;width:68961;height:95;left:0;top:95;" coordsize="6896100,9525" path="m0,0l6896100,0l6896100,9525l0,9525l0,0">
                  <v:stroke weight="0pt" endcap="flat" joinstyle="miter" miterlimit="10" on="false" color="#000000" opacity="0"/>
                  <v:fill on="true" color="#eeeeee"/>
                </v:shape>
                <v:shape id="Shape 1923" style="position:absolute;width:95;height:190;left:68865;top:0;" coordsize="9525,19050" path="m9525,0l9525,19050l0,19050l0,9525l9525,0x">
                  <v:stroke weight="0pt" endcap="flat" joinstyle="miter" miterlimit="10" on="false" color="#000000" opacity="0"/>
                  <v:fill on="true" color="#eeeeee"/>
                </v:shape>
                <v:shape id="Shape 192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EA273B9" w14:textId="77777777" w:rsidR="00494B8A" w:rsidRDefault="00000000">
      <w:pPr>
        <w:spacing w:after="233"/>
        <w:ind w:left="-5" w:right="16"/>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293E4285" w14:textId="77777777" w:rsidR="00494B8A" w:rsidRDefault="00000000">
      <w:pPr>
        <w:ind w:left="730" w:right="15"/>
      </w:pPr>
      <w:r>
        <w:t>Some of Varex’s products and those of OEMs that incorporate Varex’s products are subject to extensive and rigorous</w:t>
      </w:r>
    </w:p>
    <w:p w14:paraId="548AB8A3" w14:textId="77777777" w:rsidR="00494B8A" w:rsidRDefault="00000000">
      <w:pPr>
        <w:spacing w:after="231"/>
        <w:ind w:left="25" w:right="15"/>
      </w:pPr>
      <w:r>
        <w:t>government regulation in the United States. Compliance with these laws and regulations is expensive and time-consuming, and failure to comply with these laws and regulations could materially and adversely affect Varex’s business.</w:t>
      </w:r>
    </w:p>
    <w:p w14:paraId="68DA3AA0" w14:textId="77777777" w:rsidR="00494B8A" w:rsidRDefault="00000000">
      <w:pPr>
        <w:ind w:left="730" w:right="15"/>
      </w:pPr>
      <w:r>
        <w:t>Generally, Varex’s manufacturing operations for medical devices, and those of its third-party manufacturers, are required to</w:t>
      </w:r>
    </w:p>
    <w:p w14:paraId="1707FE2B" w14:textId="77777777" w:rsidR="00494B8A" w:rsidRDefault="00000000">
      <w:pPr>
        <w:spacing w:after="231"/>
        <w:ind w:left="25" w:right="15"/>
      </w:pPr>
      <w:r>
        <w:t>comply with the Quality System Regulations (“QSR”) of the FDA, as well as other federal and state regulations for medical devices and radiation-emitting products. The FDA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observations from the FDA issued on Form FDA 483 reports are not addressed and/or corrective action is not taken in a timely manner and to the FDA’s satisfaction, the FDA may issue a warning letter and/or proceed directly to other forms of enforcement action. Similarly, if a warning letter were issued, prompt corrective action to come into compliance would be required. Failure to respond in a timely manner to Form FDA 483 observations, a warning letter, or any other notice of noncompliance and to promptly come into compliance could result in the FDA bringing an enforcement action, which could include the total shutdown of Varex’s production facilities, denial of importation rights to the United States for products manufactured in overseas locations, adverse publicity, and criminal and civil fines. The expense and costs of any corrective actions that Varex may take, which may include product recalls, correction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28AE7CA2" w14:textId="77777777" w:rsidR="00494B8A" w:rsidRDefault="00000000">
      <w:pPr>
        <w:ind w:left="730" w:right="15"/>
      </w:pPr>
      <w:r>
        <w:t>In addition, Varex is required to timely file various reports with the FDA, including reports required by the medical device</w:t>
      </w:r>
    </w:p>
    <w:p w14:paraId="48F0117E" w14:textId="77777777" w:rsidR="00494B8A" w:rsidRDefault="00000000">
      <w:pPr>
        <w:spacing w:after="231"/>
        <w:ind w:left="25" w:right="15"/>
      </w:pPr>
      <w:r>
        <w:t>reporting regulations (“MDRs”), that require Varex report to regulatory authorities if its devices may have caused or contributed to a death or serious injury or malfunctioned in a way that would likely cause or contribute to a death or serious injury if the malfunction were to recur. If Varex initiates a correction or removal of a device to reduce a risk to health posed by the device, Varex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sales of Varex’s products may suffer, and Varex may be subject to product liability or regulatory enforcement actions, all of which could harm its business.</w:t>
      </w:r>
    </w:p>
    <w:p w14:paraId="3CDBE2EB" w14:textId="77777777" w:rsidR="00494B8A" w:rsidRDefault="00000000">
      <w:pPr>
        <w:ind w:left="730" w:right="15"/>
      </w:pPr>
      <w:r>
        <w:t>Government regulation may also cause significant delays or even prevent the marketing and full commercialization of future</w:t>
      </w:r>
    </w:p>
    <w:p w14:paraId="5A9D2A89" w14:textId="77777777" w:rsidR="00494B8A" w:rsidRDefault="00000000">
      <w:pPr>
        <w:spacing w:after="231"/>
        <w:ind w:left="25" w:right="15"/>
      </w:pPr>
      <w:r>
        <w:t>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5A75A974" w14:textId="77777777" w:rsidR="00494B8A" w:rsidRDefault="00000000">
      <w:pPr>
        <w:ind w:left="730" w:right="15"/>
      </w:pPr>
      <w:r>
        <w:t>If Varex or any of its suppliers, distributors, agents, or customers fail to comply with FDA, Federal Trade Commission, or</w:t>
      </w:r>
    </w:p>
    <w:p w14:paraId="6EF29F41" w14:textId="77777777" w:rsidR="00494B8A" w:rsidRDefault="00000000">
      <w:pPr>
        <w:spacing w:after="254"/>
        <w:ind w:left="25" w:right="15"/>
      </w:pPr>
      <w:r>
        <w:t>other applicable U.S. regulatory requirements or are perceived to have failed to comply with regulations, Varex may face:</w:t>
      </w:r>
    </w:p>
    <w:p w14:paraId="6CD471D4" w14:textId="77777777" w:rsidR="00494B8A" w:rsidRDefault="00000000">
      <w:pPr>
        <w:numPr>
          <w:ilvl w:val="0"/>
          <w:numId w:val="7"/>
        </w:numPr>
        <w:ind w:right="15" w:hanging="360"/>
      </w:pPr>
      <w:r>
        <w:t>adverse publicity affecting both Varex and its customers;</w:t>
      </w:r>
    </w:p>
    <w:p w14:paraId="2D1FBD8A" w14:textId="77777777" w:rsidR="00494B8A" w:rsidRDefault="00000000">
      <w:pPr>
        <w:numPr>
          <w:ilvl w:val="0"/>
          <w:numId w:val="7"/>
        </w:numPr>
        <w:ind w:right="15" w:hanging="360"/>
      </w:pPr>
      <w:r>
        <w:t>increased pressures from competitors;</w:t>
      </w:r>
    </w:p>
    <w:p w14:paraId="35B723C9" w14:textId="77777777" w:rsidR="00494B8A" w:rsidRDefault="00000000">
      <w:pPr>
        <w:numPr>
          <w:ilvl w:val="0"/>
          <w:numId w:val="7"/>
        </w:numPr>
        <w:ind w:right="15" w:hanging="360"/>
      </w:pPr>
      <w:r>
        <w:t>investigations by governmental authorities;</w:t>
      </w:r>
    </w:p>
    <w:p w14:paraId="4DE4A8E4" w14:textId="77777777" w:rsidR="00494B8A" w:rsidRDefault="00000000">
      <w:pPr>
        <w:numPr>
          <w:ilvl w:val="0"/>
          <w:numId w:val="7"/>
        </w:numPr>
        <w:ind w:right="15" w:hanging="360"/>
      </w:pPr>
      <w:r>
        <w:t>fines, injunctions, civil penalties, and criminal prosecution;</w:t>
      </w:r>
    </w:p>
    <w:p w14:paraId="5830089F" w14:textId="77777777" w:rsidR="00494B8A" w:rsidRDefault="00000000">
      <w:pPr>
        <w:numPr>
          <w:ilvl w:val="0"/>
          <w:numId w:val="7"/>
        </w:numPr>
        <w:ind w:right="15" w:hanging="360"/>
      </w:pPr>
      <w:r>
        <w:t>partial suspension or total shutdown of production facilities or the imposition of operating restrictions;</w:t>
      </w:r>
    </w:p>
    <w:p w14:paraId="45C794C7" w14:textId="77777777" w:rsidR="00494B8A" w:rsidRDefault="00000000">
      <w:pPr>
        <w:numPr>
          <w:ilvl w:val="0"/>
          <w:numId w:val="7"/>
        </w:numPr>
        <w:ind w:right="15" w:hanging="360"/>
      </w:pPr>
      <w:r>
        <w:t>increased difficulty in obtaining required clearances or approvals or losses of clearances or approvals already granted;</w:t>
      </w:r>
    </w:p>
    <w:p w14:paraId="14A3680B" w14:textId="77777777" w:rsidR="00494B8A" w:rsidRDefault="00000000">
      <w:pPr>
        <w:numPr>
          <w:ilvl w:val="0"/>
          <w:numId w:val="7"/>
        </w:numPr>
        <w:ind w:right="15" w:hanging="360"/>
      </w:pPr>
      <w:r>
        <w:t>seizures or recalls of Varex products or those of its customers;</w:t>
      </w:r>
    </w:p>
    <w:p w14:paraId="5BDB27FD" w14:textId="77777777" w:rsidR="00494B8A" w:rsidRDefault="00000000">
      <w:pPr>
        <w:numPr>
          <w:ilvl w:val="0"/>
          <w:numId w:val="7"/>
        </w:numPr>
        <w:ind w:right="15" w:hanging="360"/>
      </w:pPr>
      <w:r>
        <w:t>delays in purchasing decisions by customers or cancellation of existing orders;</w:t>
      </w:r>
    </w:p>
    <w:p w14:paraId="019A0562" w14:textId="77777777" w:rsidR="00494B8A" w:rsidRDefault="00000000">
      <w:pPr>
        <w:numPr>
          <w:ilvl w:val="0"/>
          <w:numId w:val="7"/>
        </w:numPr>
        <w:ind w:right="15" w:hanging="360"/>
      </w:pPr>
      <w:r>
        <w:t>the inability to sell Varex products; and</w:t>
      </w:r>
    </w:p>
    <w:p w14:paraId="0CCD265E" w14:textId="77777777" w:rsidR="00494B8A" w:rsidRDefault="00000000">
      <w:pPr>
        <w:numPr>
          <w:ilvl w:val="0"/>
          <w:numId w:val="7"/>
        </w:numPr>
        <w:ind w:right="15" w:hanging="360"/>
      </w:pPr>
      <w:r>
        <w:t>difficulty in obtaining product liability or operating insurance at a reasonable cost, or at all.</w:t>
      </w:r>
    </w:p>
    <w:p w14:paraId="3545AC9B" w14:textId="77777777" w:rsidR="00494B8A" w:rsidRDefault="00000000">
      <w:pPr>
        <w:ind w:left="5340" w:right="15"/>
      </w:pPr>
      <w:r>
        <w:t>22</w:t>
      </w:r>
    </w:p>
    <w:p w14:paraId="4CFB8E16" w14:textId="77777777" w:rsidR="00494B8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1716E36B" wp14:editId="641F2B67">
                <wp:extent cx="6896100" cy="19050"/>
                <wp:effectExtent l="0" t="0" r="0" b="0"/>
                <wp:docPr id="173498" name="Group 1734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902" name="Shape 2399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903" name="Shape 2399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49" name="Shape 20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50" name="Shape 20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3498" style="width:543pt;height:1.5pt;mso-position-horizontal-relative:char;mso-position-vertical-relative:line" coordsize="68961,190">
                <v:shape id="Shape 239904" style="position:absolute;width:68961;height:95;left:0;top:0;" coordsize="6896100,9525" path="m0,0l6896100,0l6896100,9525l0,9525l0,0">
                  <v:stroke weight="0pt" endcap="flat" joinstyle="miter" miterlimit="10" on="false" color="#000000" opacity="0"/>
                  <v:fill on="true" color="#9a9a9a"/>
                </v:shape>
                <v:shape id="Shape 239905" style="position:absolute;width:68961;height:95;left:0;top:95;" coordsize="6896100,9525" path="m0,0l6896100,0l6896100,9525l0,9525l0,0">
                  <v:stroke weight="0pt" endcap="flat" joinstyle="miter" miterlimit="10" on="false" color="#000000" opacity="0"/>
                  <v:fill on="true" color="#eeeeee"/>
                </v:shape>
                <v:shape id="Shape 2049" style="position:absolute;width:95;height:190;left:68865;top:0;" coordsize="9525,19050" path="m9525,0l9525,19050l0,19050l0,9525l9525,0x">
                  <v:stroke weight="0pt" endcap="flat" joinstyle="miter" miterlimit="10" on="false" color="#000000" opacity="0"/>
                  <v:fill on="true" color="#eeeeee"/>
                </v:shape>
                <v:shape id="Shape 205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986C708" w14:textId="77777777" w:rsidR="00494B8A" w:rsidRDefault="00000000">
      <w:pPr>
        <w:ind w:left="730" w:right="15"/>
      </w:pPr>
      <w:r>
        <w:t>Varex is also subject to federal and state laws and regulations of general applicability relating to matters such as</w:t>
      </w:r>
    </w:p>
    <w:p w14:paraId="728E68C0" w14:textId="77777777" w:rsidR="00494B8A" w:rsidRDefault="00000000">
      <w:pPr>
        <w:spacing w:after="231"/>
        <w:ind w:left="25" w:right="15"/>
      </w:pPr>
      <w:r>
        <w:t>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5C558EB3" w14:textId="77777777" w:rsidR="00494B8A" w:rsidRDefault="00000000">
      <w:pPr>
        <w:spacing w:after="233"/>
        <w:ind w:left="-5" w:right="16"/>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approval process becomes commercially infeasible or impractical.</w:t>
      </w:r>
    </w:p>
    <w:p w14:paraId="59505A18" w14:textId="77777777" w:rsidR="00494B8A" w:rsidRDefault="00000000">
      <w:pPr>
        <w:ind w:left="730" w:right="15"/>
      </w:pPr>
      <w:r>
        <w:t>Varex markets and distributes certain X-ray tubes through distributors and third-party/multi-vendor service organizations that</w:t>
      </w:r>
    </w:p>
    <w:p w14:paraId="7A9D283A" w14:textId="77777777" w:rsidR="00494B8A" w:rsidRDefault="00000000">
      <w:pPr>
        <w:spacing w:after="231"/>
        <w:ind w:left="25" w:right="15"/>
      </w:pPr>
      <w:r>
        <w:t>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must be approved by the new National Medical Products Administration (“NMPA”). Varex must comply with the requirements of the NMPA, and Varex may not be able to receive registration approval or renewal of existing registrations if it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7A1D2D48" w14:textId="77777777" w:rsidR="00494B8A" w:rsidRDefault="00000000">
      <w:pPr>
        <w:ind w:left="730" w:right="15"/>
      </w:pPr>
      <w:r>
        <w:t>In addition, certain countries in which Varex products are sold require products to undergo re-registration if the product is</w:t>
      </w:r>
    </w:p>
    <w:p w14:paraId="4C5F18DE" w14:textId="77777777" w:rsidR="00494B8A" w:rsidRDefault="00000000">
      <w:pPr>
        <w:spacing w:after="231"/>
        <w:ind w:left="25" w:right="15"/>
      </w:pPr>
      <w:r>
        <w:t>altered in any significant way, and it may be determined that the separation of Varex from Varian, including Varex’s new name, will require these products to be re-registered as Varex products, even if they are physically unchanged.</w:t>
      </w:r>
    </w:p>
    <w:p w14:paraId="7749E445" w14:textId="77777777" w:rsidR="00494B8A" w:rsidRDefault="00000000">
      <w:pPr>
        <w:ind w:left="730" w:right="15"/>
      </w:pPr>
      <w:r>
        <w:t>These registration processes can be costly and time consuming, and customers may decide to purchase products from Varex’s</w:t>
      </w:r>
    </w:p>
    <w:p w14:paraId="68C73349" w14:textId="77777777" w:rsidR="00494B8A" w:rsidRDefault="00000000">
      <w:pPr>
        <w:spacing w:after="231"/>
        <w:ind w:left="25" w:right="15"/>
      </w:pPr>
      <w:r>
        <w:t>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14:paraId="3D075A0D" w14:textId="77777777" w:rsidR="00494B8A" w:rsidRDefault="00000000">
      <w:pPr>
        <w:spacing w:after="233"/>
        <w:ind w:left="-5" w:right="16"/>
      </w:pPr>
      <w:r>
        <w:rPr>
          <w:b/>
          <w:i/>
        </w:rPr>
        <w:t>Existing and future healthcare reforms, including the Affordable Care Act and changes to reimbursement rates, may indirectly have a material adverse effect on Varex’s business and results of operations.</w:t>
      </w:r>
    </w:p>
    <w:p w14:paraId="5E167917" w14:textId="77777777" w:rsidR="00494B8A" w:rsidRDefault="00000000">
      <w:pPr>
        <w:ind w:left="730" w:right="15"/>
      </w:pPr>
      <w:r>
        <w:t>Sales of Varex’s products to OEMs in the medical sector indirectly depend on whether adequate reimbursement is available</w:t>
      </w:r>
    </w:p>
    <w:p w14:paraId="1F30556D" w14:textId="77777777" w:rsidR="00494B8A" w:rsidRDefault="00000000">
      <w:pPr>
        <w:spacing w:after="231"/>
        <w:ind w:left="25" w:right="15"/>
      </w:pPr>
      <w:r>
        <w:t>for its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Varex’s customers’ products, and therefore indirectly Varex’s products, may be limited.</w:t>
      </w:r>
    </w:p>
    <w:p w14:paraId="1C4A09EC" w14:textId="77777777" w:rsidR="00494B8A" w:rsidRDefault="00000000">
      <w:pPr>
        <w:ind w:left="730" w:right="15"/>
      </w:pPr>
      <w:r>
        <w:t>Healthcare reform proposals and medical cost containment measures in the United States and in many foreign countries could</w:t>
      </w:r>
    </w:p>
    <w:p w14:paraId="5F6B559C" w14:textId="77777777" w:rsidR="00494B8A" w:rsidRDefault="00000000">
      <w:pPr>
        <w:spacing w:after="231"/>
        <w:ind w:left="25" w:right="15"/>
      </w:pPr>
      <w:r>
        <w:t>limit the 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33C02853" w14:textId="77777777" w:rsidR="00494B8A" w:rsidRDefault="00000000">
      <w:pPr>
        <w:spacing w:after="233"/>
        <w:ind w:left="-5" w:right="16"/>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6DD7CC25" w14:textId="77777777" w:rsidR="00494B8A" w:rsidRDefault="00000000">
      <w:pPr>
        <w:ind w:left="730" w:right="15"/>
      </w:pPr>
      <w:r>
        <w:rPr>
          <w:i/>
        </w:rPr>
        <w:t>Anti-corruption laws and regulations</w:t>
      </w:r>
      <w:r>
        <w:t>. Varex is subject to the U.S. Foreign Corrupt Practices Act and anti-corruption laws, as</w:t>
      </w:r>
    </w:p>
    <w:p w14:paraId="0ABF9909" w14:textId="77777777" w:rsidR="00494B8A" w:rsidRDefault="00000000">
      <w:pPr>
        <w:ind w:left="25" w:right="15"/>
      </w:pPr>
      <w:r>
        <w:t>well as similar laws in foreign countries, such as the U.K. Bribery Act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Varex or its agents or distributors could create substantial liability for Varex, subject its officers and</w:t>
      </w:r>
    </w:p>
    <w:p w14:paraId="735EAFD4" w14:textId="77777777" w:rsidR="00494B8A" w:rsidRDefault="00000000">
      <w:pPr>
        <w:ind w:left="5340" w:right="15"/>
      </w:pPr>
      <w:r>
        <w:t>23</w:t>
      </w:r>
    </w:p>
    <w:p w14:paraId="128C55C0" w14:textId="77777777" w:rsidR="00494B8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1AD0FCB7" wp14:editId="5E7BBA57">
                <wp:extent cx="6896100" cy="19050"/>
                <wp:effectExtent l="0" t="0" r="0" b="0"/>
                <wp:docPr id="172030" name="Group 1720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906" name="Shape 2399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907" name="Shape 2399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11" name="Shape 21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12" name="Shape 21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2030" style="width:543pt;height:1.5pt;mso-position-horizontal-relative:char;mso-position-vertical-relative:line" coordsize="68961,190">
                <v:shape id="Shape 239908" style="position:absolute;width:68961;height:95;left:0;top:0;" coordsize="6896100,9525" path="m0,0l6896100,0l6896100,9525l0,9525l0,0">
                  <v:stroke weight="0pt" endcap="flat" joinstyle="miter" miterlimit="10" on="false" color="#000000" opacity="0"/>
                  <v:fill on="true" color="#9a9a9a"/>
                </v:shape>
                <v:shape id="Shape 239909" style="position:absolute;width:68961;height:95;left:0;top:95;" coordsize="6896100,9525" path="m0,0l6896100,0l6896100,9525l0,9525l0,0">
                  <v:stroke weight="0pt" endcap="flat" joinstyle="miter" miterlimit="10" on="false" color="#000000" opacity="0"/>
                  <v:fill on="true" color="#eeeeee"/>
                </v:shape>
                <v:shape id="Shape 2111" style="position:absolute;width:95;height:190;left:68865;top:0;" coordsize="9525,19050" path="m9525,0l9525,19050l0,19050l0,9525l9525,0x">
                  <v:stroke weight="0pt" endcap="flat" joinstyle="miter" miterlimit="10" on="false" color="#000000" opacity="0"/>
                  <v:fill on="true" color="#eeeeee"/>
                </v:shape>
                <v:shape id="Shape 211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CC2526F" w14:textId="77777777" w:rsidR="00494B8A" w:rsidRDefault="00000000">
      <w:pPr>
        <w:spacing w:after="231"/>
        <w:ind w:left="25" w:right="15"/>
      </w:pPr>
      <w:r>
        <w:t>directors to personal liability, and cause a loss of reputation in the market. Varex operates in many countries, including India and China, where the public sector is perceived as being corrupt. Varex’s strategic business plans include expanding its business in regions and countries that are rated as higher risk for corruption activity by Transparency International e.V., an international non-profit that publishes an annual corruption perception index. Becoming familiar with and implementing the infrastructure necessary to comply with laws, rules, and regulations applicable to new business activities and mitigating and protecting against corruption risks could be costly. Failure by Varex or its agents or distributors to comply with these laws, rules, and regulations could delay its expansion into high-growth markets and could materially and adversely affect its business. Varex will likely do more business, directly and potentially indirectly, in countries where the public sector is perceived to be corrupt. Increased business in higher-risk countries could subject Varex and its officers and directors to increased scrutiny and increased liability from its business operations.</w:t>
      </w:r>
    </w:p>
    <w:p w14:paraId="35E14231" w14:textId="77777777" w:rsidR="00494B8A" w:rsidRDefault="00000000">
      <w:pPr>
        <w:spacing w:after="0" w:line="265" w:lineRule="auto"/>
        <w:ind w:left="10" w:right="16"/>
        <w:jc w:val="right"/>
      </w:pPr>
      <w:r>
        <w:rPr>
          <w:i/>
        </w:rPr>
        <w:t>Competition and trade compliance laws</w:t>
      </w:r>
      <w:r>
        <w:t>. Varex is subject to various competition and trade compliance laws in the jurisdictions</w:t>
      </w:r>
    </w:p>
    <w:p w14:paraId="1DB531C9" w14:textId="77777777" w:rsidR="00494B8A" w:rsidRDefault="00000000">
      <w:pPr>
        <w:spacing w:after="231"/>
        <w:ind w:left="25" w:right="15"/>
      </w:pPr>
      <w:r>
        <w:t>where it operates. Regulatory authorities in those jurisdictions may have the power to subject Varex to sanctions and impose changes or conditions in the way Varex conducts its business. An increasing number of jurisdictions provide private rights of action for competitors or consumers to assert claims of anti-competitive conduct and seek damages. Increased government scrutiny of Varex’s actions or enforcement or private rights of action could materially and adversely affect its business or damage its reputation. Varex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Varex’s business and financial results. Furthermore, competition laws may prohibit or increase the cost of future acquisitions that Varex may desire to undertake.</w:t>
      </w:r>
    </w:p>
    <w:p w14:paraId="4B43B9A5" w14:textId="77777777" w:rsidR="00494B8A" w:rsidRDefault="00000000">
      <w:pPr>
        <w:spacing w:after="0" w:line="259" w:lineRule="auto"/>
        <w:ind w:left="10" w:right="90"/>
        <w:jc w:val="right"/>
      </w:pPr>
      <w:r>
        <w:rPr>
          <w:i/>
        </w:rPr>
        <w:t>Laws and ethical rules governing interactions with healthcare providers</w:t>
      </w:r>
      <w:r>
        <w:t>. Varex does not generally sell its products directly to</w:t>
      </w:r>
    </w:p>
    <w:p w14:paraId="0035CFAE" w14:textId="77777777" w:rsidR="00494B8A" w:rsidRDefault="00000000">
      <w:pPr>
        <w:spacing w:after="231"/>
        <w:ind w:left="25" w:right="15"/>
      </w:pPr>
      <w:r>
        <w:t>healthcare providers, but may occasionally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2B6CE66F" w14:textId="77777777" w:rsidR="00494B8A" w:rsidRDefault="00000000">
      <w:pPr>
        <w:spacing w:after="0" w:line="265" w:lineRule="auto"/>
        <w:ind w:left="10" w:right="94"/>
        <w:jc w:val="right"/>
      </w:pPr>
      <w:r>
        <w:t>Federal and state “false claims” laws generally prohibit knowingly presenting, or causing to be presented, claims for payment</w:t>
      </w:r>
    </w:p>
    <w:p w14:paraId="0BD0E7DA" w14:textId="77777777" w:rsidR="00494B8A" w:rsidRDefault="00000000">
      <w:pPr>
        <w:ind w:left="25" w:right="15"/>
      </w:pPr>
      <w:r>
        <w:t>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recently-enacted state and federal laws, including laws in</w:t>
      </w:r>
    </w:p>
    <w:p w14:paraId="685B488C" w14:textId="77777777" w:rsidR="00494B8A" w:rsidRDefault="00000000">
      <w:pPr>
        <w:spacing w:after="231"/>
        <w:ind w:left="25" w:right="15"/>
      </w:pPr>
      <w:r>
        <w:t>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10FAFF19" w14:textId="77777777" w:rsidR="00494B8A" w:rsidRDefault="00000000">
      <w:pPr>
        <w:ind w:left="730" w:right="15"/>
      </w:pPr>
      <w:r>
        <w:t>Varex is subject to similar laws in foreign countries where it conducts business. For example, within the EU, the control of</w:t>
      </w:r>
    </w:p>
    <w:p w14:paraId="08192C91" w14:textId="77777777" w:rsidR="00494B8A" w:rsidRDefault="00000000">
      <w:pPr>
        <w:spacing w:after="471"/>
        <w:ind w:left="25" w:right="15"/>
      </w:pPr>
      <w:r>
        <w:t>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48CF58EB" w14:textId="77777777" w:rsidR="00494B8A" w:rsidRDefault="00000000">
      <w:pPr>
        <w:spacing w:after="4" w:line="261" w:lineRule="auto"/>
        <w:ind w:left="176" w:right="164"/>
        <w:jc w:val="center"/>
      </w:pPr>
      <w:r>
        <w:t>24</w:t>
      </w:r>
    </w:p>
    <w:p w14:paraId="55930995" w14:textId="77777777" w:rsidR="00494B8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4BA88ED8" wp14:editId="1C7CDC3F">
                <wp:extent cx="6896100" cy="19050"/>
                <wp:effectExtent l="0" t="0" r="0" b="0"/>
                <wp:docPr id="172477" name="Group 1724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910" name="Shape 2399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911" name="Shape 2399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18" name="Shape 211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19" name="Shape 21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2477" style="width:543pt;height:1.5pt;mso-position-horizontal-relative:char;mso-position-vertical-relative:line" coordsize="68961,190">
                <v:shape id="Shape 239912" style="position:absolute;width:68961;height:95;left:0;top:0;" coordsize="6896100,9525" path="m0,0l6896100,0l6896100,9525l0,9525l0,0">
                  <v:stroke weight="0pt" endcap="flat" joinstyle="miter" miterlimit="10" on="false" color="#000000" opacity="0"/>
                  <v:fill on="true" color="#9a9a9a"/>
                </v:shape>
                <v:shape id="Shape 239913" style="position:absolute;width:68961;height:95;left:0;top:95;" coordsize="6896100,9525" path="m0,0l6896100,0l6896100,9525l0,9525l0,0">
                  <v:stroke weight="0pt" endcap="flat" joinstyle="miter" miterlimit="10" on="false" color="#000000" opacity="0"/>
                  <v:fill on="true" color="#eeeeee"/>
                </v:shape>
                <v:shape id="Shape 2118" style="position:absolute;width:95;height:190;left:68865;top:0;" coordsize="9525,19050" path="m9525,0l9525,19050l0,19050l0,9525l9525,0x">
                  <v:stroke weight="0pt" endcap="flat" joinstyle="miter" miterlimit="10" on="false" color="#000000" opacity="0"/>
                  <v:fill on="true" color="#eeeeee"/>
                </v:shape>
                <v:shape id="Shape 211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4E38DA5" w14:textId="77777777" w:rsidR="00494B8A" w:rsidRDefault="00494B8A">
      <w:pPr>
        <w:sectPr w:rsidR="00494B8A">
          <w:headerReference w:type="even" r:id="rId116"/>
          <w:headerReference w:type="default" r:id="rId117"/>
          <w:footerReference w:type="even" r:id="rId118"/>
          <w:footerReference w:type="default" r:id="rId119"/>
          <w:headerReference w:type="first" r:id="rId120"/>
          <w:footerReference w:type="first" r:id="rId121"/>
          <w:pgSz w:w="12240" w:h="15840"/>
          <w:pgMar w:top="621" w:right="682" w:bottom="832" w:left="700" w:header="720" w:footer="720" w:gutter="0"/>
          <w:cols w:space="720"/>
          <w:titlePg/>
        </w:sectPr>
      </w:pPr>
    </w:p>
    <w:p w14:paraId="28BDB7BA" w14:textId="77777777" w:rsidR="00494B8A" w:rsidRDefault="00000000">
      <w:pPr>
        <w:spacing w:after="233"/>
        <w:ind w:left="-5" w:right="16"/>
      </w:pPr>
      <w:r>
        <w:rPr>
          <w:b/>
          <w:i/>
        </w:rPr>
        <w:t>Warranty claims may materially and adversely affect Varex’s business.</w:t>
      </w:r>
    </w:p>
    <w:p w14:paraId="113E2AAC" w14:textId="77777777" w:rsidR="00494B8A" w:rsidRDefault="00000000">
      <w:pPr>
        <w:spacing w:after="0" w:line="265" w:lineRule="auto"/>
        <w:ind w:left="10" w:right="116"/>
        <w:jc w:val="right"/>
      </w:pPr>
      <w:r>
        <w:t>Varex could experience an increase in warranty claims as a result of issues with product quality or product failures as a direct</w:t>
      </w:r>
    </w:p>
    <w:p w14:paraId="18F7C2A2" w14:textId="77777777" w:rsidR="00494B8A" w:rsidRDefault="00000000">
      <w:pPr>
        <w:spacing w:after="231"/>
        <w:ind w:left="25" w:right="15"/>
      </w:pPr>
      <w:r>
        <w:t>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significantly impair Varex’s liquidity and profitability, and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as a result of product quality issues. These outcomes would materially and adversely affect Varex’s business and financial condition.</w:t>
      </w:r>
    </w:p>
    <w:p w14:paraId="73F27287" w14:textId="77777777" w:rsidR="00494B8A" w:rsidRDefault="00000000">
      <w:pPr>
        <w:spacing w:after="233"/>
        <w:ind w:left="-5" w:right="16"/>
      </w:pPr>
      <w:r>
        <w:rPr>
          <w:b/>
          <w:i/>
        </w:rPr>
        <w:t>If Varex is not able to match its manufacturing capacity with demand for its products, its financial results may suffer.</w:t>
      </w:r>
    </w:p>
    <w:p w14:paraId="37208F4B" w14:textId="77777777" w:rsidR="00494B8A" w:rsidRDefault="00000000">
      <w:pPr>
        <w:spacing w:after="0" w:line="265" w:lineRule="auto"/>
        <w:ind w:left="10" w:right="16"/>
        <w:jc w:val="right"/>
      </w:pPr>
      <w:r>
        <w:t>Many of Varex’s products have a long production cycle, and Varex must anticipate demand for its products to ensure adequate</w:t>
      </w:r>
    </w:p>
    <w:p w14:paraId="7725F999" w14:textId="77777777" w:rsidR="00494B8A" w:rsidRDefault="00000000">
      <w:pPr>
        <w:spacing w:after="231"/>
        <w:ind w:left="25" w:right="15"/>
      </w:pPr>
      <w:r>
        <w:t xml:space="preserve">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 capacity may harm its financial results, including by decreasing gross margins and increasing research and development costs as a percentage of revenue.    </w:t>
      </w:r>
    </w:p>
    <w:p w14:paraId="06E55C1F" w14:textId="77777777" w:rsidR="00494B8A" w:rsidRDefault="00000000">
      <w:pPr>
        <w:spacing w:after="233"/>
        <w:ind w:left="-5" w:right="16"/>
      </w:pPr>
      <w:r>
        <w:rPr>
          <w:b/>
          <w:i/>
        </w:rPr>
        <w:t>Delivery schedules for Varex’s security, industrial, and inspection products tend to be unpredictable.</w:t>
      </w:r>
    </w:p>
    <w:p w14:paraId="280BB65A" w14:textId="77777777" w:rsidR="00494B8A" w:rsidRDefault="00000000">
      <w:pPr>
        <w:spacing w:after="4" w:line="261" w:lineRule="auto"/>
        <w:ind w:left="176" w:right="199"/>
        <w:jc w:val="center"/>
      </w:pPr>
      <w:r>
        <w:t>Varex designs, manufactures, sells, and services Linatron</w:t>
      </w:r>
      <w:r>
        <w:rPr>
          <w:vertAlign w:val="superscript"/>
        </w:rPr>
        <w:t>®</w:t>
      </w:r>
      <w:r>
        <w:t xml:space="preserve"> X-ray accelerators, image-processing software, and image</w:t>
      </w:r>
    </w:p>
    <w:p w14:paraId="645F7129" w14:textId="77777777" w:rsidR="00494B8A" w:rsidRDefault="00000000">
      <w:pPr>
        <w:spacing w:after="231"/>
        <w:ind w:left="25" w:right="15"/>
      </w:pPr>
      <w:r>
        <w:t>detection 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3C852343" w14:textId="77777777" w:rsidR="00494B8A" w:rsidRDefault="00000000">
      <w:pPr>
        <w:ind w:left="730" w:right="15"/>
      </w:pPr>
      <w:r>
        <w:t>The demand for Varex’s security and inspection products is heavily influenced by U.S. and foreign governmental policies on</w:t>
      </w:r>
    </w:p>
    <w:p w14:paraId="5AA6945C" w14:textId="77777777" w:rsidR="00494B8A" w:rsidRDefault="00000000">
      <w:pPr>
        <w:spacing w:after="231"/>
        <w:ind w:left="25" w:right="15"/>
      </w:pPr>
      <w:r>
        <w:t>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Bid awards in this business may be subject to challenge by third parties, as Varex has previously encountered with a large government project. These factors make this business more unpredictable and could cause volatility in Varex’s revenues and earnings.</w:t>
      </w:r>
    </w:p>
    <w:p w14:paraId="43967127" w14:textId="77777777" w:rsidR="00494B8A" w:rsidRDefault="00000000">
      <w:pPr>
        <w:spacing w:after="233"/>
        <w:ind w:left="-5" w:right="16"/>
      </w:pPr>
      <w:r>
        <w:rPr>
          <w:b/>
          <w:i/>
        </w:rPr>
        <w:t>Varex’s international manufacturing operations subject it to volatility and other risks, including high security risks, which could result in harm to its employees and contractors or substantial costs.</w:t>
      </w:r>
    </w:p>
    <w:p w14:paraId="7D7FB5F0" w14:textId="77777777" w:rsidR="00494B8A" w:rsidRDefault="00000000">
      <w:pPr>
        <w:spacing w:after="471"/>
        <w:ind w:left="15" w:right="15" w:firstLine="720"/>
      </w:pPr>
      <w:r>
        <w:t>Varex conducts certain manufacturing operations internationally to reduce costs and streamline its manufacturing operations. There are administrative, legal, and governmental risks to operating internationally that could increase operating expenses or hamper the development of these operations. The risks from operating internationally that could increase Varex’s operating expenses and</w:t>
      </w:r>
    </w:p>
    <w:p w14:paraId="2773B10C" w14:textId="77777777" w:rsidR="00494B8A" w:rsidRDefault="00000000">
      <w:pPr>
        <w:spacing w:after="4" w:line="261" w:lineRule="auto"/>
        <w:ind w:left="176" w:right="152"/>
        <w:jc w:val="center"/>
      </w:pPr>
      <w:r>
        <w:t>25</w:t>
      </w:r>
    </w:p>
    <w:p w14:paraId="1C5BF2C0" w14:textId="77777777" w:rsidR="00494B8A" w:rsidRDefault="00494B8A">
      <w:pPr>
        <w:sectPr w:rsidR="00494B8A">
          <w:headerReference w:type="even" r:id="rId122"/>
          <w:headerReference w:type="default" r:id="rId123"/>
          <w:footerReference w:type="even" r:id="rId124"/>
          <w:footerReference w:type="default" r:id="rId125"/>
          <w:headerReference w:type="first" r:id="rId126"/>
          <w:footerReference w:type="first" r:id="rId127"/>
          <w:pgSz w:w="12240" w:h="15840"/>
          <w:pgMar w:top="1440" w:right="694" w:bottom="1440" w:left="700" w:header="651" w:footer="720" w:gutter="0"/>
          <w:cols w:space="720"/>
        </w:sectPr>
      </w:pPr>
    </w:p>
    <w:p w14:paraId="0E7C7DFA" w14:textId="77777777" w:rsidR="00494B8A"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7D1A2650" wp14:editId="6F3CCB90">
                <wp:simplePos x="0" y="0"/>
                <wp:positionH relativeFrom="page">
                  <wp:posOffset>444500</wp:posOffset>
                </wp:positionH>
                <wp:positionV relativeFrom="page">
                  <wp:posOffset>368325</wp:posOffset>
                </wp:positionV>
                <wp:extent cx="6896100" cy="19050"/>
                <wp:effectExtent l="0" t="0" r="0" b="0"/>
                <wp:wrapTopAndBottom/>
                <wp:docPr id="173414" name="Group 17341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914" name="Shape 2399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915" name="Shape 2399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38" name="Shape 223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39" name="Shape 223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3414" style="width:543pt;height:1.5pt;position:absolute;mso-position-horizontal-relative:page;mso-position-horizontal:absolute;margin-left:35pt;mso-position-vertical-relative:page;margin-top:29.002pt;" coordsize="68961,190">
                <v:shape id="Shape 239916" style="position:absolute;width:68961;height:95;left:0;top:0;" coordsize="6896100,9525" path="m0,0l6896100,0l6896100,9525l0,9525l0,0">
                  <v:stroke weight="0pt" endcap="flat" joinstyle="miter" miterlimit="10" on="false" color="#000000" opacity="0"/>
                  <v:fill on="true" color="#9a9a9a"/>
                </v:shape>
                <v:shape id="Shape 239917" style="position:absolute;width:68961;height:95;left:0;top:95;" coordsize="6896100,9525" path="m0,0l6896100,0l6896100,9525l0,9525l0,0">
                  <v:stroke weight="0pt" endcap="flat" joinstyle="miter" miterlimit="10" on="false" color="#000000" opacity="0"/>
                  <v:fill on="true" color="#eeeeee"/>
                </v:shape>
                <v:shape id="Shape 2238" style="position:absolute;width:95;height:190;left:68865;top:0;" coordsize="9525,19050" path="m9525,0l9525,19050l0,19050l0,9525l9525,0x">
                  <v:stroke weight="0pt" endcap="flat" joinstyle="miter" miterlimit="10" on="false" color="#000000" opacity="0"/>
                  <v:fill on="true" color="#eeeeee"/>
                </v:shape>
                <v:shape id="Shape 223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8F9AB92" w14:textId="77777777" w:rsidR="00494B8A" w:rsidRDefault="00494B8A">
      <w:pPr>
        <w:sectPr w:rsidR="00494B8A">
          <w:headerReference w:type="even" r:id="rId128"/>
          <w:headerReference w:type="default" r:id="rId129"/>
          <w:footerReference w:type="even" r:id="rId130"/>
          <w:footerReference w:type="default" r:id="rId131"/>
          <w:headerReference w:type="first" r:id="rId132"/>
          <w:footerReference w:type="first" r:id="rId133"/>
          <w:pgSz w:w="12240" w:h="15840"/>
          <w:pgMar w:top="1440" w:right="1440" w:bottom="1440" w:left="1440" w:header="720" w:footer="720" w:gutter="0"/>
          <w:cols w:space="720"/>
        </w:sectPr>
      </w:pPr>
    </w:p>
    <w:p w14:paraId="7D37F260" w14:textId="77777777" w:rsidR="00494B8A" w:rsidRDefault="00000000">
      <w:pPr>
        <w:spacing w:after="255"/>
        <w:ind w:left="25" w:right="15"/>
      </w:pPr>
      <w:r>
        <w:t>materially and adversely affect its operating results, financial condition, and ability to deliver its products and grow its business include, among others:</w:t>
      </w:r>
    </w:p>
    <w:p w14:paraId="665A541E" w14:textId="77777777" w:rsidR="00494B8A" w:rsidRDefault="00000000">
      <w:pPr>
        <w:numPr>
          <w:ilvl w:val="0"/>
          <w:numId w:val="8"/>
        </w:numPr>
        <w:ind w:right="15" w:hanging="360"/>
      </w:pPr>
      <w:r>
        <w:t>difficulties in staffing and managing employee relations and foreign operations, particularly in attracting and retaining personnel qualified to design, sell, test, and support its products;</w:t>
      </w:r>
    </w:p>
    <w:p w14:paraId="3259FDDB" w14:textId="77777777" w:rsidR="00494B8A" w:rsidRDefault="00000000">
      <w:pPr>
        <w:numPr>
          <w:ilvl w:val="0"/>
          <w:numId w:val="8"/>
        </w:numPr>
        <w:ind w:right="15" w:hanging="360"/>
      </w:pPr>
      <w:r>
        <w:t>fluctuations in currency exchange rates;</w:t>
      </w:r>
    </w:p>
    <w:p w14:paraId="416C972C" w14:textId="77777777" w:rsidR="00494B8A" w:rsidRDefault="00000000">
      <w:pPr>
        <w:numPr>
          <w:ilvl w:val="0"/>
          <w:numId w:val="8"/>
        </w:numPr>
        <w:ind w:right="15" w:hanging="360"/>
      </w:pPr>
      <w:r>
        <w:t>difficulties in coordinating its operations globally and in maintaining uniform standards, controls, procedures, and policies across its operations;</w:t>
      </w:r>
    </w:p>
    <w:p w14:paraId="7DF039F0" w14:textId="77777777" w:rsidR="00494B8A" w:rsidRDefault="00000000">
      <w:pPr>
        <w:numPr>
          <w:ilvl w:val="0"/>
          <w:numId w:val="8"/>
        </w:numPr>
        <w:ind w:right="15" w:hanging="360"/>
      </w:pPr>
      <w:r>
        <w:t>difficulties in enforcing contracts and protecting intellectual property;</w:t>
      </w:r>
    </w:p>
    <w:p w14:paraId="03EBACEB" w14:textId="77777777" w:rsidR="00494B8A" w:rsidRDefault="00000000">
      <w:pPr>
        <w:numPr>
          <w:ilvl w:val="0"/>
          <w:numId w:val="8"/>
        </w:numPr>
        <w:ind w:right="15" w:hanging="360"/>
      </w:pPr>
      <w:r>
        <w:t>diversion of management attention;</w:t>
      </w:r>
    </w:p>
    <w:p w14:paraId="03556940" w14:textId="77777777" w:rsidR="00494B8A" w:rsidRDefault="00000000">
      <w:pPr>
        <w:numPr>
          <w:ilvl w:val="0"/>
          <w:numId w:val="8"/>
        </w:numPr>
        <w:ind w:right="15" w:hanging="360"/>
      </w:pPr>
      <w:r>
        <w:t>imposition of burdensome governmental regulations, including changing laws and regulations with respect to collection and maintenance of personally identifiable data;</w:t>
      </w:r>
    </w:p>
    <w:p w14:paraId="7EB3605D" w14:textId="77777777" w:rsidR="00494B8A" w:rsidRDefault="00000000">
      <w:pPr>
        <w:numPr>
          <w:ilvl w:val="0"/>
          <w:numId w:val="8"/>
        </w:numPr>
        <w:spacing w:after="232"/>
        <w:ind w:right="15" w:hanging="360"/>
      </w:pPr>
      <w:r>
        <w:t>regional and country-specific political and economic instability, as discussed in greater detail below; and •</w:t>
      </w:r>
      <w:r>
        <w:tab/>
        <w:t>inadequacy of the local infrastructure to support its operations.</w:t>
      </w:r>
    </w:p>
    <w:p w14:paraId="4284BEC2" w14:textId="77777777" w:rsidR="00494B8A" w:rsidRDefault="00000000">
      <w:pPr>
        <w:spacing w:after="0" w:line="265" w:lineRule="auto"/>
        <w:ind w:left="10" w:right="79"/>
        <w:jc w:val="right"/>
      </w:pPr>
      <w:r>
        <w:t>Varex’s international locations expose it to higher security risks compared to its United States locations, which could result in</w:t>
      </w:r>
    </w:p>
    <w:p w14:paraId="7996E354" w14:textId="77777777" w:rsidR="00494B8A" w:rsidRDefault="00000000">
      <w:pPr>
        <w:spacing w:after="231"/>
        <w:ind w:left="25" w:right="15"/>
      </w:pPr>
      <w:r>
        <w:t>both harm to its employees and contractors or substantial costs. Some of its services are performed in or adjacent to high-risk locations where the country or location and surrounding area is suffering from political, social, or economic turmoil, war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14:paraId="2C9BF8F7" w14:textId="77777777" w:rsidR="00494B8A" w:rsidRDefault="00000000">
      <w:pPr>
        <w:spacing w:after="233"/>
        <w:ind w:left="-5" w:right="16"/>
      </w:pPr>
      <w:r>
        <w:rPr>
          <w:b/>
          <w:i/>
        </w:rPr>
        <w:t>Varex’s competitive position would be harmed if it is not able to maintain its intellectual property rights and protecting Varex’s intellectual property can be costly.</w:t>
      </w:r>
    </w:p>
    <w:p w14:paraId="76AAE17C" w14:textId="77777777" w:rsidR="00494B8A" w:rsidRDefault="00000000">
      <w:pPr>
        <w:spacing w:after="0" w:line="265" w:lineRule="auto"/>
        <w:ind w:left="10" w:right="101"/>
        <w:jc w:val="right"/>
      </w:pPr>
      <w:r>
        <w:t>Varex files applications as appropriate for patents covering new products and manufacturing processes. Varex cannot be sure,</w:t>
      </w:r>
    </w:p>
    <w:p w14:paraId="14995660" w14:textId="77777777" w:rsidR="00494B8A" w:rsidRDefault="00000000">
      <w:pPr>
        <w:spacing w:after="231"/>
        <w:ind w:left="25" w:right="15"/>
      </w:pPr>
      <w:r>
        <w:t>however, that patents will be issued from any of Varex’s pending or future patent applications. Varex also cannot be sure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Asserting Varex’s patent rights against others in litigation or other legal proceedings is costly and diverts managerial resources. For example, during fiscal year 2019, Varex initiated litigation asserting claims of patent infringement against a third party. Varex intends to prosecute its claims vigorously, and Varex has experienced, and will continue to experience, increased legal expenses related to this litigation that could adversely affect its financial results. An adverse finding in this or similar patent infringement litigation could adversely impact Varex’s competitive position. In addition, Varex may not be able to detect patent infringement by others or may lose its competitive position in the market before Varex is able to do so.</w:t>
      </w:r>
    </w:p>
    <w:p w14:paraId="59934BF5" w14:textId="77777777" w:rsidR="00494B8A" w:rsidRDefault="00000000">
      <w:pPr>
        <w:spacing w:after="4" w:line="261" w:lineRule="auto"/>
        <w:ind w:left="176" w:right="59"/>
        <w:jc w:val="center"/>
      </w:pPr>
      <w:r>
        <w:t>Varex also relies on a combination of copyright, trade secret, and other laws, and contractual restrictions on disclosure,</w:t>
      </w:r>
    </w:p>
    <w:p w14:paraId="02D5E0DB" w14:textId="77777777" w:rsidR="00494B8A" w:rsidRDefault="00000000">
      <w:pPr>
        <w:spacing w:after="231"/>
        <w:ind w:left="25" w:right="15"/>
      </w:pPr>
      <w:r>
        <w:t>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and Varex may not have adequate remedies for a breach. Varex’s trade secrets may become known to or be independently developed by others, including as a result of misappropriation by unauthorized access to Varex’s technology systems. If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parties may still use them. Varex also licenses certain patented or proprietary technologies from others. In some cases, products with substantial revenues may depend on these license rights. If Varex were to lose the rights to license these technologies, or its costs to license these technologies were to materially increase, its business would suffer. As Varex expands its manufacturing capabilities outside of the United States, more of Varex’s intellectual property may be held in jurisdictions that do not have robust intellectual property protections, which may make it harder for Varex to adequately protect its Intellectual Property.</w:t>
      </w:r>
    </w:p>
    <w:p w14:paraId="621FE5C8" w14:textId="77777777" w:rsidR="00494B8A" w:rsidRDefault="00000000">
      <w:pPr>
        <w:spacing w:after="233"/>
        <w:ind w:left="-5" w:right="16"/>
      </w:pPr>
      <w:r>
        <w:rPr>
          <w:b/>
          <w:i/>
        </w:rPr>
        <w:t>Third parties may claim that Varex is infringing upon their intellectual property, and Varex could suffer significant litigation or licensing expenses or be prevented from selling its products.</w:t>
      </w:r>
    </w:p>
    <w:p w14:paraId="7CBF1AA6" w14:textId="77777777" w:rsidR="00494B8A" w:rsidRDefault="00000000">
      <w:pPr>
        <w:ind w:left="730" w:right="15"/>
      </w:pPr>
      <w:r>
        <w:t>There is a substantial amount of litigation over patent and other intellectual property rights in the industries in which Varex</w:t>
      </w:r>
    </w:p>
    <w:p w14:paraId="4A6E3FD9" w14:textId="77777777" w:rsidR="00494B8A" w:rsidRDefault="00000000">
      <w:pPr>
        <w:ind w:left="25" w:right="15"/>
      </w:pPr>
      <w:r>
        <w:t>competes. Varex’s competitors, like companies in many high technology businesses, continually review other companies’ activities for 26</w:t>
      </w:r>
    </w:p>
    <w:p w14:paraId="02945741" w14:textId="77777777" w:rsidR="00494B8A" w:rsidRDefault="00000000">
      <w:pPr>
        <w:spacing w:after="0" w:line="259" w:lineRule="auto"/>
        <w:ind w:left="0" w:right="-27" w:firstLine="0"/>
      </w:pPr>
      <w:r>
        <w:rPr>
          <w:rFonts w:ascii="Calibri" w:eastAsia="Calibri" w:hAnsi="Calibri" w:cs="Calibri"/>
          <w:noProof/>
          <w:sz w:val="22"/>
        </w:rPr>
        <mc:AlternateContent>
          <mc:Choice Requires="wpg">
            <w:drawing>
              <wp:inline distT="0" distB="0" distL="0" distR="0" wp14:anchorId="0A5A40F0" wp14:editId="4379E0C6">
                <wp:extent cx="6896100" cy="19050"/>
                <wp:effectExtent l="0" t="0" r="0" b="0"/>
                <wp:docPr id="173519" name="Group 17351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918" name="Shape 2399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919" name="Shape 2399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0" name="Shape 23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1" name="Shape 23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3519" style="width:543pt;height:1.5pt;mso-position-horizontal-relative:char;mso-position-vertical-relative:line" coordsize="68961,190">
                <v:shape id="Shape 239920" style="position:absolute;width:68961;height:95;left:0;top:0;" coordsize="6896100,9525" path="m0,0l6896100,0l6896100,9525l0,9525l0,0">
                  <v:stroke weight="0pt" endcap="flat" joinstyle="miter" miterlimit="10" on="false" color="#000000" opacity="0"/>
                  <v:fill on="true" color="#9a9a9a"/>
                </v:shape>
                <v:shape id="Shape 239921" style="position:absolute;width:68961;height:95;left:0;top:95;" coordsize="6896100,9525" path="m0,0l6896100,0l6896100,9525l0,9525l0,0">
                  <v:stroke weight="0pt" endcap="flat" joinstyle="miter" miterlimit="10" on="false" color="#000000" opacity="0"/>
                  <v:fill on="true" color="#eeeeee"/>
                </v:shape>
                <v:shape id="Shape 2310" style="position:absolute;width:95;height:190;left:68865;top:0;" coordsize="9525,19050" path="m9525,0l9525,19050l0,19050l0,9525l9525,0x">
                  <v:stroke weight="0pt" endcap="flat" joinstyle="miter" miterlimit="10" on="false" color="#000000" opacity="0"/>
                  <v:fill on="true" color="#eeeeee"/>
                </v:shape>
                <v:shape id="Shape 231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FE40FEA" w14:textId="77777777" w:rsidR="00494B8A" w:rsidRDefault="00000000">
      <w:pPr>
        <w:spacing w:after="231"/>
        <w:ind w:left="25" w:right="15"/>
      </w:pPr>
      <w:r>
        <w:t>possible conflicts with their own intellectual property rights. In addition, non-practicing entities may review Varex’s activities for conflicts with their patent rights. Determining whether a product infringes on a party’s intellectual property rights involves complex legal and factual issues, and the outcome of this type of litigation is often uncertain. Parties may claim that Varex is infringing upon their intellectual property rights. Varex may not be aware of intellectual property rights of others that relate to its products, services, or technologies. From time to time, Varex has received notices from parties asserting infringement, and Varex has been subject to lawsuits alleging infringement of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whether or not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 Varex, and even if a third-party rights holder is willing to do so, the amounts Varex might be required to pay under the associated royalty or license agreement could be significant. Varex could decide to alter its business strategy or voluntarily cease the allegedly infringing actions rather than face litigation or pay a royalty, which could materially and adversely impact its business and results of operations.</w:t>
      </w:r>
    </w:p>
    <w:p w14:paraId="3B43396F" w14:textId="77777777" w:rsidR="00494B8A" w:rsidRDefault="00000000">
      <w:pPr>
        <w:spacing w:after="233"/>
        <w:ind w:left="-5" w:right="16"/>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1CFF355D" w14:textId="77777777" w:rsidR="00494B8A" w:rsidRDefault="00000000">
      <w:pPr>
        <w:ind w:left="730" w:right="15"/>
      </w:pPr>
      <w:r>
        <w:t>Varex’s business exposes it to potential product liability claims that are inherent in the manufacture, sale, installation,</w:t>
      </w:r>
    </w:p>
    <w:p w14:paraId="05AEE2B1" w14:textId="77777777" w:rsidR="00494B8A" w:rsidRDefault="00000000">
      <w:pPr>
        <w:ind w:left="25" w:right="15"/>
      </w:pPr>
      <w:r>
        <w:t>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come into contact with radiation (for example, when Varex’s security and inspection products are being used to scan cargo or in the diagnosis of medical problems), the possibility for significant personal injury or loss of life exists.</w:t>
      </w:r>
    </w:p>
    <w:p w14:paraId="213B52BB" w14:textId="77777777" w:rsidR="00494B8A" w:rsidRDefault="00000000">
      <w:pPr>
        <w:spacing w:after="231"/>
        <w:ind w:left="25" w:right="15"/>
      </w:pPr>
      <w:r>
        <w:t>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whether or not its products or services were a factor.</w:t>
      </w:r>
    </w:p>
    <w:p w14:paraId="7BE18CC6" w14:textId="77777777" w:rsidR="00494B8A" w:rsidRDefault="00000000">
      <w:pPr>
        <w:ind w:left="730" w:right="15"/>
      </w:pPr>
      <w:r>
        <w:t>If Varex’s X-ray inspection systems fail to detect the presence of bombs, explosives, weapons, contraband, or other threats to</w:t>
      </w:r>
    </w:p>
    <w:p w14:paraId="16E274A7" w14:textId="77777777" w:rsidR="00494B8A" w:rsidRDefault="00000000">
      <w:pPr>
        <w:spacing w:after="231"/>
        <w:ind w:left="25" w:right="15"/>
      </w:pPr>
      <w:r>
        <w:t>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including operator error and misuse of or malfunction of Varex equipment. The failure of Varex’s systems to detect the presence of these dangerous materials may lead to personal injury, loss of life, and extensive property damage and may result in potential claims against Varex.</w:t>
      </w:r>
    </w:p>
    <w:p w14:paraId="08A1F3BA" w14:textId="77777777" w:rsidR="00494B8A" w:rsidRDefault="00000000">
      <w:pPr>
        <w:ind w:left="730" w:right="15"/>
      </w:pPr>
      <w:r>
        <w:t>Product liability actions are subject to uncertainty and may be expensive, time consuming, and disruptive to Varex’s</w:t>
      </w:r>
    </w:p>
    <w:p w14:paraId="480FDDDE" w14:textId="77777777" w:rsidR="00494B8A" w:rsidRDefault="00000000">
      <w:pPr>
        <w:spacing w:after="231"/>
        <w:ind w:left="25" w:right="15"/>
      </w:pPr>
      <w:r>
        <w:t>operations. For these and other reasons, Varex may choose to settle product liability claims against it regardless of their actual merit. A product liability action determined against Varex could result in adverse publicity or significant damages, including the possibility of punitive damages, and Varex’s combined financial position, results of operations, or cash flows could be materially and adversely affected.</w:t>
      </w:r>
    </w:p>
    <w:p w14:paraId="23BF6970" w14:textId="77777777" w:rsidR="00494B8A" w:rsidRDefault="00000000">
      <w:pPr>
        <w:ind w:left="730" w:right="15"/>
      </w:pPr>
      <w:r>
        <w:t>If a product Varex designs or manufactures were defective (whether due to design, labeling or manufacturing defects,</w:t>
      </w:r>
    </w:p>
    <w:p w14:paraId="013CB4B9" w14:textId="77777777" w:rsidR="00494B8A" w:rsidRDefault="00000000">
      <w:pPr>
        <w:spacing w:after="231"/>
        <w:ind w:left="25" w:right="15"/>
      </w:pPr>
      <w:r>
        <w:t>improper use of the product, or other reasons), Varex may be required to correct or recall the product and notify regulatory authorities. The adverse publicity resulting from a correction or recall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w:t>
      </w:r>
    </w:p>
    <w:p w14:paraId="10EDD82E" w14:textId="77777777" w:rsidR="00494B8A" w:rsidRDefault="00000000">
      <w:pPr>
        <w:ind w:left="730" w:right="15"/>
      </w:pPr>
      <w:r>
        <w:t>Varex maintains limited product liability insurance coverage. Varex’s product liability insurance policies are expensive and</w:t>
      </w:r>
    </w:p>
    <w:p w14:paraId="0F8B0E51" w14:textId="77777777" w:rsidR="00494B8A" w:rsidRDefault="00000000">
      <w:pPr>
        <w:spacing w:after="471"/>
        <w:ind w:left="25" w:right="15"/>
      </w:pPr>
      <w:r>
        <w:t>have high deductible amounts and self-insured retentions. Varex’s insurance coverage may prove to be inadequate, and future policies may not be available on acceptable terms or in sufficient amounts, if at all. If a material claim is not insured or is in excess of Varex’s insurance coverage, Varex could have to pay substantial damages, which could have a material and adverse effect on its financial position and/or results of operations.</w:t>
      </w:r>
    </w:p>
    <w:p w14:paraId="64B101D8" w14:textId="77777777" w:rsidR="00494B8A" w:rsidRDefault="00000000">
      <w:pPr>
        <w:spacing w:after="4" w:line="261" w:lineRule="auto"/>
        <w:ind w:left="176" w:right="139"/>
        <w:jc w:val="center"/>
      </w:pPr>
      <w:r>
        <w:t>27</w:t>
      </w:r>
    </w:p>
    <w:p w14:paraId="75A09771" w14:textId="77777777" w:rsidR="00494B8A" w:rsidRDefault="00494B8A">
      <w:pPr>
        <w:sectPr w:rsidR="00494B8A">
          <w:headerReference w:type="even" r:id="rId134"/>
          <w:headerReference w:type="default" r:id="rId135"/>
          <w:footerReference w:type="even" r:id="rId136"/>
          <w:footerReference w:type="default" r:id="rId137"/>
          <w:headerReference w:type="first" r:id="rId138"/>
          <w:footerReference w:type="first" r:id="rId139"/>
          <w:pgSz w:w="12240" w:h="15840"/>
          <w:pgMar w:top="621" w:right="707" w:bottom="592" w:left="700" w:header="720" w:footer="720" w:gutter="0"/>
          <w:cols w:space="720"/>
        </w:sectPr>
      </w:pPr>
    </w:p>
    <w:p w14:paraId="2CDEB5A6" w14:textId="77777777" w:rsidR="00494B8A"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5B0DE80" wp14:editId="5D54B4C8">
                <wp:simplePos x="0" y="0"/>
                <wp:positionH relativeFrom="page">
                  <wp:posOffset>444500</wp:posOffset>
                </wp:positionH>
                <wp:positionV relativeFrom="page">
                  <wp:posOffset>368300</wp:posOffset>
                </wp:positionV>
                <wp:extent cx="6896100" cy="19050"/>
                <wp:effectExtent l="0" t="0" r="0" b="0"/>
                <wp:wrapTopAndBottom/>
                <wp:docPr id="173497" name="Group 1734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922" name="Shape 2399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923" name="Shape 2399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74" name="Shape 23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75" name="Shape 23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3497" style="width:543pt;height:1.5pt;position:absolute;mso-position-horizontal-relative:page;mso-position-horizontal:absolute;margin-left:35pt;mso-position-vertical-relative:page;margin-top:29pt;" coordsize="68961,190">
                <v:shape id="Shape 239924" style="position:absolute;width:68961;height:95;left:0;top:0;" coordsize="6896100,9525" path="m0,0l6896100,0l6896100,9525l0,9525l0,0">
                  <v:stroke weight="0pt" endcap="flat" joinstyle="miter" miterlimit="10" on="false" color="#000000" opacity="0"/>
                  <v:fill on="true" color="#9a9a9a"/>
                </v:shape>
                <v:shape id="Shape 239925" style="position:absolute;width:68961;height:95;left:0;top:95;" coordsize="6896100,9525" path="m0,0l6896100,0l6896100,9525l0,9525l0,0">
                  <v:stroke weight="0pt" endcap="flat" joinstyle="miter" miterlimit="10" on="false" color="#000000" opacity="0"/>
                  <v:fill on="true" color="#eeeeee"/>
                </v:shape>
                <v:shape id="Shape 2374" style="position:absolute;width:95;height:190;left:68865;top:0;" coordsize="9525,19050" path="m9525,0l9525,19050l0,19050l0,9525l9525,0x">
                  <v:stroke weight="0pt" endcap="flat" joinstyle="miter" miterlimit="10" on="false" color="#000000" opacity="0"/>
                  <v:fill on="true" color="#eeeeee"/>
                </v:shape>
                <v:shape id="Shape 237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76EB74D9" w14:textId="77777777" w:rsidR="00494B8A" w:rsidRDefault="00494B8A">
      <w:pPr>
        <w:sectPr w:rsidR="00494B8A">
          <w:headerReference w:type="even" r:id="rId140"/>
          <w:headerReference w:type="default" r:id="rId141"/>
          <w:footerReference w:type="even" r:id="rId142"/>
          <w:footerReference w:type="default" r:id="rId143"/>
          <w:headerReference w:type="first" r:id="rId144"/>
          <w:footerReference w:type="first" r:id="rId145"/>
          <w:pgSz w:w="12240" w:h="15840"/>
          <w:pgMar w:top="1440" w:right="1440" w:bottom="1440" w:left="1440" w:header="720" w:footer="720" w:gutter="0"/>
          <w:cols w:space="720"/>
        </w:sectPr>
      </w:pPr>
    </w:p>
    <w:p w14:paraId="41EE96FA" w14:textId="77777777" w:rsidR="00494B8A" w:rsidRDefault="00000000">
      <w:pPr>
        <w:spacing w:after="233"/>
        <w:ind w:left="-5" w:right="16"/>
      </w:pPr>
      <w:r>
        <w:rPr>
          <w:b/>
          <w:i/>
        </w:rPr>
        <w:t>Certain of Varex’s products are subject to regulations relating to use of radioactive material, compliance with which may be costly, and a failure to comply therewith may materially and adversely affect Varex’s business.</w:t>
      </w:r>
    </w:p>
    <w:p w14:paraId="7922CF41" w14:textId="77777777" w:rsidR="00494B8A" w:rsidRDefault="00000000">
      <w:pPr>
        <w:spacing w:after="231"/>
        <w:ind w:left="15" w:right="15" w:firstLine="720"/>
      </w:pPr>
      <w:r>
        <w:t>As a manufacturer and seller of medical devices and devices emitting radiation or utilizing radioactive by-product material, Varex and some of its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4775FA08" w14:textId="77777777" w:rsidR="00494B8A" w:rsidRDefault="00000000">
      <w:pPr>
        <w:spacing w:after="0" w:line="265" w:lineRule="auto"/>
        <w:ind w:left="10" w:right="16"/>
        <w:jc w:val="right"/>
      </w:pPr>
      <w:r>
        <w:t>Varex’s industrial and medical devices utilizing radioactive material are subject to NRC clearance and approval requirements,</w:t>
      </w:r>
    </w:p>
    <w:p w14:paraId="1405E3D8" w14:textId="77777777" w:rsidR="00494B8A" w:rsidRDefault="00000000">
      <w:pPr>
        <w:spacing w:after="231"/>
        <w:ind w:left="25" w:right="15"/>
      </w:pPr>
      <w:r>
        <w:t>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a number of licenses and certifications for these devices and materials. Service of these products must also be in accordance with a specific radioactive materials licenses. Obtaining licenses and certifications may be time consuming, expensive, and uncertain.</w:t>
      </w:r>
    </w:p>
    <w:p w14:paraId="41028E44" w14:textId="77777777" w:rsidR="00494B8A" w:rsidRDefault="00000000">
      <w:pPr>
        <w:ind w:left="730" w:right="15"/>
      </w:pPr>
      <w:r>
        <w:t>The handling and disposal of radioactive materials resulting from the manufacture, use, or disposal of Varex’s products may</w:t>
      </w:r>
    </w:p>
    <w:p w14:paraId="1A189468" w14:textId="77777777" w:rsidR="00494B8A" w:rsidRDefault="00000000">
      <w:pPr>
        <w:spacing w:after="231"/>
        <w:ind w:left="25" w:right="15"/>
      </w:pPr>
      <w:r>
        <w:t>impose significant costs and requirements. Disposal sites for the lawful disposal of materials generated by the manufacture, use, or decommissioning of Varex’s products may no longer accept these substances in the future or may accept them on unfavorable terms.</w:t>
      </w:r>
    </w:p>
    <w:p w14:paraId="3C021B1F" w14:textId="77777777" w:rsidR="00494B8A" w:rsidRDefault="00000000">
      <w:pPr>
        <w:spacing w:after="233"/>
        <w:ind w:left="-5" w:right="16"/>
      </w:pPr>
      <w:r>
        <w:rPr>
          <w:b/>
          <w:i/>
        </w:rPr>
        <w:t>If Varex is unable to obtain required FDA clearances or approvals for a product or is unduly delayed in doing so, or the uses of that product were limited, Varex’s business could suffer.</w:t>
      </w:r>
    </w:p>
    <w:p w14:paraId="37D736B9" w14:textId="77777777" w:rsidR="00494B8A" w:rsidRDefault="00000000">
      <w:pPr>
        <w:spacing w:after="0" w:line="265" w:lineRule="auto"/>
        <w:ind w:left="10" w:right="16"/>
        <w:jc w:val="right"/>
      </w:pPr>
      <w:r>
        <w:t>Typically, Varex’s OEM customers are responsible for obtaining 510(k) pre-market notification clearance on their systems that</w:t>
      </w:r>
    </w:p>
    <w:p w14:paraId="565B3577" w14:textId="77777777" w:rsidR="00494B8A" w:rsidRDefault="00000000">
      <w:pPr>
        <w:spacing w:after="231"/>
        <w:ind w:left="25" w:right="15"/>
      </w:pPr>
      <w:r>
        <w:t>integrate Varex products. A substantial majority of Varex’s products are “Class I” devices that do not require 510(k) clearance, but Varex does produce software that is classified as a Class II device subject to 510(k) clearance. Unless an exception applies, 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ensure that the FDA will agree with its decisions not to seek additional approvals or clearances for particular modifications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041F0368" w14:textId="77777777" w:rsidR="00494B8A" w:rsidRDefault="00000000">
      <w:pPr>
        <w:spacing w:after="233"/>
        <w:ind w:left="-5" w:right="16"/>
      </w:pPr>
      <w:r>
        <w:rPr>
          <w:b/>
          <w:i/>
        </w:rPr>
        <w:t>Disruption of critical information systems or material breaches in the security of Varex’s systems may materially and adversely affect its business and customer relations.</w:t>
      </w:r>
    </w:p>
    <w:p w14:paraId="34D252D9" w14:textId="77777777" w:rsidR="00494B8A" w:rsidRDefault="00000000">
      <w:pPr>
        <w:ind w:left="730" w:right="15"/>
      </w:pPr>
      <w:r>
        <w:t>Information technology (including technology from third party providers) helps Varex operate efficiently, interface with and</w:t>
      </w:r>
    </w:p>
    <w:p w14:paraId="03C10CCD" w14:textId="77777777" w:rsidR="00494B8A" w:rsidRDefault="00000000">
      <w:pPr>
        <w:ind w:left="25" w:right="15"/>
      </w:pPr>
      <w:r>
        <w:t>support its customers, maintain financial accuracy and efficiency, and produce its financial statements. In the ordinary course of its business, Varex collects, processes and stores sensitive data, including intellectual property, proprietary business information and that of customers, suppliers and business partners, third parties accessing its website, patient data and personally identifiable information of customers and employees, in Varex’s data centers, and on its networks, as well as third party off-site infrastructure. Despite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w:t>
      </w:r>
    </w:p>
    <w:p w14:paraId="2014D045" w14:textId="77777777" w:rsidR="00494B8A" w:rsidRDefault="00000000">
      <w:pPr>
        <w:ind w:left="5340" w:right="15"/>
      </w:pPr>
      <w:r>
        <w:t>28</w:t>
      </w:r>
    </w:p>
    <w:p w14:paraId="59869898" w14:textId="77777777" w:rsidR="00494B8A" w:rsidRDefault="00000000">
      <w:pPr>
        <w:spacing w:after="0" w:line="259" w:lineRule="auto"/>
        <w:ind w:left="0" w:right="-19" w:firstLine="0"/>
      </w:pPr>
      <w:r>
        <w:rPr>
          <w:rFonts w:ascii="Calibri" w:eastAsia="Calibri" w:hAnsi="Calibri" w:cs="Calibri"/>
          <w:noProof/>
          <w:sz w:val="22"/>
        </w:rPr>
        <mc:AlternateContent>
          <mc:Choice Requires="wpg">
            <w:drawing>
              <wp:inline distT="0" distB="0" distL="0" distR="0" wp14:anchorId="15A84628" wp14:editId="73983CC7">
                <wp:extent cx="6896100" cy="19050"/>
                <wp:effectExtent l="0" t="0" r="0" b="0"/>
                <wp:docPr id="173535" name="Group 17353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926" name="Shape 2399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927" name="Shape 2399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36" name="Shape 24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37" name="Shape 24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3535" style="width:543pt;height:1.5pt;mso-position-horizontal-relative:char;mso-position-vertical-relative:line" coordsize="68961,190">
                <v:shape id="Shape 239928" style="position:absolute;width:68961;height:95;left:0;top:0;" coordsize="6896100,9525" path="m0,0l6896100,0l6896100,9525l0,9525l0,0">
                  <v:stroke weight="0pt" endcap="flat" joinstyle="miter" miterlimit="10" on="false" color="#000000" opacity="0"/>
                  <v:fill on="true" color="#9a9a9a"/>
                </v:shape>
                <v:shape id="Shape 239929" style="position:absolute;width:68961;height:95;left:0;top:95;" coordsize="6896100,9525" path="m0,0l6896100,0l6896100,9525l0,9525l0,0">
                  <v:stroke weight="0pt" endcap="flat" joinstyle="miter" miterlimit="10" on="false" color="#000000" opacity="0"/>
                  <v:fill on="true" color="#eeeeee"/>
                </v:shape>
                <v:shape id="Shape 2436" style="position:absolute;width:95;height:190;left:68865;top:0;" coordsize="9525,19050" path="m9525,0l9525,19050l0,19050l0,9525l9525,0x">
                  <v:stroke weight="0pt" endcap="flat" joinstyle="miter" miterlimit="10" on="false" color="#000000" opacity="0"/>
                  <v:fill on="true" color="#eeeeee"/>
                </v:shape>
                <v:shape id="Shape 243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B98DB88" w14:textId="77777777" w:rsidR="00494B8A" w:rsidRDefault="00000000">
      <w:pPr>
        <w:spacing w:after="231"/>
        <w:ind w:left="25" w:right="15"/>
      </w:pPr>
      <w:r>
        <w:t>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522AC1DA" w14:textId="77777777" w:rsidR="00494B8A" w:rsidRDefault="00000000">
      <w:pPr>
        <w:ind w:left="730" w:right="15"/>
      </w:pPr>
      <w:r>
        <w:t>Varex uses certain cloud-based software. A security breach, whether of Varex’s products, of Varex’s customers’ network</w:t>
      </w:r>
    </w:p>
    <w:p w14:paraId="4D5BB30B" w14:textId="77777777" w:rsidR="00494B8A" w:rsidRDefault="00000000">
      <w:pPr>
        <w:spacing w:after="231"/>
        <w:ind w:left="25" w:right="15"/>
      </w:pPr>
      <w:r>
        <w:t>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 for Varex’s solutions, an unwillingness of its customers to use its solutions, harm to its reputation and brand, and timeconsuming and expensive litigation, any of which could have a material and adverse effect on Varex’s financial results.</w:t>
      </w:r>
    </w:p>
    <w:p w14:paraId="51F08795" w14:textId="77777777" w:rsidR="00494B8A" w:rsidRDefault="00000000">
      <w:pPr>
        <w:spacing w:after="233"/>
        <w:ind w:left="-5" w:right="16"/>
      </w:pPr>
      <w:r>
        <w:rPr>
          <w:b/>
          <w:i/>
        </w:rPr>
        <w:t>Unfavorable results of legal proceedings could materially and adversely affect Varex’s financial results.</w:t>
      </w:r>
    </w:p>
    <w:p w14:paraId="138E5020" w14:textId="77777777" w:rsidR="00494B8A" w:rsidRDefault="00000000">
      <w:pPr>
        <w:ind w:left="730" w:right="15"/>
      </w:pPr>
      <w:r>
        <w:t>From time to time, Varex is a party to or otherwise involved in legal proceedings, claims, government inspections, audits or</w:t>
      </w:r>
    </w:p>
    <w:p w14:paraId="55A48BCE" w14:textId="77777777" w:rsidR="00494B8A" w:rsidRDefault="00000000">
      <w:pPr>
        <w:spacing w:after="231"/>
        <w:ind w:left="25" w:right="15"/>
      </w:pPr>
      <w:r>
        <w:t>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and other legal proceedings, claims, government inspections, audits and investigations are subject to significant uncertainty and may be expensive, time consuming, and disruptive to Varex’s operations. For these and other reasons, Varex may choose to settle legal proceedings and claims, regardless of their actual merit.</w:t>
      </w:r>
    </w:p>
    <w:p w14:paraId="24942FCF" w14:textId="77777777" w:rsidR="00494B8A" w:rsidRDefault="00000000">
      <w:pPr>
        <w:ind w:left="730" w:right="15"/>
      </w:pPr>
      <w:r>
        <w:t>If a legal proceeding were ultimately resolved against Varex, it could result in significant compensatory damages, and, in</w:t>
      </w:r>
    </w:p>
    <w:p w14:paraId="63FAE719" w14:textId="77777777" w:rsidR="00494B8A" w:rsidRDefault="00000000">
      <w:pPr>
        <w:spacing w:after="231"/>
        <w:ind w:left="25" w:right="15"/>
      </w:pPr>
      <w:r>
        <w:t>certain circumstances, punitive damages, disgorgement of revenue or profits, remedial corporate measures, or injunctive 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2B808E30" w14:textId="77777777" w:rsidR="00494B8A" w:rsidRDefault="00000000">
      <w:pPr>
        <w:spacing w:after="233"/>
        <w:ind w:left="-5" w:right="16"/>
      </w:pPr>
      <w:r>
        <w:rPr>
          <w:b/>
          <w:i/>
        </w:rPr>
        <w:t>Varex’s business may suffer if it is not able to hire and retain qualified personnel.</w:t>
      </w:r>
    </w:p>
    <w:p w14:paraId="7DDB94AF" w14:textId="77777777" w:rsidR="00494B8A" w:rsidRDefault="00000000">
      <w:pPr>
        <w:ind w:left="730" w:right="15"/>
      </w:pPr>
      <w:r>
        <w:t>Varex’s future success depends, to a great degree, on its ability to retain, attract, expand, integrate, and train its management</w:t>
      </w:r>
    </w:p>
    <w:p w14:paraId="6BE40830" w14:textId="77777777" w:rsidR="00494B8A" w:rsidRDefault="00000000">
      <w:pPr>
        <w:spacing w:after="231"/>
        <w:ind w:left="25" w:right="15"/>
      </w:pPr>
      <w:r>
        <w:t>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261B1B24" w14:textId="77777777" w:rsidR="00494B8A" w:rsidRDefault="00000000">
      <w:pPr>
        <w:spacing w:after="233"/>
        <w:ind w:left="-5" w:right="16"/>
      </w:pPr>
      <w:r>
        <w:rPr>
          <w:b/>
          <w:i/>
        </w:rPr>
        <w:t>Changes in interpretation or application of generally accepted accounting principles may materially and adversely affect Varex’s operating results.</w:t>
      </w:r>
    </w:p>
    <w:p w14:paraId="78ECF7BC" w14:textId="77777777" w:rsidR="00494B8A" w:rsidRDefault="00000000">
      <w:pPr>
        <w:spacing w:after="231"/>
        <w:ind w:left="15" w:right="15" w:firstLine="720"/>
      </w:pPr>
      <w:r>
        <w:t>Varex prepares its financial statements in accordance with GAAP. These principles are subject to interpretation by the FASB, American Institute of Certified Public Accountants, the SEC, and various other regulatory and/or accounting bodies. A change in interpretations of, or its application of, these principles can have a significant effect on Varex’s reported results and may even affect its reporting of transactions completed before a change is announced. In addition, when Varex is required to adopt new accounting standards, Varex’s methods of accounting for certain items may change, which could cause its results of operations to fluctuate from period to period and make it more difficult to compare its financial results to prior periods.</w:t>
      </w:r>
    </w:p>
    <w:p w14:paraId="35E8E853" w14:textId="77777777" w:rsidR="00494B8A" w:rsidRDefault="00000000">
      <w:pPr>
        <w:ind w:left="730" w:right="15"/>
      </w:pPr>
      <w:r>
        <w:t>As its operations evolve over time, Varex may introduce new products and/or new technologies that require Varex to apply</w:t>
      </w:r>
    </w:p>
    <w:p w14:paraId="432589E6" w14:textId="77777777" w:rsidR="00494B8A" w:rsidRDefault="00000000">
      <w:pPr>
        <w:ind w:left="25" w:right="15"/>
      </w:pPr>
      <w:r>
        <w:t>different accounting principles, including ones regarding revenue recognition, than Varex has applied in past periods. The application of different types of accounting principles and related potential changes may make it more difficult to compare its financial results from quarter to quarter, and the trading price of Varex common stock could suffer or become more volatile as a result.</w:t>
      </w:r>
    </w:p>
    <w:p w14:paraId="12281CEA" w14:textId="77777777" w:rsidR="00494B8A" w:rsidRDefault="00000000">
      <w:pPr>
        <w:ind w:left="5340" w:right="15"/>
      </w:pPr>
      <w:r>
        <w:t>29</w:t>
      </w:r>
    </w:p>
    <w:p w14:paraId="27EA071D" w14:textId="77777777" w:rsidR="00494B8A" w:rsidRDefault="00000000">
      <w:pPr>
        <w:spacing w:after="0" w:line="259" w:lineRule="auto"/>
        <w:ind w:left="0" w:right="-19" w:firstLine="0"/>
      </w:pPr>
      <w:r>
        <w:rPr>
          <w:rFonts w:ascii="Calibri" w:eastAsia="Calibri" w:hAnsi="Calibri" w:cs="Calibri"/>
          <w:noProof/>
          <w:sz w:val="22"/>
        </w:rPr>
        <mc:AlternateContent>
          <mc:Choice Requires="wpg">
            <w:drawing>
              <wp:inline distT="0" distB="0" distL="0" distR="0" wp14:anchorId="32608CBD" wp14:editId="3D03FE9C">
                <wp:extent cx="6896100" cy="19050"/>
                <wp:effectExtent l="0" t="0" r="0" b="0"/>
                <wp:docPr id="173513" name="Group 1735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930" name="Shape 2399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931" name="Shape 2399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97" name="Shape 24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98" name="Shape 24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3513" style="width:543pt;height:1.5pt;mso-position-horizontal-relative:char;mso-position-vertical-relative:line" coordsize="68961,190">
                <v:shape id="Shape 239932" style="position:absolute;width:68961;height:95;left:0;top:0;" coordsize="6896100,9525" path="m0,0l6896100,0l6896100,9525l0,9525l0,0">
                  <v:stroke weight="0pt" endcap="flat" joinstyle="miter" miterlimit="10" on="false" color="#000000" opacity="0"/>
                  <v:fill on="true" color="#9a9a9a"/>
                </v:shape>
                <v:shape id="Shape 239933" style="position:absolute;width:68961;height:95;left:0;top:95;" coordsize="6896100,9525" path="m0,0l6896100,0l6896100,9525l0,9525l0,0">
                  <v:stroke weight="0pt" endcap="flat" joinstyle="miter" miterlimit="10" on="false" color="#000000" opacity="0"/>
                  <v:fill on="true" color="#eeeeee"/>
                </v:shape>
                <v:shape id="Shape 2497" style="position:absolute;width:95;height:190;left:68865;top:0;" coordsize="9525,19050" path="m9525,0l9525,19050l0,19050l0,9525l9525,0x">
                  <v:stroke weight="0pt" endcap="flat" joinstyle="miter" miterlimit="10" on="false" color="#000000" opacity="0"/>
                  <v:fill on="true" color="#eeeeee"/>
                </v:shape>
                <v:shape id="Shape 249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81FAFA9" w14:textId="77777777" w:rsidR="00494B8A" w:rsidRDefault="00000000">
      <w:pPr>
        <w:spacing w:after="233"/>
        <w:ind w:left="-5" w:right="16"/>
      </w:pPr>
      <w:r>
        <w:rPr>
          <w:b/>
          <w:i/>
        </w:rPr>
        <w:t>Environmental laws impose compliance costs on Varex’s business and may also result in liability.</w:t>
      </w:r>
    </w:p>
    <w:p w14:paraId="52A2D536" w14:textId="77777777" w:rsidR="00494B8A" w:rsidRDefault="00000000">
      <w:pPr>
        <w:ind w:left="730" w:right="15"/>
      </w:pPr>
      <w:r>
        <w:t>Varex is subject to environmental laws around the world. These laws regulate many aspects of its operations, including its</w:t>
      </w:r>
    </w:p>
    <w:p w14:paraId="4BDA6B42" w14:textId="77777777" w:rsidR="00494B8A" w:rsidRDefault="00000000">
      <w:pPr>
        <w:spacing w:after="231"/>
        <w:ind w:left="25" w:right="15"/>
      </w:pPr>
      <w:r>
        <w:t>handling, storage, transport, and disposal of hazardous substances, such as the chemicals and materials that Varex uses in the course of its manufacturing operations. They can also impose cleanup liabilities, including with respect to discontinued operations. As a consequence, Varex can incur significant environmental costs and liabilities, some recurring and others not recurring. Although its follows procedures intended to comply with existing environmental laws, Varex, like other businesses, may mishandle or inadequately 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1551995F" w14:textId="77777777" w:rsidR="00494B8A" w:rsidRDefault="00000000">
      <w:pPr>
        <w:spacing w:after="0" w:line="265" w:lineRule="auto"/>
        <w:ind w:left="10" w:right="77"/>
        <w:jc w:val="right"/>
      </w:pPr>
      <w:r>
        <w:t>Future changes in environmental laws could also increase its costs of doing business, perhaps significantly. Several countries,</w:t>
      </w:r>
    </w:p>
    <w:p w14:paraId="7675958B" w14:textId="77777777" w:rsidR="00494B8A" w:rsidRDefault="00000000">
      <w:pPr>
        <w:spacing w:after="231"/>
        <w:ind w:left="25" w:right="15"/>
      </w:pPr>
      <w:r>
        <w:t>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in order to maintain its access to certain markets. All of these costs, and any future violations or liabilities under environmental laws or regulations, could have a material adverse effect on its business.</w:t>
      </w:r>
    </w:p>
    <w:p w14:paraId="17F6F301" w14:textId="77777777" w:rsidR="00494B8A" w:rsidRDefault="00000000">
      <w:pPr>
        <w:spacing w:after="233"/>
        <w:ind w:left="-5" w:right="16"/>
      </w:pPr>
      <w:r>
        <w:rPr>
          <w:b/>
          <w:i/>
        </w:rPr>
        <w:t>Varex’s operations are vulnerable to interruption or loss due to natural or other disasters, power loss, strikes, and other events beyond its control.</w:t>
      </w:r>
    </w:p>
    <w:p w14:paraId="77D52A6D" w14:textId="77777777" w:rsidR="00494B8A" w:rsidRDefault="00000000">
      <w:pPr>
        <w:spacing w:after="0" w:line="265" w:lineRule="auto"/>
        <w:ind w:left="10" w:right="16"/>
        <w:jc w:val="right"/>
      </w:pPr>
      <w:r>
        <w:t>Varex conducts some of its activities, including manufacturing, research and development, administration, and data processing</w:t>
      </w:r>
    </w:p>
    <w:p w14:paraId="47C99939" w14:textId="77777777" w:rsidR="00494B8A" w:rsidRDefault="00000000">
      <w:pPr>
        <w:spacing w:after="231"/>
        <w:ind w:left="25" w:right="15"/>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D4B793E" wp14:editId="33771FCF">
                <wp:simplePos x="0" y="0"/>
                <wp:positionH relativeFrom="page">
                  <wp:posOffset>444500</wp:posOffset>
                </wp:positionH>
                <wp:positionV relativeFrom="page">
                  <wp:posOffset>9455150</wp:posOffset>
                </wp:positionV>
                <wp:extent cx="6896100" cy="19050"/>
                <wp:effectExtent l="0" t="0" r="0" b="0"/>
                <wp:wrapTopAndBottom/>
                <wp:docPr id="174518" name="Group 17451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934" name="Shape 2399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935" name="Shape 2399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04" name="Shape 25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05" name="Shape 25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4518" style="width:543pt;height:1.5pt;position:absolute;mso-position-horizontal-relative:page;mso-position-horizontal:absolute;margin-left:35pt;mso-position-vertical-relative:page;margin-top:744.5pt;" coordsize="68961,190">
                <v:shape id="Shape 239936" style="position:absolute;width:68961;height:95;left:0;top:0;" coordsize="6896100,9525" path="m0,0l6896100,0l6896100,9525l0,9525l0,0">
                  <v:stroke weight="0pt" endcap="flat" joinstyle="miter" miterlimit="10" on="false" color="#000000" opacity="0"/>
                  <v:fill on="true" color="#9a9a9a"/>
                </v:shape>
                <v:shape id="Shape 239937" style="position:absolute;width:68961;height:95;left:0;top:95;" coordsize="6896100,9525" path="m0,0l6896100,0l6896100,9525l0,9525l0,0">
                  <v:stroke weight="0pt" endcap="flat" joinstyle="miter" miterlimit="10" on="false" color="#000000" opacity="0"/>
                  <v:fill on="true" color="#eeeeee"/>
                </v:shape>
                <v:shape id="Shape 2504" style="position:absolute;width:95;height:190;left:68865;top:0;" coordsize="9525,19050" path="m9525,0l9525,19050l0,19050l0,9525l9525,0x">
                  <v:stroke weight="0pt" endcap="flat" joinstyle="miter" miterlimit="10" on="false" color="#000000" opacity="0"/>
                  <v:fill on="true" color="#eeeeee"/>
                </v:shape>
                <v:shape id="Shape 250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at facilities located in areas that have in the past experienced or may in the future experience natural disasters. Varex’s insurance coverage for such disasters may not be adequate or continue to be available at commercially-reasonable terms, or at all. A major disaster (such as a major fire, hurricane, earthquake, flood, tsunami, volcanic eruption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Varex's suppliers or customers are able to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14:paraId="1C0802D7" w14:textId="77777777" w:rsidR="00494B8A" w:rsidRDefault="00000000">
      <w:pPr>
        <w:pStyle w:val="Heading2"/>
        <w:spacing w:after="0"/>
        <w:ind w:left="-5" w:right="16"/>
      </w:pPr>
      <w:r>
        <w:t>Certain provisions in Varex’s Amended and Restated Certificate of Incorporation and Amended and Restated Bylaws, and of</w:t>
      </w:r>
    </w:p>
    <w:p w14:paraId="7A61B17E" w14:textId="77777777" w:rsidR="00494B8A" w:rsidRDefault="00000000">
      <w:pPr>
        <w:spacing w:after="233"/>
        <w:ind w:left="-5" w:right="16"/>
      </w:pPr>
      <w:r>
        <w:rPr>
          <w:b/>
          <w:i/>
        </w:rPr>
        <w:t>Delaware law, may prevent or delay an acquisition of Varex, which could decrease the trading price of Varex’s common stock.</w:t>
      </w:r>
    </w:p>
    <w:p w14:paraId="10E3223E" w14:textId="77777777" w:rsidR="00494B8A" w:rsidRDefault="00000000">
      <w:pPr>
        <w:ind w:left="730" w:right="15"/>
      </w:pPr>
      <w:r>
        <w:t>Varex’s Amended and Restated Certificate of Incorporation and Amended and Restated Bylaws contain, and Delaware law</w:t>
      </w:r>
    </w:p>
    <w:p w14:paraId="74A5548D" w14:textId="77777777" w:rsidR="00494B8A" w:rsidRDefault="00000000">
      <w:pPr>
        <w:spacing w:after="255"/>
        <w:ind w:left="25" w:right="15"/>
      </w:pPr>
      <w:r>
        <w:t>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05A98FA0" w14:textId="77777777" w:rsidR="00494B8A" w:rsidRDefault="00000000">
      <w:pPr>
        <w:numPr>
          <w:ilvl w:val="0"/>
          <w:numId w:val="9"/>
        </w:numPr>
        <w:ind w:right="15" w:hanging="360"/>
      </w:pPr>
      <w:r>
        <w:t>the inability of Varex’s stockholders to call a special meeting;</w:t>
      </w:r>
    </w:p>
    <w:p w14:paraId="54F79DE7" w14:textId="77777777" w:rsidR="00494B8A" w:rsidRDefault="00000000">
      <w:pPr>
        <w:numPr>
          <w:ilvl w:val="0"/>
          <w:numId w:val="9"/>
        </w:numPr>
        <w:ind w:right="15" w:hanging="360"/>
      </w:pPr>
      <w:r>
        <w:t>the inability of Varex’s stockholders to act without a meeting of stockholders;</w:t>
      </w:r>
    </w:p>
    <w:p w14:paraId="3A718A46" w14:textId="77777777" w:rsidR="00494B8A" w:rsidRDefault="00000000">
      <w:pPr>
        <w:numPr>
          <w:ilvl w:val="0"/>
          <w:numId w:val="9"/>
        </w:numPr>
        <w:spacing w:after="232"/>
        <w:ind w:right="15" w:hanging="360"/>
      </w:pPr>
      <w:r>
        <w:t>rules regarding how stockholders may present proposals or nominate directors for election at stockholder meetings; •</w:t>
      </w:r>
      <w:r>
        <w:tab/>
        <w:t>the right of Varex’s board of directors to issue preferred stock without stockholder approval;</w:t>
      </w:r>
    </w:p>
    <w:p w14:paraId="30D273BA" w14:textId="77777777" w:rsidR="00494B8A" w:rsidRDefault="00000000">
      <w:pPr>
        <w:spacing w:after="4" w:line="261" w:lineRule="auto"/>
        <w:ind w:left="176" w:right="146"/>
        <w:jc w:val="center"/>
      </w:pPr>
      <w:r>
        <w:t>30</w:t>
      </w:r>
    </w:p>
    <w:p w14:paraId="14AE6750" w14:textId="77777777" w:rsidR="00494B8A" w:rsidRDefault="00494B8A">
      <w:pPr>
        <w:sectPr w:rsidR="00494B8A">
          <w:headerReference w:type="even" r:id="rId146"/>
          <w:headerReference w:type="default" r:id="rId147"/>
          <w:footerReference w:type="even" r:id="rId148"/>
          <w:footerReference w:type="default" r:id="rId149"/>
          <w:headerReference w:type="first" r:id="rId150"/>
          <w:footerReference w:type="first" r:id="rId151"/>
          <w:pgSz w:w="12240" w:h="15840"/>
          <w:pgMar w:top="621" w:right="699" w:bottom="1072" w:left="700" w:header="720" w:footer="720" w:gutter="0"/>
          <w:cols w:space="720"/>
        </w:sectPr>
      </w:pPr>
    </w:p>
    <w:p w14:paraId="01BE1925" w14:textId="77777777" w:rsidR="00494B8A" w:rsidRDefault="00000000">
      <w:pPr>
        <w:numPr>
          <w:ilvl w:val="0"/>
          <w:numId w:val="9"/>
        </w:numPr>
        <w:spacing w:after="4" w:line="261" w:lineRule="auto"/>
        <w:ind w:right="15" w:hanging="360"/>
      </w:pPr>
      <w:r>
        <w:t>the division of Varex’s board of directors into three classes of directors, with each class serving a staggered three-year term, and this classified board provision could have the effect of making the replacement of incumbent directors more timeconsuming and difficult, until the 2022 annual meeting of stockholders, after which directors will be elected annually;</w:t>
      </w:r>
    </w:p>
    <w:p w14:paraId="74D752F1" w14:textId="77777777" w:rsidR="00494B8A" w:rsidRDefault="00000000">
      <w:pPr>
        <w:numPr>
          <w:ilvl w:val="0"/>
          <w:numId w:val="9"/>
        </w:numPr>
        <w:ind w:right="15" w:hanging="360"/>
      </w:pPr>
      <w:r>
        <w:t>a provision that stockholders may only remove directors with cause while the board is classified;</w:t>
      </w:r>
    </w:p>
    <w:p w14:paraId="0395D1BB" w14:textId="77777777" w:rsidR="00494B8A" w:rsidRDefault="00000000">
      <w:pPr>
        <w:numPr>
          <w:ilvl w:val="0"/>
          <w:numId w:val="9"/>
        </w:numPr>
        <w:ind w:right="15" w:hanging="360"/>
      </w:pPr>
      <w:r>
        <w:t>the ability of Varex’s directors, and not stockholders, to fill vacancies on Varex’s board of directors; and,</w:t>
      </w:r>
    </w:p>
    <w:p w14:paraId="259BA5D0" w14:textId="77777777" w:rsidR="00494B8A" w:rsidRDefault="00000000">
      <w:pPr>
        <w:numPr>
          <w:ilvl w:val="0"/>
          <w:numId w:val="9"/>
        </w:numPr>
        <w:spacing w:after="230"/>
        <w:ind w:right="15" w:hanging="360"/>
      </w:pPr>
      <w:r>
        <w:t>the requirement that the affirmative vote of stockholders holding at least 66 2/3% of Varex’s voting stock is required to amend certain provisions in Varex’s 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although this requirement will expire on the completion of the 2021 annual meeting of stockholders, after which Varex's Amended and Restated Certificate of Incorporation may be amended by the affirmative vote of the holders of at least a majority of the outstanding voting stock.</w:t>
      </w:r>
    </w:p>
    <w:p w14:paraId="5F34DCD9" w14:textId="77777777" w:rsidR="00494B8A" w:rsidRDefault="00000000">
      <w:pPr>
        <w:spacing w:after="4" w:line="261" w:lineRule="auto"/>
        <w:ind w:left="176" w:right="113"/>
        <w:jc w:val="center"/>
      </w:pPr>
      <w:r>
        <w:t>In addition, because Varex did not elect to be exempt from Section 203 of the Delaware General Corporation Law (the</w:t>
      </w:r>
    </w:p>
    <w:p w14:paraId="0A096B32" w14:textId="77777777" w:rsidR="00494B8A" w:rsidRDefault="00000000">
      <w:pPr>
        <w:spacing w:after="231"/>
        <w:ind w:left="25" w:right="15"/>
      </w:pPr>
      <w:r>
        <w:t>“DGCL”),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(1) prior to such time, the board of directors of such corporation approved either the business combination or the transaction that resulted in the stockholder becoming an interested stockholder; (2) upon consummation of the transaction that resulted in the stockholder becoming an interested stockholder, the interested stockholder 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26620208" w14:textId="77777777" w:rsidR="00494B8A" w:rsidRDefault="00000000">
      <w:pPr>
        <w:ind w:left="730" w:right="15"/>
      </w:pPr>
      <w:r>
        <w:t>Varex believes these provisions will protect its stockholders from coercive or otherwise unfair takeover tactics by requiring</w:t>
      </w:r>
    </w:p>
    <w:p w14:paraId="18F4AE79" w14:textId="77777777" w:rsidR="00494B8A" w:rsidRDefault="00000000">
      <w:pPr>
        <w:spacing w:after="231"/>
        <w:ind w:left="25" w:right="15"/>
      </w:pPr>
      <w:r>
        <w:t>potential acquirers to negotiate with Varex’s board of directors and by providing Varex’s board of directors with more time to assess any acquisition proposal.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7DD608F5" w14:textId="77777777" w:rsidR="00494B8A" w:rsidRDefault="00000000">
      <w:pPr>
        <w:spacing w:after="233"/>
        <w:ind w:left="-5" w:right="16"/>
      </w:pPr>
      <w:r>
        <w:rPr>
          <w:b/>
          <w:i/>
        </w:rPr>
        <w:t>Potential indemnification liabilities to Varian could materially and adversely affect Varex’s business, financial condition, results of operations, and cash flows.</w:t>
      </w:r>
    </w:p>
    <w:p w14:paraId="17229744" w14:textId="77777777" w:rsidR="00494B8A" w:rsidRDefault="00000000">
      <w:pPr>
        <w:spacing w:after="0" w:line="265" w:lineRule="auto"/>
        <w:ind w:left="10" w:right="16"/>
        <w:jc w:val="right"/>
      </w:pPr>
      <w:r>
        <w:t>Varex entered into a Separation and Distribution Agreement when it spun off from Varian. The agreement provides for, among</w:t>
      </w:r>
    </w:p>
    <w:p w14:paraId="2511D3B6" w14:textId="77777777" w:rsidR="00494B8A" w:rsidRDefault="00000000">
      <w:pPr>
        <w:spacing w:after="231"/>
        <w:ind w:left="25" w:right="15"/>
      </w:pPr>
      <w:r>
        <w:t>other things, indemnification obligations designed to make Varex financially responsible for any Varex liabilities; the failure of Varex to pay, perform, or otherwise promptly discharge any Varex liabilities or contracts in accordance with their respective terms; any guarantee, indemnification obligation, surety bond or other credit support agreement, arrangement, commitment, or understanding by Varian for the benefit of Varex, unless related to Varian liabilities; any breach by Varex of the Separation and Distribution Agreement or any of the ancillary agreements; any action by Varex in contravention of its Amended and Restated Certificate of Incorporation or Amended and Restated Bylaws; and, any untrue statement or alleged untrue statement of a material fact or omission or alleged omission to state a material fact required to be stated therein or necessary to make the statements therein not misleading, with respect to all information contained in the Registration Statement on Form 10 (as amended or supplemented) or any other disclosure document that describes the separation, the distribution, Varex and its subsidiaries, or the transactions contemplated by the Separation and Distribution Agreement, subject to certain exceptions. If Varex is required to indemnify Varian under the circumstances set forth in the Separation and Distribution Agreement, Varex may be subject to substantial liabilities.</w:t>
      </w:r>
    </w:p>
    <w:p w14:paraId="37F3B5F3" w14:textId="77777777" w:rsidR="00494B8A" w:rsidRDefault="00000000">
      <w:pPr>
        <w:spacing w:after="233"/>
        <w:ind w:left="-5" w:right="16"/>
      </w:pPr>
      <w:r>
        <w:rPr>
          <w:b/>
          <w:i/>
        </w:rPr>
        <w:t>In connection with Varex’s spin-off from Varian, Varian has agreed to indemnify Varex for certain liabilities. However, there can be no assurance that the indemnity will be sufficient to insure Varex against the full amount of such liabilities or that Varian’s ability to satisfy its indemnification obligation will not be impaired in the future.</w:t>
      </w:r>
    </w:p>
    <w:p w14:paraId="1B97F409" w14:textId="77777777" w:rsidR="00494B8A" w:rsidRDefault="00000000">
      <w:pPr>
        <w:ind w:left="15" w:right="15" w:firstLine="720"/>
      </w:pPr>
      <w:r>
        <w:t>Pursuant to the Separation and Distribution Agreement and certain other agreements with Varian, Varian agreed to indemnify Varex for certain liabilities. However, third parties could also seek to hold Varex responsible for any of the liabilities that Varian retained, and there can be no assurance that the indemnity from Varian will be sufficient to protect Varex against the full amount of such liabilities or that Varian will be able to fully satisfy its indemnification obligations. In addition, Varian’s insurers may attempt to deny coverage to Varex for liabilities associated with certain occurrences of indemnified liabilities prior to the separation. Moreover, 31</w:t>
      </w:r>
    </w:p>
    <w:p w14:paraId="2F79BF0F" w14:textId="77777777" w:rsidR="00494B8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7C0C0B55" wp14:editId="751BB27D">
                <wp:extent cx="6896100" cy="19050"/>
                <wp:effectExtent l="0" t="0" r="0" b="0"/>
                <wp:docPr id="173863" name="Group 1738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938" name="Shape 2399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939" name="Shape 2399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28" name="Shape 26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29" name="Shape 26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3863" style="width:543pt;height:1.5pt;mso-position-horizontal-relative:char;mso-position-vertical-relative:line" coordsize="68961,190">
                <v:shape id="Shape 239940" style="position:absolute;width:68961;height:95;left:0;top:0;" coordsize="6896100,9525" path="m0,0l6896100,0l6896100,9525l0,9525l0,0">
                  <v:stroke weight="0pt" endcap="flat" joinstyle="miter" miterlimit="10" on="false" color="#000000" opacity="0"/>
                  <v:fill on="true" color="#9a9a9a"/>
                </v:shape>
                <v:shape id="Shape 239941" style="position:absolute;width:68961;height:95;left:0;top:95;" coordsize="6896100,9525" path="m0,0l6896100,0l6896100,9525l0,9525l0,0">
                  <v:stroke weight="0pt" endcap="flat" joinstyle="miter" miterlimit="10" on="false" color="#000000" opacity="0"/>
                  <v:fill on="true" color="#eeeeee"/>
                </v:shape>
                <v:shape id="Shape 2628" style="position:absolute;width:95;height:190;left:68865;top:0;" coordsize="9525,19050" path="m9525,0l9525,19050l0,19050l0,9525l9525,0x">
                  <v:stroke weight="0pt" endcap="flat" joinstyle="miter" miterlimit="10" on="false" color="#000000" opacity="0"/>
                  <v:fill on="true" color="#eeeeee"/>
                </v:shape>
                <v:shape id="Shape 262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CA3685B" w14:textId="77777777" w:rsidR="00494B8A" w:rsidRDefault="00000000">
      <w:pPr>
        <w:spacing w:after="231"/>
        <w:ind w:left="25" w:right="15"/>
      </w:pPr>
      <w:r>
        <w:t>even if Varex ultimately succeeds in recovering from Varian or such insurance providers any amounts for which Varex is held liable, Varex may be temporarily required to bear these losses. Each of these risks could negatively affect Varex’s business, financial position, results of operations, and/or cash flows.</w:t>
      </w:r>
    </w:p>
    <w:p w14:paraId="53E756F4" w14:textId="77777777" w:rsidR="00494B8A" w:rsidRDefault="00000000">
      <w:pPr>
        <w:spacing w:after="233"/>
        <w:ind w:left="-5" w:right="16"/>
      </w:pPr>
      <w:r>
        <w:rPr>
          <w:b/>
          <w:i/>
        </w:rPr>
        <w:t>Potential liabilities may arise due to fraudulent transfer considerations, which could materially and adversely affect Varex’s financial condition and its results of operations.</w:t>
      </w:r>
    </w:p>
    <w:p w14:paraId="6CFFBE0E" w14:textId="77777777" w:rsidR="00494B8A" w:rsidRDefault="00000000">
      <w:pPr>
        <w:spacing w:after="4" w:line="261" w:lineRule="auto"/>
        <w:ind w:left="176" w:right="277"/>
        <w:jc w:val="center"/>
      </w:pPr>
      <w:r>
        <w:t>In connection with the spin-off, Varian completed several corporate restructuring transactions, which, along with the</w:t>
      </w:r>
    </w:p>
    <w:p w14:paraId="2A2B231C" w14:textId="77777777" w:rsidR="00494B8A" w:rsidRDefault="00000000">
      <w:pPr>
        <w:spacing w:after="255"/>
        <w:ind w:left="25" w:right="15"/>
      </w:pPr>
      <w:r>
        <w:t>separation and distribution, may be subject to federal and state fraudulent conveyance and transfer laws. If, under these laws, a court were to determine that, at the time of the separation and distribution, any entity involved in these restructuring transactions or the separation and distribution:</w:t>
      </w:r>
    </w:p>
    <w:p w14:paraId="53EEC51C" w14:textId="77777777" w:rsidR="00494B8A" w:rsidRDefault="00000000">
      <w:pPr>
        <w:numPr>
          <w:ilvl w:val="0"/>
          <w:numId w:val="10"/>
        </w:numPr>
        <w:ind w:right="15" w:hanging="360"/>
      </w:pPr>
      <w:r>
        <w:t>was insolvent;</w:t>
      </w:r>
    </w:p>
    <w:p w14:paraId="0A0C9825" w14:textId="77777777" w:rsidR="00494B8A" w:rsidRDefault="00000000">
      <w:pPr>
        <w:numPr>
          <w:ilvl w:val="0"/>
          <w:numId w:val="10"/>
        </w:numPr>
        <w:ind w:right="15" w:hanging="360"/>
      </w:pPr>
      <w:r>
        <w:t>was rendered insolvent by reason of the separation and distribution;</w:t>
      </w:r>
    </w:p>
    <w:p w14:paraId="2035762C" w14:textId="77777777" w:rsidR="00494B8A" w:rsidRDefault="00000000">
      <w:pPr>
        <w:numPr>
          <w:ilvl w:val="0"/>
          <w:numId w:val="10"/>
        </w:numPr>
        <w:ind w:right="15" w:hanging="360"/>
      </w:pPr>
      <w:r>
        <w:t>had remaining assets constituting unreasonably small capital; or,</w:t>
      </w:r>
    </w:p>
    <w:p w14:paraId="3E032856" w14:textId="77777777" w:rsidR="00494B8A" w:rsidRDefault="00000000">
      <w:pPr>
        <w:numPr>
          <w:ilvl w:val="0"/>
          <w:numId w:val="10"/>
        </w:numPr>
        <w:spacing w:after="235"/>
        <w:ind w:right="15" w:hanging="360"/>
      </w:pPr>
      <w:r>
        <w:t>intended to incur, or believed it would incur, debts beyond its ability to pay these debts as they matured,</w:t>
      </w:r>
    </w:p>
    <w:p w14:paraId="1A2F477B" w14:textId="77777777" w:rsidR="00494B8A" w:rsidRDefault="00000000">
      <w:pPr>
        <w:spacing w:after="471"/>
        <w:ind w:left="25" w:right="15"/>
      </w:pPr>
      <w:r>
        <w:t>then the court could void the separation and distribution, in whole or in part, as a fraudulent conveyance or transfer. The court could then require Varex’s stockholders to return to Varian some or all of the shares of Varex common stock issued in the distribution or require Varian or Varex, as the case may be, to fund liabilities of the other company for the benefit of creditors. The measure of insolvency will vary depending upon the jurisdiction whose law is being applied. Generally, however, an entity would be considered insolvent if the fair value of its assets was less than the amount of its liabilities or if it incurred debt beyond its ability to repay the debt as it matures.</w:t>
      </w:r>
    </w:p>
    <w:p w14:paraId="22D6042A" w14:textId="77777777" w:rsidR="00494B8A" w:rsidRDefault="00000000">
      <w:pPr>
        <w:spacing w:after="0" w:line="544" w:lineRule="auto"/>
        <w:ind w:left="25" w:right="7194"/>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429B53EE" wp14:editId="5BEFA84D">
                <wp:simplePos x="0" y="0"/>
                <wp:positionH relativeFrom="page">
                  <wp:posOffset>444500</wp:posOffset>
                </wp:positionH>
                <wp:positionV relativeFrom="page">
                  <wp:posOffset>9550400</wp:posOffset>
                </wp:positionV>
                <wp:extent cx="6896100" cy="19050"/>
                <wp:effectExtent l="0" t="0" r="0" b="0"/>
                <wp:wrapTopAndBottom/>
                <wp:docPr id="174817" name="Group 1748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942" name="Shape 2399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943" name="Shape 2399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35" name="Shape 26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36" name="Shape 26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4817" style="width:543pt;height:1.5pt;position:absolute;mso-position-horizontal-relative:page;mso-position-horizontal:absolute;margin-left:35pt;mso-position-vertical-relative:page;margin-top:752pt;" coordsize="68961,190">
                <v:shape id="Shape 239944" style="position:absolute;width:68961;height:95;left:0;top:0;" coordsize="6896100,9525" path="m0,0l6896100,0l6896100,9525l0,9525l0,0">
                  <v:stroke weight="0pt" endcap="flat" joinstyle="miter" miterlimit="10" on="false" color="#000000" opacity="0"/>
                  <v:fill on="true" color="#9a9a9a"/>
                </v:shape>
                <v:shape id="Shape 239945" style="position:absolute;width:68961;height:95;left:0;top:95;" coordsize="6896100,9525" path="m0,0l6896100,0l6896100,9525l0,9525l0,0">
                  <v:stroke weight="0pt" endcap="flat" joinstyle="miter" miterlimit="10" on="false" color="#000000" opacity="0"/>
                  <v:fill on="true" color="#eeeeee"/>
                </v:shape>
                <v:shape id="Shape 2635" style="position:absolute;width:95;height:190;left:68865;top:0;" coordsize="9525,19050" path="m9525,0l9525,19050l0,19050l0,9525l9525,0x">
                  <v:stroke weight="0pt" endcap="flat" joinstyle="miter" miterlimit="10" on="false" color="#000000" opacity="0"/>
                  <v:fill on="true" color="#eeeeee"/>
                </v:shape>
                <v:shape id="Shape 263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rPr>
        <w:t xml:space="preserve">Item 1B. Unresolved Staff Comments </w:t>
      </w:r>
      <w:r>
        <w:t>None.</w:t>
      </w:r>
    </w:p>
    <w:p w14:paraId="076A87DE" w14:textId="77777777" w:rsidR="00494B8A" w:rsidRDefault="00000000">
      <w:pPr>
        <w:pStyle w:val="Heading1"/>
        <w:ind w:left="25" w:right="60"/>
      </w:pPr>
      <w:r>
        <w:t>Item 2. Properties</w:t>
      </w:r>
    </w:p>
    <w:p w14:paraId="1CEB0380" w14:textId="77777777" w:rsidR="00494B8A" w:rsidRDefault="00000000">
      <w:pPr>
        <w:ind w:left="730" w:right="15"/>
      </w:pPr>
      <w:r>
        <w:t>Our business is primarily located in Salt Lake City, Utah, where we own approximately 37 acres of land and approximately</w:t>
      </w:r>
    </w:p>
    <w:p w14:paraId="7EF213A6" w14:textId="77777777" w:rsidR="00494B8A" w:rsidRDefault="00000000">
      <w:pPr>
        <w:spacing w:after="246"/>
        <w:ind w:left="25" w:right="15"/>
      </w:pPr>
      <w:r>
        <w:t>494,000 square feet of space used for manufacturing, administrative functions and research and development, for both our Medical and Industrial segments. We also own or lease 34 other facilities throughout North America, Europe and Asia (located in 8 states and 17 foreign countries) that comprise over 2 million square feet of manufacturing facilities, warehouses, sales and service, research and development and office space, which are used for our Medical and/or Industrial segments, depending on the location.</w:t>
      </w:r>
    </w:p>
    <w:p w14:paraId="27E8B274" w14:textId="77777777" w:rsidR="00494B8A" w:rsidRDefault="00000000">
      <w:pPr>
        <w:spacing w:after="246"/>
        <w:ind w:left="15" w:right="15" w:firstLine="720"/>
      </w:pPr>
      <w:r>
        <w:t>In addition to our location in Salt Lake City, Utah, our other primary owned facilities are located in Las Vegas, Nevada and Franklin Park, Illinois. Our Las Vegas, Nevada, facility has approximately 5 acres of land and 94,000 square feet of space used for manufacturing, administrative functions and research and development, for our Industrial segments. Our Franklin Park, Illinois, facility has approximately 3 acres of land and approximately 61,000 square feet of space used for manufacturing, administrative functions and research and development, for both our Medical and Industrial segments.</w:t>
      </w:r>
    </w:p>
    <w:p w14:paraId="2512DC64" w14:textId="77777777" w:rsidR="00494B8A" w:rsidRDefault="00000000">
      <w:pPr>
        <w:spacing w:after="0" w:line="265" w:lineRule="auto"/>
        <w:ind w:left="10" w:right="108"/>
        <w:jc w:val="right"/>
      </w:pPr>
      <w:r>
        <w:t>Primary leased facilities include approximately 144,000 square feet in Laguna, Philippines, approximately 73,000 square feet</w:t>
      </w:r>
    </w:p>
    <w:p w14:paraId="5F9DB068" w14:textId="77777777" w:rsidR="00494B8A" w:rsidRDefault="00000000">
      <w:pPr>
        <w:spacing w:after="246"/>
        <w:ind w:left="25" w:right="15"/>
      </w:pPr>
      <w:r>
        <w:t>in Santa Clara, California, approximately 46,000 square feet in Wuxi, China, approximately 47,000 square feet in Dinxperlo, the Netherlands, approximately 34,000 square feet in Bremen, Germany and approximately 34,000 of square feet in Walluf, Germany, all of which are used for manufacturing and administrative functions for our Medical and Industrial segments.</w:t>
      </w:r>
    </w:p>
    <w:p w14:paraId="3F857BF2" w14:textId="77777777" w:rsidR="00494B8A" w:rsidRDefault="00000000">
      <w:pPr>
        <w:pStyle w:val="Heading1"/>
        <w:ind w:left="25" w:right="60"/>
      </w:pPr>
      <w:r>
        <w:t>Item 3. Legal Proceedings</w:t>
      </w:r>
    </w:p>
    <w:p w14:paraId="7EF0B78B" w14:textId="77777777" w:rsidR="00494B8A" w:rsidRDefault="00000000">
      <w:pPr>
        <w:ind w:left="730" w:right="15"/>
      </w:pPr>
      <w:r>
        <w:t>From time to time, we are involved in legal proceedings arising in the ordinary course of business or otherwise. We do not</w:t>
      </w:r>
    </w:p>
    <w:p w14:paraId="73BE5E62" w14:textId="77777777" w:rsidR="00494B8A" w:rsidRDefault="00000000">
      <w:pPr>
        <w:spacing w:after="231"/>
        <w:ind w:left="25" w:right="15"/>
      </w:pPr>
      <w:r>
        <w:t>believe that any material liability will be imposed as a result of these matters. If actual liabilities significantly exceed the estimates made, our combined financial position, results of operations, comprehensive earnings or cash flows could be materially and adversely affected. Legal expenses relating to legal matters are expensed as incurred. See “Risk Factors- Unfavorable results of legal proceedings could materially and adversely affect Varex's financial results.”</w:t>
      </w:r>
    </w:p>
    <w:p w14:paraId="6937BE6D" w14:textId="77777777" w:rsidR="00494B8A" w:rsidRDefault="00000000">
      <w:pPr>
        <w:spacing w:after="4" w:line="261" w:lineRule="auto"/>
        <w:ind w:left="176" w:right="162"/>
        <w:jc w:val="center"/>
      </w:pPr>
      <w:r>
        <w:t>32</w:t>
      </w:r>
    </w:p>
    <w:p w14:paraId="1A9139EF" w14:textId="77777777" w:rsidR="00494B8A" w:rsidRDefault="00000000">
      <w:pPr>
        <w:spacing w:after="0" w:line="559" w:lineRule="auto"/>
        <w:ind w:left="25" w:right="7866"/>
      </w:pPr>
      <w:r>
        <w:rPr>
          <w:b/>
        </w:rPr>
        <w:t xml:space="preserve">Item 4. Mine Safety Disclosures </w:t>
      </w:r>
      <w:r>
        <w:t>Not applicable.</w:t>
      </w:r>
    </w:p>
    <w:p w14:paraId="50685399" w14:textId="77777777" w:rsidR="00494B8A" w:rsidRDefault="00000000">
      <w:pPr>
        <w:spacing w:after="92" w:line="265" w:lineRule="auto"/>
        <w:ind w:left="10" w:right="5326"/>
        <w:jc w:val="right"/>
      </w:pPr>
      <w:r>
        <w:t>33</w:t>
      </w:r>
    </w:p>
    <w:p w14:paraId="4D5C0340" w14:textId="77777777" w:rsidR="00494B8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14187FD2" wp14:editId="0AEC59B5">
                <wp:extent cx="6896100" cy="19050"/>
                <wp:effectExtent l="0" t="0" r="0" b="0"/>
                <wp:docPr id="174494" name="Group 1744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946" name="Shape 2399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947" name="Shape 2399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94" name="Shape 26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95" name="Shape 26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4494" style="width:543pt;height:1.5pt;mso-position-horizontal-relative:char;mso-position-vertical-relative:line" coordsize="68961,190">
                <v:shape id="Shape 239948" style="position:absolute;width:68961;height:95;left:0;top:0;" coordsize="6896100,9525" path="m0,0l6896100,0l6896100,9525l0,9525l0,0">
                  <v:stroke weight="0pt" endcap="flat" joinstyle="miter" miterlimit="10" on="false" color="#000000" opacity="0"/>
                  <v:fill on="true" color="#9a9a9a"/>
                </v:shape>
                <v:shape id="Shape 239949" style="position:absolute;width:68961;height:95;left:0;top:95;" coordsize="6896100,9525" path="m0,0l6896100,0l6896100,9525l0,9525l0,0">
                  <v:stroke weight="0pt" endcap="flat" joinstyle="miter" miterlimit="10" on="false" color="#000000" opacity="0"/>
                  <v:fill on="true" color="#eeeeee"/>
                </v:shape>
                <v:shape id="Shape 2694" style="position:absolute;width:95;height:190;left:68865;top:0;" coordsize="9525,19050" path="m9525,0l9525,19050l0,19050l0,9525l9525,0x">
                  <v:stroke weight="0pt" endcap="flat" joinstyle="miter" miterlimit="10" on="false" color="#000000" opacity="0"/>
                  <v:fill on="true" color="#eeeeee"/>
                </v:shape>
                <v:shape id="Shape 269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DF592F4" w14:textId="77777777" w:rsidR="00494B8A" w:rsidRDefault="00000000">
      <w:pPr>
        <w:spacing w:after="390" w:line="265" w:lineRule="auto"/>
        <w:ind w:left="25" w:right="60"/>
      </w:pPr>
      <w:r>
        <w:rPr>
          <w:b/>
        </w:rPr>
        <w:t>PART II</w:t>
      </w:r>
    </w:p>
    <w:p w14:paraId="31137947" w14:textId="77777777" w:rsidR="00494B8A" w:rsidRDefault="00000000">
      <w:pPr>
        <w:pStyle w:val="Heading1"/>
        <w:ind w:left="25" w:right="60"/>
      </w:pPr>
      <w:r>
        <w:t>Item 5. Market for the Registrant’s Common Equity, Related Stockholder Matters and Issuer Purchases of Equity Securities</w:t>
      </w:r>
    </w:p>
    <w:p w14:paraId="53205C14" w14:textId="77777777" w:rsidR="00494B8A" w:rsidRDefault="00000000">
      <w:pPr>
        <w:spacing w:after="483" w:line="261" w:lineRule="auto"/>
        <w:ind w:left="176" w:right="111"/>
        <w:jc w:val="center"/>
      </w:pPr>
      <w:r>
        <w:t>Varex's common stock is traded on the NASDAQ Global Select Market (the “NASDAQ”) under the symbol “VREX.”</w:t>
      </w:r>
    </w:p>
    <w:p w14:paraId="1B794974" w14:textId="77777777" w:rsidR="00494B8A" w:rsidRDefault="00000000">
      <w:pPr>
        <w:ind w:left="730" w:right="15"/>
      </w:pPr>
      <w:r>
        <w:t>Since our inception, we have not paid any cash dividends and have no current plan to pay cash dividends on Varex common</w:t>
      </w:r>
    </w:p>
    <w:p w14:paraId="1703A6FB" w14:textId="77777777" w:rsidR="00494B8A" w:rsidRDefault="00000000">
      <w:pPr>
        <w:spacing w:after="229"/>
        <w:ind w:left="25" w:right="15"/>
      </w:pPr>
      <w:r>
        <w:t>stock. As of November 18, 2019, there were 1,662 holders of record of Varex common stock.</w:t>
      </w:r>
    </w:p>
    <w:p w14:paraId="0229BBBC" w14:textId="77777777" w:rsidR="00494B8A" w:rsidRDefault="00000000">
      <w:pPr>
        <w:spacing w:after="247"/>
        <w:ind w:left="15" w:right="15" w:firstLine="720"/>
      </w:pPr>
      <w:r>
        <w:t>This graph shows the total return on VREX common stock since listing on NASDAQ on January 20, 2017, with comparative total returns for the Russell 2000 Index (“RUT”) and the Dow Jones Medical Equipment Index (“DJUSAM”). The graph below assumes that $100.00 was invested on January 20, 2017 in our common stock and the companies listed in the RUT and the DJUSAM, as well as a reinvestment of dividends paid on such investments throughout the period.</w:t>
      </w:r>
    </w:p>
    <w:p w14:paraId="1613D8E4" w14:textId="77777777" w:rsidR="00494B8A" w:rsidRDefault="00000000">
      <w:pPr>
        <w:spacing w:after="675" w:line="259" w:lineRule="auto"/>
        <w:ind w:left="570" w:firstLine="0"/>
      </w:pPr>
      <w:r>
        <w:rPr>
          <w:noProof/>
        </w:rPr>
        <w:drawing>
          <wp:inline distT="0" distB="0" distL="0" distR="0" wp14:anchorId="283A33FF" wp14:editId="5BE97CCD">
            <wp:extent cx="6172200" cy="4572000"/>
            <wp:effectExtent l="0" t="0" r="0" b="0"/>
            <wp:docPr id="2714" name="Picture 2714"/>
            <wp:cNvGraphicFramePr/>
            <a:graphic xmlns:a="http://schemas.openxmlformats.org/drawingml/2006/main">
              <a:graphicData uri="http://schemas.openxmlformats.org/drawingml/2006/picture">
                <pic:pic xmlns:pic="http://schemas.openxmlformats.org/drawingml/2006/picture">
                  <pic:nvPicPr>
                    <pic:cNvPr id="2714" name="Picture 2714"/>
                    <pic:cNvPicPr/>
                  </pic:nvPicPr>
                  <pic:blipFill>
                    <a:blip r:embed="rId152"/>
                    <a:stretch>
                      <a:fillRect/>
                    </a:stretch>
                  </pic:blipFill>
                  <pic:spPr>
                    <a:xfrm>
                      <a:off x="0" y="0"/>
                      <a:ext cx="6172200" cy="4572000"/>
                    </a:xfrm>
                    <a:prstGeom prst="rect">
                      <a:avLst/>
                    </a:prstGeom>
                  </pic:spPr>
                </pic:pic>
              </a:graphicData>
            </a:graphic>
          </wp:inline>
        </w:drawing>
      </w:r>
    </w:p>
    <w:p w14:paraId="12746226" w14:textId="77777777" w:rsidR="00494B8A" w:rsidRDefault="00000000">
      <w:pPr>
        <w:pStyle w:val="Heading1"/>
        <w:spacing w:after="120"/>
        <w:ind w:left="25" w:right="60"/>
      </w:pPr>
      <w:r>
        <w:t>Item 6. Selected Financial Data</w:t>
      </w:r>
    </w:p>
    <w:p w14:paraId="15E60295" w14:textId="77777777" w:rsidR="00494B8A" w:rsidRDefault="00000000">
      <w:pPr>
        <w:spacing w:after="0" w:line="265" w:lineRule="auto"/>
        <w:ind w:left="10" w:right="129"/>
        <w:jc w:val="right"/>
      </w:pPr>
      <w:r>
        <w:t>In January 2017, we separated from Varian. Prior to the date of separation, the financial statements were prepared on a stand-</w:t>
      </w:r>
    </w:p>
    <w:p w14:paraId="33FDB924" w14:textId="77777777" w:rsidR="00494B8A" w:rsidRDefault="00000000">
      <w:pPr>
        <w:spacing w:after="124"/>
        <w:ind w:left="25" w:right="15"/>
      </w:pPr>
      <w:r>
        <w:t>alone basis and derived from Varian’s consolidated financial statements as we operated as part of Varian.</w:t>
      </w:r>
    </w:p>
    <w:p w14:paraId="27B45799" w14:textId="77777777" w:rsidR="00494B8A" w:rsidRDefault="00000000">
      <w:pPr>
        <w:ind w:left="730" w:right="15"/>
      </w:pPr>
      <w:r>
        <w:t>The following data, in so far as it relates to each of the fiscal years from 2015 through 2019, has been derived from annual</w:t>
      </w:r>
    </w:p>
    <w:p w14:paraId="4C9140ED" w14:textId="77777777" w:rsidR="00494B8A" w:rsidRDefault="00000000">
      <w:pPr>
        <w:spacing w:after="366"/>
        <w:ind w:left="25" w:right="15"/>
      </w:pPr>
      <w:r>
        <w:t>consolidated financial statements, including the consolidated balance sheets at September 27, 2019 and September 28, 2018 and the related consolidated statements of earnings, of comprehensive earnings, and of cash flows for the fiscal years 2019, 2018 and 2017 and notes thereto appearing elsewhere herein. In addition, the following financial data should be read in conjunction with our consolidated financial statements and the accompanying notes and the MD&amp;A included elsewhere herein.</w:t>
      </w:r>
    </w:p>
    <w:p w14:paraId="7B74B4B6" w14:textId="77777777" w:rsidR="00494B8A" w:rsidRDefault="00000000">
      <w:pPr>
        <w:spacing w:after="110" w:line="261" w:lineRule="auto"/>
        <w:ind w:left="176" w:right="162"/>
        <w:jc w:val="center"/>
      </w:pPr>
      <w:r>
        <w:t>34</w:t>
      </w:r>
    </w:p>
    <w:p w14:paraId="4745AA8B" w14:textId="77777777" w:rsidR="00494B8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2765A309" wp14:editId="012C4C97">
                <wp:extent cx="6896100" cy="19050"/>
                <wp:effectExtent l="0" t="0" r="0" b="0"/>
                <wp:docPr id="175140" name="Group 17514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39950" name="Shape 2399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951" name="Shape 2399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40" name="Shape 27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41" name="Shape 27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140" style="width:543pt;height:1.5pt;mso-position-horizontal-relative:char;mso-position-vertical-relative:line" coordsize="68961,190">
                <v:shape id="Shape 239952" style="position:absolute;width:68961;height:95;left:0;top:0;" coordsize="6896100,9525" path="m0,0l6896100,0l6896100,9525l0,9525l0,0">
                  <v:stroke weight="0pt" endcap="flat" joinstyle="miter" miterlimit="10" on="false" color="#000000" opacity="0"/>
                  <v:fill on="true" color="#9a9a9a"/>
                </v:shape>
                <v:shape id="Shape 239953" style="position:absolute;width:68961;height:95;left:0;top:95;" coordsize="6896100,9525" path="m0,0l6896100,0l6896100,9525l0,9525l0,0">
                  <v:stroke weight="0pt" endcap="flat" joinstyle="miter" miterlimit="10" on="false" color="#000000" opacity="0"/>
                  <v:fill on="true" color="#eeeeee"/>
                </v:shape>
                <v:shape id="Shape 2740" style="position:absolute;width:95;height:190;left:68865;top:0;" coordsize="9525,19050" path="m9525,0l9525,19050l0,19050l0,9525l9525,0x">
                  <v:stroke weight="0pt" endcap="flat" joinstyle="miter" miterlimit="10" on="false" color="#000000" opacity="0"/>
                  <v:fill on="true" color="#eeeeee"/>
                </v:shape>
                <v:shape id="Shape 274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6AC7D39" w14:textId="77777777" w:rsidR="00494B8A" w:rsidRDefault="00000000">
      <w:pPr>
        <w:tabs>
          <w:tab w:val="center" w:pos="7921"/>
        </w:tabs>
        <w:spacing w:after="100" w:line="265" w:lineRule="auto"/>
        <w:ind w:left="0" w:firstLine="0"/>
      </w:pPr>
      <w:r>
        <w:rPr>
          <w:b/>
          <w:sz w:val="18"/>
        </w:rPr>
        <w:t>Summary of Operations:</w:t>
      </w:r>
      <w:r>
        <w:rPr>
          <w:b/>
          <w:sz w:val="18"/>
        </w:rPr>
        <w:tab/>
        <w:t>Fiscal Years</w:t>
      </w:r>
    </w:p>
    <w:tbl>
      <w:tblPr>
        <w:tblStyle w:val="TableGrid"/>
        <w:tblpPr w:vertAnchor="text" w:tblpX="4950" w:tblpY="-111"/>
        <w:tblOverlap w:val="never"/>
        <w:tblW w:w="5910" w:type="dxa"/>
        <w:tblInd w:w="0" w:type="dxa"/>
        <w:tblCellMar>
          <w:top w:w="66" w:type="dxa"/>
          <w:left w:w="0" w:type="dxa"/>
          <w:bottom w:w="39" w:type="dxa"/>
          <w:right w:w="60" w:type="dxa"/>
        </w:tblCellMar>
        <w:tblLook w:val="04A0" w:firstRow="1" w:lastRow="0" w:firstColumn="1" w:lastColumn="0" w:noHBand="0" w:noVBand="1"/>
      </w:tblPr>
      <w:tblGrid>
        <w:gridCol w:w="371"/>
        <w:gridCol w:w="868"/>
        <w:gridCol w:w="336"/>
        <w:gridCol w:w="866"/>
        <w:gridCol w:w="268"/>
        <w:gridCol w:w="938"/>
        <w:gridCol w:w="335"/>
        <w:gridCol w:w="866"/>
        <w:gridCol w:w="336"/>
        <w:gridCol w:w="726"/>
      </w:tblGrid>
      <w:tr w:rsidR="00494B8A" w14:paraId="2A76B1E8" w14:textId="77777777">
        <w:trPr>
          <w:trHeight w:val="315"/>
        </w:trPr>
        <w:tc>
          <w:tcPr>
            <w:tcW w:w="371" w:type="dxa"/>
            <w:tcBorders>
              <w:top w:val="single" w:sz="6" w:space="0" w:color="000000"/>
              <w:left w:val="nil"/>
              <w:bottom w:val="single" w:sz="6" w:space="0" w:color="000000"/>
              <w:right w:val="nil"/>
            </w:tcBorders>
          </w:tcPr>
          <w:p w14:paraId="324CCEAC" w14:textId="77777777" w:rsidR="00494B8A" w:rsidRDefault="00494B8A">
            <w:pPr>
              <w:spacing w:after="160" w:line="259" w:lineRule="auto"/>
              <w:ind w:left="0" w:firstLine="0"/>
            </w:pPr>
          </w:p>
        </w:tc>
        <w:tc>
          <w:tcPr>
            <w:tcW w:w="868" w:type="dxa"/>
            <w:tcBorders>
              <w:top w:val="single" w:sz="6" w:space="0" w:color="000000"/>
              <w:left w:val="nil"/>
              <w:bottom w:val="nil"/>
              <w:right w:val="nil"/>
            </w:tcBorders>
          </w:tcPr>
          <w:p w14:paraId="47A16397" w14:textId="77777777" w:rsidR="00494B8A" w:rsidRDefault="00000000">
            <w:pPr>
              <w:tabs>
                <w:tab w:val="center" w:pos="758"/>
              </w:tabs>
              <w:spacing w:after="0" w:line="259" w:lineRule="auto"/>
              <w:ind w:left="0" w:firstLine="0"/>
            </w:pPr>
            <w:r>
              <w:rPr>
                <w:b/>
                <w:sz w:val="18"/>
              </w:rPr>
              <w:t>2019</w:t>
            </w:r>
            <w:r>
              <w:rPr>
                <w:b/>
                <w:sz w:val="18"/>
              </w:rPr>
              <w:tab/>
            </w:r>
            <w:r>
              <w:t xml:space="preserve"> </w:t>
            </w:r>
          </w:p>
        </w:tc>
        <w:tc>
          <w:tcPr>
            <w:tcW w:w="336" w:type="dxa"/>
            <w:vMerge w:val="restart"/>
            <w:tcBorders>
              <w:top w:val="single" w:sz="6" w:space="0" w:color="000000"/>
              <w:left w:val="nil"/>
              <w:bottom w:val="nil"/>
              <w:right w:val="nil"/>
            </w:tcBorders>
            <w:vAlign w:val="bottom"/>
          </w:tcPr>
          <w:p w14:paraId="15768029" w14:textId="77777777" w:rsidR="00494B8A" w:rsidRDefault="00000000">
            <w:pPr>
              <w:spacing w:after="0" w:line="259" w:lineRule="auto"/>
              <w:ind w:left="0" w:right="96" w:firstLine="0"/>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1B82F8CD" wp14:editId="0A8F8FF1">
                      <wp:simplePos x="0" y="0"/>
                      <wp:positionH relativeFrom="column">
                        <wp:posOffset>-15328</wp:posOffset>
                      </wp:positionH>
                      <wp:positionV relativeFrom="paragraph">
                        <wp:posOffset>-63598</wp:posOffset>
                      </wp:positionV>
                      <wp:extent cx="76200" cy="209550"/>
                      <wp:effectExtent l="0" t="0" r="0" b="0"/>
                      <wp:wrapNone/>
                      <wp:docPr id="206821" name="Group 206821"/>
                      <wp:cNvGraphicFramePr/>
                      <a:graphic xmlns:a="http://schemas.openxmlformats.org/drawingml/2006/main">
                        <a:graphicData uri="http://schemas.microsoft.com/office/word/2010/wordprocessingGroup">
                          <wpg:wgp>
                            <wpg:cNvGrpSpPr/>
                            <wpg:grpSpPr>
                              <a:xfrm>
                                <a:off x="0" y="0"/>
                                <a:ext cx="76200" cy="209550"/>
                                <a:chOff x="0" y="0"/>
                                <a:chExt cx="76200" cy="209550"/>
                              </a:xfrm>
                            </wpg:grpSpPr>
                            <wps:wsp>
                              <wps:cNvPr id="239954" name="Shape 23995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55" name="Shape 239955"/>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6821" style="width:6pt;height:16.5pt;position:absolute;z-index:-2147483503;mso-position-horizontal-relative:text;mso-position-horizontal:absolute;margin-left:-1.20703pt;mso-position-vertical-relative:text;margin-top:-5.00781pt;" coordsize="762,2095">
                      <v:shape id="Shape 239956" style="position:absolute;width:762;height:95;left:0;top:0;" coordsize="76200,9525" path="m0,0l76200,0l76200,9525l0,9525l0,0">
                        <v:stroke weight="0pt" endcap="flat" joinstyle="miter" miterlimit="10" on="false" color="#000000" opacity="0"/>
                        <v:fill on="true" color="#000000"/>
                      </v:shape>
                      <v:shape id="Shape 239957" style="position:absolute;width:762;height:95;left:0;top:2000;" coordsize="76200,9525" path="m0,0l76200,0l76200,9525l0,9525l0,0">
                        <v:stroke weight="0pt" endcap="flat" joinstyle="miter" miterlimit="10" on="false" color="#000000" opacity="0"/>
                        <v:fill on="true" color="#000000"/>
                      </v:shape>
                    </v:group>
                  </w:pict>
                </mc:Fallback>
              </mc:AlternateContent>
            </w:r>
            <w:r>
              <w:rPr>
                <w:sz w:val="18"/>
              </w:rPr>
              <w:t>$ $</w:t>
            </w:r>
          </w:p>
        </w:tc>
        <w:tc>
          <w:tcPr>
            <w:tcW w:w="866" w:type="dxa"/>
            <w:vMerge w:val="restart"/>
            <w:tcBorders>
              <w:top w:val="single" w:sz="6" w:space="0" w:color="000000"/>
              <w:left w:val="nil"/>
              <w:bottom w:val="nil"/>
              <w:right w:val="nil"/>
            </w:tcBorders>
          </w:tcPr>
          <w:p w14:paraId="7E1F525F" w14:textId="77777777" w:rsidR="00494B8A" w:rsidRDefault="00000000">
            <w:pPr>
              <w:tabs>
                <w:tab w:val="center" w:pos="756"/>
              </w:tabs>
              <w:spacing w:after="84" w:line="259" w:lineRule="auto"/>
              <w:ind w:left="0" w:firstLine="0"/>
            </w:pPr>
            <w:r>
              <w:rPr>
                <w:b/>
                <w:sz w:val="18"/>
              </w:rPr>
              <w:t>2018</w:t>
            </w:r>
            <w:r>
              <w:rPr>
                <w:b/>
                <w:sz w:val="18"/>
              </w:rPr>
              <w:tab/>
            </w:r>
            <w:r>
              <w:t xml:space="preserve"> </w:t>
            </w:r>
          </w:p>
          <w:p w14:paraId="12A81088" w14:textId="77777777" w:rsidR="00494B8A" w:rsidRDefault="00000000">
            <w:pPr>
              <w:spacing w:after="87" w:line="259" w:lineRule="auto"/>
              <w:ind w:left="0" w:right="188" w:firstLine="0"/>
              <w:jc w:val="right"/>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4091C9C2" wp14:editId="33F5F853">
                      <wp:simplePos x="0" y="0"/>
                      <wp:positionH relativeFrom="column">
                        <wp:posOffset>-152399</wp:posOffset>
                      </wp:positionH>
                      <wp:positionV relativeFrom="paragraph">
                        <wp:posOffset>-63685</wp:posOffset>
                      </wp:positionV>
                      <wp:extent cx="609600" cy="209550"/>
                      <wp:effectExtent l="0" t="0" r="0" b="0"/>
                      <wp:wrapNone/>
                      <wp:docPr id="206848" name="Group 206848"/>
                      <wp:cNvGraphicFramePr/>
                      <a:graphic xmlns:a="http://schemas.openxmlformats.org/drawingml/2006/main">
                        <a:graphicData uri="http://schemas.microsoft.com/office/word/2010/wordprocessingGroup">
                          <wpg:wgp>
                            <wpg:cNvGrpSpPr/>
                            <wpg:grpSpPr>
                              <a:xfrm>
                                <a:off x="0" y="0"/>
                                <a:ext cx="609600" cy="209550"/>
                                <a:chOff x="0" y="0"/>
                                <a:chExt cx="609600" cy="209550"/>
                              </a:xfrm>
                            </wpg:grpSpPr>
                            <wps:wsp>
                              <wps:cNvPr id="239958" name="Shape 239958"/>
                              <wps:cNvSpPr/>
                              <wps:spPr>
                                <a:xfrm>
                                  <a:off x="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59" name="Shape 239959"/>
                              <wps:cNvSpPr/>
                              <wps:spPr>
                                <a:xfrm>
                                  <a:off x="542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60" name="Shape 239960"/>
                              <wps:cNvSpPr/>
                              <wps:spPr>
                                <a:xfrm>
                                  <a:off x="0" y="200025"/>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61" name="Shape 239961"/>
                              <wps:cNvSpPr/>
                              <wps:spPr>
                                <a:xfrm>
                                  <a:off x="5429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6848" style="width:48pt;height:16.5pt;position:absolute;z-index:-2147483502;mso-position-horizontal-relative:text;mso-position-horizontal:absolute;margin-left:-12pt;mso-position-vertical-relative:text;margin-top:-5.01468pt;" coordsize="6096,2095">
                      <v:shape id="Shape 239962" style="position:absolute;width:5429;height:95;left:0;top:0;" coordsize="542925,9525" path="m0,0l542925,0l542925,9525l0,9525l0,0">
                        <v:stroke weight="0pt" endcap="flat" joinstyle="miter" miterlimit="10" on="false" color="#000000" opacity="0"/>
                        <v:fill on="true" color="#000000"/>
                      </v:shape>
                      <v:shape id="Shape 239963" style="position:absolute;width:666;height:95;left:5429;top:0;" coordsize="66675,9525" path="m0,0l66675,0l66675,9525l0,9525l0,0">
                        <v:stroke weight="0pt" endcap="flat" joinstyle="miter" miterlimit="10" on="false" color="#000000" opacity="0"/>
                        <v:fill on="true" color="#000000"/>
                      </v:shape>
                      <v:shape id="Shape 239964" style="position:absolute;width:5429;height:95;left:0;top:2000;" coordsize="542925,9525" path="m0,0l542925,0l542925,9525l0,9525l0,0">
                        <v:stroke weight="0pt" endcap="flat" joinstyle="miter" miterlimit="10" on="false" color="#000000" opacity="0"/>
                        <v:fill on="true" color="#000000"/>
                      </v:shape>
                      <v:shape id="Shape 239965" style="position:absolute;width:666;height:95;left:5429;top:2000;" coordsize="66675,9525" path="m0,0l66675,0l66675,9525l0,9525l0,0">
                        <v:stroke weight="0pt" endcap="flat" joinstyle="miter" miterlimit="10" on="false" color="#000000" opacity="0"/>
                        <v:fill on="true" color="#000000"/>
                      </v:shape>
                    </v:group>
                  </w:pict>
                </mc:Fallback>
              </mc:AlternateContent>
            </w:r>
            <w:r>
              <w:rPr>
                <w:sz w:val="18"/>
              </w:rPr>
              <w:t>773.4</w:t>
            </w:r>
            <w:r>
              <w:t xml:space="preserve"> </w:t>
            </w:r>
          </w:p>
          <w:p w14:paraId="548EFB5C" w14:textId="77777777" w:rsidR="00494B8A" w:rsidRDefault="00000000">
            <w:pPr>
              <w:spacing w:after="0" w:line="259" w:lineRule="auto"/>
              <w:ind w:left="0" w:right="188" w:firstLine="0"/>
              <w:jc w:val="right"/>
            </w:pPr>
            <w:r>
              <w:rPr>
                <w:sz w:val="18"/>
              </w:rPr>
              <w:t>253.9</w:t>
            </w:r>
            <w:r>
              <w:t xml:space="preserve"> </w:t>
            </w:r>
          </w:p>
        </w:tc>
        <w:tc>
          <w:tcPr>
            <w:tcW w:w="268" w:type="dxa"/>
            <w:vMerge w:val="restart"/>
            <w:tcBorders>
              <w:top w:val="single" w:sz="6" w:space="0" w:color="000000"/>
              <w:left w:val="nil"/>
              <w:bottom w:val="nil"/>
              <w:right w:val="nil"/>
            </w:tcBorders>
            <w:vAlign w:val="bottom"/>
          </w:tcPr>
          <w:p w14:paraId="0C4DDCFB" w14:textId="77777777" w:rsidR="00494B8A" w:rsidRDefault="00000000">
            <w:pPr>
              <w:spacing w:after="0" w:line="259" w:lineRule="auto"/>
              <w:ind w:left="0" w:right="28" w:firstLine="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7E44460A" wp14:editId="1C3FEF30">
                      <wp:simplePos x="0" y="0"/>
                      <wp:positionH relativeFrom="column">
                        <wp:posOffset>-16519</wp:posOffset>
                      </wp:positionH>
                      <wp:positionV relativeFrom="paragraph">
                        <wp:posOffset>-63598</wp:posOffset>
                      </wp:positionV>
                      <wp:extent cx="76200" cy="209550"/>
                      <wp:effectExtent l="0" t="0" r="0" b="0"/>
                      <wp:wrapNone/>
                      <wp:docPr id="206882" name="Group 206882"/>
                      <wp:cNvGraphicFramePr/>
                      <a:graphic xmlns:a="http://schemas.openxmlformats.org/drawingml/2006/main">
                        <a:graphicData uri="http://schemas.microsoft.com/office/word/2010/wordprocessingGroup">
                          <wpg:wgp>
                            <wpg:cNvGrpSpPr/>
                            <wpg:grpSpPr>
                              <a:xfrm>
                                <a:off x="0" y="0"/>
                                <a:ext cx="76200" cy="209550"/>
                                <a:chOff x="0" y="0"/>
                                <a:chExt cx="76200" cy="209550"/>
                              </a:xfrm>
                            </wpg:grpSpPr>
                            <wps:wsp>
                              <wps:cNvPr id="239966" name="Shape 23996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67" name="Shape 239967"/>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6882" style="width:6pt;height:16.5pt;position:absolute;z-index:-2147483500;mso-position-horizontal-relative:text;mso-position-horizontal:absolute;margin-left:-1.30078pt;mso-position-vertical-relative:text;margin-top:-5.00781pt;" coordsize="762,2095">
                      <v:shape id="Shape 239968" style="position:absolute;width:762;height:95;left:0;top:0;" coordsize="76200,9525" path="m0,0l76200,0l76200,9525l0,9525l0,0">
                        <v:stroke weight="0pt" endcap="flat" joinstyle="miter" miterlimit="10" on="false" color="#000000" opacity="0"/>
                        <v:fill on="true" color="#000000"/>
                      </v:shape>
                      <v:shape id="Shape 239969" style="position:absolute;width:762;height:95;left:0;top:2000;" coordsize="76200,9525" path="m0,0l76200,0l76200,9525l0,9525l0,0">
                        <v:stroke weight="0pt" endcap="flat" joinstyle="miter" miterlimit="10" on="false" color="#000000" opacity="0"/>
                        <v:fill on="true" color="#000000"/>
                      </v:shape>
                    </v:group>
                  </w:pict>
                </mc:Fallback>
              </mc:AlternateContent>
            </w:r>
            <w:r>
              <w:rPr>
                <w:sz w:val="18"/>
              </w:rPr>
              <w:t>$ $</w:t>
            </w:r>
          </w:p>
        </w:tc>
        <w:tc>
          <w:tcPr>
            <w:tcW w:w="938" w:type="dxa"/>
            <w:vMerge w:val="restart"/>
            <w:tcBorders>
              <w:top w:val="single" w:sz="6" w:space="0" w:color="000000"/>
              <w:left w:val="nil"/>
              <w:bottom w:val="nil"/>
              <w:right w:val="nil"/>
            </w:tcBorders>
          </w:tcPr>
          <w:p w14:paraId="22233385" w14:textId="77777777" w:rsidR="00494B8A" w:rsidRDefault="00000000">
            <w:pPr>
              <w:spacing w:after="140" w:line="259" w:lineRule="auto"/>
              <w:ind w:left="0" w:firstLine="0"/>
            </w:pPr>
            <w:r>
              <w:rPr>
                <w:b/>
                <w:sz w:val="18"/>
              </w:rPr>
              <w:t>2017</w:t>
            </w:r>
            <w:r>
              <w:rPr>
                <w:b/>
                <w:sz w:val="18"/>
                <w:vertAlign w:val="superscript"/>
              </w:rPr>
              <w:t>(1)</w:t>
            </w:r>
          </w:p>
          <w:p w14:paraId="3B7C40D8" w14:textId="77777777" w:rsidR="00494B8A" w:rsidRDefault="00000000">
            <w:pPr>
              <w:spacing w:after="0" w:line="259" w:lineRule="auto"/>
              <w:ind w:left="83" w:firstLine="0"/>
              <w:jc w:val="center"/>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5BC7BA29" wp14:editId="183D99CD">
                      <wp:simplePos x="0" y="0"/>
                      <wp:positionH relativeFrom="column">
                        <wp:posOffset>-110429</wp:posOffset>
                      </wp:positionH>
                      <wp:positionV relativeFrom="paragraph">
                        <wp:posOffset>-63598</wp:posOffset>
                      </wp:positionV>
                      <wp:extent cx="619125" cy="209550"/>
                      <wp:effectExtent l="0" t="0" r="0" b="0"/>
                      <wp:wrapNone/>
                      <wp:docPr id="206899" name="Group 206899"/>
                      <wp:cNvGraphicFramePr/>
                      <a:graphic xmlns:a="http://schemas.openxmlformats.org/drawingml/2006/main">
                        <a:graphicData uri="http://schemas.microsoft.com/office/word/2010/wordprocessingGroup">
                          <wpg:wgp>
                            <wpg:cNvGrpSpPr/>
                            <wpg:grpSpPr>
                              <a:xfrm>
                                <a:off x="0" y="0"/>
                                <a:ext cx="619125" cy="209550"/>
                                <a:chOff x="0" y="0"/>
                                <a:chExt cx="619125" cy="209550"/>
                              </a:xfrm>
                            </wpg:grpSpPr>
                            <wps:wsp>
                              <wps:cNvPr id="239970" name="Shape 239970"/>
                              <wps:cNvSpPr/>
                              <wps:spPr>
                                <a:xfrm>
                                  <a:off x="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71" name="Shape 239971"/>
                              <wps:cNvSpPr/>
                              <wps:spPr>
                                <a:xfrm>
                                  <a:off x="55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72" name="Shape 239972"/>
                              <wps:cNvSpPr/>
                              <wps:spPr>
                                <a:xfrm>
                                  <a:off x="0" y="200025"/>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73" name="Shape 239973"/>
                              <wps:cNvSpPr/>
                              <wps:spPr>
                                <a:xfrm>
                                  <a:off x="5524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6899" style="width:48.75pt;height:16.5pt;position:absolute;z-index:-2147483499;mso-position-horizontal-relative:text;mso-position-horizontal:absolute;margin-left:-8.69531pt;mso-position-vertical-relative:text;margin-top:-5.00781pt;" coordsize="6191,2095">
                      <v:shape id="Shape 239974" style="position:absolute;width:5524;height:95;left:0;top:0;" coordsize="552450,9525" path="m0,0l552450,0l552450,9525l0,9525l0,0">
                        <v:stroke weight="0pt" endcap="flat" joinstyle="miter" miterlimit="10" on="false" color="#000000" opacity="0"/>
                        <v:fill on="true" color="#000000"/>
                      </v:shape>
                      <v:shape id="Shape 239975" style="position:absolute;width:666;height:95;left:5524;top:0;" coordsize="66675,9525" path="m0,0l66675,0l66675,9525l0,9525l0,0">
                        <v:stroke weight="0pt" endcap="flat" joinstyle="miter" miterlimit="10" on="false" color="#000000" opacity="0"/>
                        <v:fill on="true" color="#000000"/>
                      </v:shape>
                      <v:shape id="Shape 239976" style="position:absolute;width:5524;height:95;left:0;top:2000;" coordsize="552450,9525" path="m0,0l552450,0l552450,9525l0,9525l0,0">
                        <v:stroke weight="0pt" endcap="flat" joinstyle="miter" miterlimit="10" on="false" color="#000000" opacity="0"/>
                        <v:fill on="true" color="#000000"/>
                      </v:shape>
                      <v:shape id="Shape 239977" style="position:absolute;width:666;height:95;left:5524;top:2000;" coordsize="66675,9525" path="m0,0l66675,0l66675,9525l0,9525l0,0">
                        <v:stroke weight="0pt" endcap="flat" joinstyle="miter" miterlimit="10" on="false" color="#000000" opacity="0"/>
                        <v:fill on="true" color="#000000"/>
                      </v:shape>
                    </v:group>
                  </w:pict>
                </mc:Fallback>
              </mc:AlternateContent>
            </w:r>
            <w:r>
              <w:rPr>
                <w:sz w:val="18"/>
              </w:rPr>
              <w:t>698.1 253.5</w:t>
            </w:r>
          </w:p>
        </w:tc>
        <w:tc>
          <w:tcPr>
            <w:tcW w:w="335" w:type="dxa"/>
            <w:tcBorders>
              <w:top w:val="single" w:sz="6" w:space="0" w:color="000000"/>
              <w:left w:val="nil"/>
              <w:bottom w:val="single" w:sz="6" w:space="0" w:color="000000"/>
              <w:right w:val="nil"/>
            </w:tcBorders>
          </w:tcPr>
          <w:p w14:paraId="28D07BE8" w14:textId="77777777" w:rsidR="00494B8A" w:rsidRDefault="00494B8A">
            <w:pPr>
              <w:spacing w:after="160" w:line="259" w:lineRule="auto"/>
              <w:ind w:left="0" w:firstLine="0"/>
            </w:pPr>
          </w:p>
        </w:tc>
        <w:tc>
          <w:tcPr>
            <w:tcW w:w="866" w:type="dxa"/>
            <w:tcBorders>
              <w:top w:val="single" w:sz="6" w:space="0" w:color="000000"/>
              <w:left w:val="nil"/>
              <w:bottom w:val="single" w:sz="6" w:space="0" w:color="000000"/>
              <w:right w:val="nil"/>
            </w:tcBorders>
          </w:tcPr>
          <w:p w14:paraId="612E3A29" w14:textId="77777777" w:rsidR="00494B8A" w:rsidRDefault="00000000">
            <w:pPr>
              <w:spacing w:after="0" w:line="259" w:lineRule="auto"/>
              <w:ind w:left="0" w:firstLine="0"/>
            </w:pPr>
            <w:r>
              <w:rPr>
                <w:b/>
                <w:sz w:val="18"/>
              </w:rPr>
              <w:t>2016</w:t>
            </w:r>
          </w:p>
        </w:tc>
        <w:tc>
          <w:tcPr>
            <w:tcW w:w="336" w:type="dxa"/>
            <w:tcBorders>
              <w:top w:val="single" w:sz="6" w:space="0" w:color="000000"/>
              <w:left w:val="nil"/>
              <w:bottom w:val="single" w:sz="6" w:space="0" w:color="000000"/>
              <w:right w:val="nil"/>
            </w:tcBorders>
          </w:tcPr>
          <w:p w14:paraId="457A30A7" w14:textId="77777777" w:rsidR="00494B8A" w:rsidRDefault="00494B8A">
            <w:pPr>
              <w:spacing w:after="160" w:line="259" w:lineRule="auto"/>
              <w:ind w:left="0" w:firstLine="0"/>
            </w:pPr>
          </w:p>
        </w:tc>
        <w:tc>
          <w:tcPr>
            <w:tcW w:w="726" w:type="dxa"/>
            <w:tcBorders>
              <w:top w:val="single" w:sz="6" w:space="0" w:color="000000"/>
              <w:left w:val="nil"/>
              <w:bottom w:val="single" w:sz="6" w:space="0" w:color="000000"/>
              <w:right w:val="nil"/>
            </w:tcBorders>
          </w:tcPr>
          <w:p w14:paraId="7BA956DF" w14:textId="77777777" w:rsidR="00494B8A" w:rsidRDefault="00000000">
            <w:pPr>
              <w:spacing w:after="0" w:line="259" w:lineRule="auto"/>
              <w:ind w:left="0" w:firstLine="0"/>
            </w:pPr>
            <w:r>
              <w:rPr>
                <w:b/>
                <w:sz w:val="18"/>
              </w:rPr>
              <w:t>2015</w:t>
            </w:r>
          </w:p>
        </w:tc>
      </w:tr>
      <w:tr w:rsidR="00494B8A" w14:paraId="1CDA7905" w14:textId="77777777">
        <w:trPr>
          <w:trHeight w:val="315"/>
        </w:trPr>
        <w:tc>
          <w:tcPr>
            <w:tcW w:w="371" w:type="dxa"/>
            <w:tcBorders>
              <w:top w:val="single" w:sz="6" w:space="0" w:color="000000"/>
              <w:left w:val="nil"/>
              <w:bottom w:val="single" w:sz="6" w:space="0" w:color="000000"/>
              <w:right w:val="nil"/>
            </w:tcBorders>
          </w:tcPr>
          <w:p w14:paraId="2693E5BA" w14:textId="77777777" w:rsidR="00494B8A" w:rsidRDefault="00000000">
            <w:pPr>
              <w:spacing w:after="0" w:line="259" w:lineRule="auto"/>
              <w:ind w:left="33" w:firstLine="0"/>
            </w:pPr>
            <w:r>
              <w:rPr>
                <w:sz w:val="18"/>
              </w:rPr>
              <w:t>$</w:t>
            </w:r>
          </w:p>
        </w:tc>
        <w:tc>
          <w:tcPr>
            <w:tcW w:w="868" w:type="dxa"/>
            <w:tcBorders>
              <w:top w:val="nil"/>
              <w:left w:val="nil"/>
              <w:bottom w:val="nil"/>
              <w:right w:val="nil"/>
            </w:tcBorders>
          </w:tcPr>
          <w:p w14:paraId="12E0DF40" w14:textId="77777777" w:rsidR="00494B8A" w:rsidRDefault="00000000">
            <w:pPr>
              <w:spacing w:after="0" w:line="259" w:lineRule="auto"/>
              <w:ind w:left="0" w:right="187" w:firstLine="0"/>
              <w:jc w:val="right"/>
            </w:pPr>
            <w:r>
              <w:rPr>
                <w:sz w:val="18"/>
              </w:rPr>
              <w:t>780.6</w:t>
            </w:r>
            <w:r>
              <w:t xml:space="preserve"> </w:t>
            </w:r>
          </w:p>
        </w:tc>
        <w:tc>
          <w:tcPr>
            <w:tcW w:w="0" w:type="auto"/>
            <w:vMerge/>
            <w:tcBorders>
              <w:top w:val="nil"/>
              <w:left w:val="nil"/>
              <w:bottom w:val="nil"/>
              <w:right w:val="nil"/>
            </w:tcBorders>
          </w:tcPr>
          <w:p w14:paraId="57E14316" w14:textId="77777777" w:rsidR="00494B8A" w:rsidRDefault="00494B8A">
            <w:pPr>
              <w:spacing w:after="160" w:line="259" w:lineRule="auto"/>
              <w:ind w:left="0" w:firstLine="0"/>
            </w:pPr>
          </w:p>
        </w:tc>
        <w:tc>
          <w:tcPr>
            <w:tcW w:w="0" w:type="auto"/>
            <w:vMerge/>
            <w:tcBorders>
              <w:top w:val="nil"/>
              <w:left w:val="nil"/>
              <w:bottom w:val="nil"/>
              <w:right w:val="nil"/>
            </w:tcBorders>
          </w:tcPr>
          <w:p w14:paraId="77D77C9A" w14:textId="77777777" w:rsidR="00494B8A" w:rsidRDefault="00494B8A">
            <w:pPr>
              <w:spacing w:after="160" w:line="259" w:lineRule="auto"/>
              <w:ind w:left="0" w:firstLine="0"/>
            </w:pPr>
          </w:p>
        </w:tc>
        <w:tc>
          <w:tcPr>
            <w:tcW w:w="0" w:type="auto"/>
            <w:vMerge/>
            <w:tcBorders>
              <w:top w:val="nil"/>
              <w:left w:val="nil"/>
              <w:bottom w:val="nil"/>
              <w:right w:val="nil"/>
            </w:tcBorders>
          </w:tcPr>
          <w:p w14:paraId="20D42971" w14:textId="77777777" w:rsidR="00494B8A" w:rsidRDefault="00494B8A">
            <w:pPr>
              <w:spacing w:after="160" w:line="259" w:lineRule="auto"/>
              <w:ind w:left="0" w:firstLine="0"/>
            </w:pPr>
          </w:p>
        </w:tc>
        <w:tc>
          <w:tcPr>
            <w:tcW w:w="0" w:type="auto"/>
            <w:vMerge/>
            <w:tcBorders>
              <w:top w:val="nil"/>
              <w:left w:val="nil"/>
              <w:bottom w:val="nil"/>
              <w:right w:val="nil"/>
            </w:tcBorders>
          </w:tcPr>
          <w:p w14:paraId="06469385" w14:textId="77777777" w:rsidR="00494B8A" w:rsidRDefault="00494B8A">
            <w:pPr>
              <w:spacing w:after="160" w:line="259" w:lineRule="auto"/>
              <w:ind w:left="0" w:firstLine="0"/>
            </w:pPr>
          </w:p>
        </w:tc>
        <w:tc>
          <w:tcPr>
            <w:tcW w:w="335" w:type="dxa"/>
            <w:tcBorders>
              <w:top w:val="single" w:sz="6" w:space="0" w:color="000000"/>
              <w:left w:val="nil"/>
              <w:bottom w:val="single" w:sz="6" w:space="0" w:color="000000"/>
              <w:right w:val="nil"/>
            </w:tcBorders>
          </w:tcPr>
          <w:p w14:paraId="5C960305" w14:textId="77777777" w:rsidR="00494B8A" w:rsidRDefault="00000000">
            <w:pPr>
              <w:spacing w:after="0" w:line="259" w:lineRule="auto"/>
              <w:ind w:left="0" w:firstLine="0"/>
            </w:pPr>
            <w:r>
              <w:rPr>
                <w:sz w:val="18"/>
              </w:rPr>
              <w:t>$</w:t>
            </w:r>
          </w:p>
        </w:tc>
        <w:tc>
          <w:tcPr>
            <w:tcW w:w="866" w:type="dxa"/>
            <w:tcBorders>
              <w:top w:val="single" w:sz="6" w:space="0" w:color="000000"/>
              <w:left w:val="nil"/>
              <w:bottom w:val="single" w:sz="6" w:space="0" w:color="000000"/>
              <w:right w:val="nil"/>
            </w:tcBorders>
          </w:tcPr>
          <w:p w14:paraId="01FECF61" w14:textId="77777777" w:rsidR="00494B8A" w:rsidRDefault="00000000">
            <w:pPr>
              <w:spacing w:after="0" w:line="259" w:lineRule="auto"/>
              <w:ind w:left="26" w:firstLine="0"/>
              <w:jc w:val="center"/>
            </w:pPr>
            <w:r>
              <w:rPr>
                <w:sz w:val="18"/>
              </w:rPr>
              <w:t>620.1</w:t>
            </w:r>
          </w:p>
        </w:tc>
        <w:tc>
          <w:tcPr>
            <w:tcW w:w="336" w:type="dxa"/>
            <w:tcBorders>
              <w:top w:val="single" w:sz="6" w:space="0" w:color="000000"/>
              <w:left w:val="nil"/>
              <w:bottom w:val="single" w:sz="6" w:space="0" w:color="000000"/>
              <w:right w:val="nil"/>
            </w:tcBorders>
          </w:tcPr>
          <w:p w14:paraId="276679AE" w14:textId="77777777" w:rsidR="00494B8A" w:rsidRDefault="00000000">
            <w:pPr>
              <w:spacing w:after="0" w:line="259" w:lineRule="auto"/>
              <w:ind w:left="0" w:firstLine="0"/>
            </w:pPr>
            <w:r>
              <w:rPr>
                <w:sz w:val="18"/>
              </w:rPr>
              <w:t>$</w:t>
            </w:r>
          </w:p>
        </w:tc>
        <w:tc>
          <w:tcPr>
            <w:tcW w:w="726" w:type="dxa"/>
            <w:tcBorders>
              <w:top w:val="single" w:sz="6" w:space="0" w:color="000000"/>
              <w:left w:val="nil"/>
              <w:bottom w:val="single" w:sz="6" w:space="0" w:color="000000"/>
              <w:right w:val="nil"/>
            </w:tcBorders>
          </w:tcPr>
          <w:p w14:paraId="2156DFF5" w14:textId="77777777" w:rsidR="00494B8A" w:rsidRDefault="00000000">
            <w:pPr>
              <w:spacing w:after="0" w:line="259" w:lineRule="auto"/>
              <w:ind w:left="164" w:firstLine="0"/>
              <w:jc w:val="center"/>
            </w:pPr>
            <w:r>
              <w:rPr>
                <w:sz w:val="18"/>
              </w:rPr>
              <w:t>632.3</w:t>
            </w:r>
          </w:p>
        </w:tc>
      </w:tr>
      <w:tr w:rsidR="00494B8A" w14:paraId="2C09A837" w14:textId="77777777">
        <w:trPr>
          <w:trHeight w:val="325"/>
        </w:trPr>
        <w:tc>
          <w:tcPr>
            <w:tcW w:w="371" w:type="dxa"/>
            <w:tcBorders>
              <w:top w:val="single" w:sz="6" w:space="0" w:color="000000"/>
              <w:left w:val="nil"/>
              <w:bottom w:val="nil"/>
              <w:right w:val="nil"/>
            </w:tcBorders>
          </w:tcPr>
          <w:p w14:paraId="04618571" w14:textId="77777777" w:rsidR="00494B8A" w:rsidRDefault="00000000">
            <w:pPr>
              <w:spacing w:after="0" w:line="259" w:lineRule="auto"/>
              <w:ind w:left="33" w:firstLine="0"/>
            </w:pPr>
            <w:r>
              <w:rPr>
                <w:sz w:val="18"/>
              </w:rPr>
              <w:t>$</w:t>
            </w:r>
          </w:p>
        </w:tc>
        <w:tc>
          <w:tcPr>
            <w:tcW w:w="868" w:type="dxa"/>
            <w:tcBorders>
              <w:top w:val="nil"/>
              <w:left w:val="nil"/>
              <w:bottom w:val="nil"/>
              <w:right w:val="nil"/>
            </w:tcBorders>
          </w:tcPr>
          <w:p w14:paraId="2C49049D" w14:textId="77777777" w:rsidR="00494B8A" w:rsidRDefault="00000000">
            <w:pPr>
              <w:spacing w:after="0" w:line="259" w:lineRule="auto"/>
              <w:ind w:left="0" w:right="187" w:firstLine="0"/>
              <w:jc w:val="right"/>
            </w:pPr>
            <w:r>
              <w:rPr>
                <w:sz w:val="18"/>
              </w:rPr>
              <w:t>256.7</w:t>
            </w:r>
            <w:r>
              <w:t xml:space="preserve"> </w:t>
            </w:r>
          </w:p>
        </w:tc>
        <w:tc>
          <w:tcPr>
            <w:tcW w:w="0" w:type="auto"/>
            <w:vMerge/>
            <w:tcBorders>
              <w:top w:val="nil"/>
              <w:left w:val="nil"/>
              <w:bottom w:val="nil"/>
              <w:right w:val="nil"/>
            </w:tcBorders>
          </w:tcPr>
          <w:p w14:paraId="0842B63B" w14:textId="77777777" w:rsidR="00494B8A" w:rsidRDefault="00494B8A">
            <w:pPr>
              <w:spacing w:after="160" w:line="259" w:lineRule="auto"/>
              <w:ind w:left="0" w:firstLine="0"/>
            </w:pPr>
          </w:p>
        </w:tc>
        <w:tc>
          <w:tcPr>
            <w:tcW w:w="0" w:type="auto"/>
            <w:vMerge/>
            <w:tcBorders>
              <w:top w:val="nil"/>
              <w:left w:val="nil"/>
              <w:bottom w:val="nil"/>
              <w:right w:val="nil"/>
            </w:tcBorders>
          </w:tcPr>
          <w:p w14:paraId="0255BBF2" w14:textId="77777777" w:rsidR="00494B8A" w:rsidRDefault="00494B8A">
            <w:pPr>
              <w:spacing w:after="160" w:line="259" w:lineRule="auto"/>
              <w:ind w:left="0" w:firstLine="0"/>
            </w:pPr>
          </w:p>
        </w:tc>
        <w:tc>
          <w:tcPr>
            <w:tcW w:w="0" w:type="auto"/>
            <w:vMerge/>
            <w:tcBorders>
              <w:top w:val="nil"/>
              <w:left w:val="nil"/>
              <w:bottom w:val="nil"/>
              <w:right w:val="nil"/>
            </w:tcBorders>
          </w:tcPr>
          <w:p w14:paraId="2E17E378" w14:textId="77777777" w:rsidR="00494B8A" w:rsidRDefault="00494B8A">
            <w:pPr>
              <w:spacing w:after="160" w:line="259" w:lineRule="auto"/>
              <w:ind w:left="0" w:firstLine="0"/>
            </w:pPr>
          </w:p>
        </w:tc>
        <w:tc>
          <w:tcPr>
            <w:tcW w:w="0" w:type="auto"/>
            <w:vMerge/>
            <w:tcBorders>
              <w:top w:val="nil"/>
              <w:left w:val="nil"/>
              <w:bottom w:val="nil"/>
              <w:right w:val="nil"/>
            </w:tcBorders>
          </w:tcPr>
          <w:p w14:paraId="657E410B" w14:textId="77777777" w:rsidR="00494B8A" w:rsidRDefault="00494B8A">
            <w:pPr>
              <w:spacing w:after="160" w:line="259" w:lineRule="auto"/>
              <w:ind w:left="0" w:firstLine="0"/>
            </w:pPr>
          </w:p>
        </w:tc>
        <w:tc>
          <w:tcPr>
            <w:tcW w:w="335" w:type="dxa"/>
            <w:tcBorders>
              <w:top w:val="single" w:sz="6" w:space="0" w:color="000000"/>
              <w:left w:val="nil"/>
              <w:bottom w:val="nil"/>
              <w:right w:val="nil"/>
            </w:tcBorders>
          </w:tcPr>
          <w:p w14:paraId="37923AA8" w14:textId="77777777" w:rsidR="00494B8A" w:rsidRDefault="00000000">
            <w:pPr>
              <w:spacing w:after="0" w:line="259" w:lineRule="auto"/>
              <w:ind w:left="0" w:firstLine="0"/>
            </w:pPr>
            <w:r>
              <w:rPr>
                <w:sz w:val="18"/>
              </w:rPr>
              <w:t>$</w:t>
            </w:r>
          </w:p>
        </w:tc>
        <w:tc>
          <w:tcPr>
            <w:tcW w:w="866" w:type="dxa"/>
            <w:tcBorders>
              <w:top w:val="single" w:sz="6" w:space="0" w:color="000000"/>
              <w:left w:val="nil"/>
              <w:bottom w:val="nil"/>
              <w:right w:val="nil"/>
            </w:tcBorders>
          </w:tcPr>
          <w:p w14:paraId="7FE11BF0" w14:textId="77777777" w:rsidR="00494B8A" w:rsidRDefault="00000000">
            <w:pPr>
              <w:spacing w:after="0" w:line="259" w:lineRule="auto"/>
              <w:ind w:left="26" w:firstLine="0"/>
              <w:jc w:val="center"/>
            </w:pPr>
            <w:r>
              <w:rPr>
                <w:sz w:val="18"/>
              </w:rPr>
              <w:t>248.4</w:t>
            </w:r>
          </w:p>
        </w:tc>
        <w:tc>
          <w:tcPr>
            <w:tcW w:w="336" w:type="dxa"/>
            <w:tcBorders>
              <w:top w:val="single" w:sz="6" w:space="0" w:color="000000"/>
              <w:left w:val="nil"/>
              <w:bottom w:val="nil"/>
              <w:right w:val="nil"/>
            </w:tcBorders>
          </w:tcPr>
          <w:p w14:paraId="79F9CF61" w14:textId="77777777" w:rsidR="00494B8A" w:rsidRDefault="00000000">
            <w:pPr>
              <w:spacing w:after="0" w:line="259" w:lineRule="auto"/>
              <w:ind w:left="0" w:firstLine="0"/>
            </w:pPr>
            <w:r>
              <w:rPr>
                <w:sz w:val="18"/>
              </w:rPr>
              <w:t>$</w:t>
            </w:r>
          </w:p>
        </w:tc>
        <w:tc>
          <w:tcPr>
            <w:tcW w:w="726" w:type="dxa"/>
            <w:tcBorders>
              <w:top w:val="single" w:sz="6" w:space="0" w:color="000000"/>
              <w:left w:val="nil"/>
              <w:bottom w:val="nil"/>
              <w:right w:val="nil"/>
            </w:tcBorders>
          </w:tcPr>
          <w:p w14:paraId="7F95AC8D" w14:textId="77777777" w:rsidR="00494B8A" w:rsidRDefault="00000000">
            <w:pPr>
              <w:spacing w:after="0" w:line="259" w:lineRule="auto"/>
              <w:ind w:left="164" w:firstLine="0"/>
              <w:jc w:val="center"/>
            </w:pPr>
            <w:r>
              <w:rPr>
                <w:sz w:val="18"/>
              </w:rPr>
              <w:t>250.6</w:t>
            </w:r>
          </w:p>
        </w:tc>
      </w:tr>
      <w:tr w:rsidR="00494B8A" w14:paraId="44A24200" w14:textId="77777777">
        <w:trPr>
          <w:trHeight w:val="300"/>
        </w:trPr>
        <w:tc>
          <w:tcPr>
            <w:tcW w:w="371" w:type="dxa"/>
            <w:tcBorders>
              <w:top w:val="nil"/>
              <w:left w:val="nil"/>
              <w:bottom w:val="nil"/>
              <w:right w:val="nil"/>
            </w:tcBorders>
          </w:tcPr>
          <w:p w14:paraId="09871DBA" w14:textId="77777777" w:rsidR="00494B8A" w:rsidRDefault="00494B8A">
            <w:pPr>
              <w:spacing w:after="160" w:line="259" w:lineRule="auto"/>
              <w:ind w:left="0" w:firstLine="0"/>
            </w:pPr>
          </w:p>
        </w:tc>
        <w:tc>
          <w:tcPr>
            <w:tcW w:w="868" w:type="dxa"/>
            <w:tcBorders>
              <w:top w:val="nil"/>
              <w:left w:val="nil"/>
              <w:bottom w:val="nil"/>
              <w:right w:val="nil"/>
            </w:tcBorders>
          </w:tcPr>
          <w:p w14:paraId="1F8C1096" w14:textId="77777777" w:rsidR="00494B8A" w:rsidRDefault="00000000">
            <w:pPr>
              <w:spacing w:after="0" w:line="259" w:lineRule="auto"/>
              <w:ind w:left="0" w:right="187" w:firstLine="0"/>
              <w:jc w:val="right"/>
            </w:pPr>
            <w:r>
              <w:rPr>
                <w:sz w:val="18"/>
              </w:rPr>
              <w:t>21.5</w:t>
            </w:r>
            <w:r>
              <w:t xml:space="preserve"> </w:t>
            </w:r>
          </w:p>
        </w:tc>
        <w:tc>
          <w:tcPr>
            <w:tcW w:w="336" w:type="dxa"/>
            <w:tcBorders>
              <w:top w:val="nil"/>
              <w:left w:val="nil"/>
              <w:bottom w:val="nil"/>
              <w:right w:val="nil"/>
            </w:tcBorders>
          </w:tcPr>
          <w:p w14:paraId="5B64FDD1" w14:textId="77777777" w:rsidR="00494B8A" w:rsidRDefault="00494B8A">
            <w:pPr>
              <w:spacing w:after="160" w:line="259" w:lineRule="auto"/>
              <w:ind w:left="0" w:firstLine="0"/>
            </w:pPr>
          </w:p>
        </w:tc>
        <w:tc>
          <w:tcPr>
            <w:tcW w:w="866" w:type="dxa"/>
            <w:tcBorders>
              <w:top w:val="nil"/>
              <w:left w:val="nil"/>
              <w:bottom w:val="nil"/>
              <w:right w:val="nil"/>
            </w:tcBorders>
          </w:tcPr>
          <w:p w14:paraId="4C6A2506" w14:textId="77777777" w:rsidR="00494B8A" w:rsidRDefault="00000000">
            <w:pPr>
              <w:spacing w:after="0" w:line="259" w:lineRule="auto"/>
              <w:ind w:left="0" w:right="188" w:firstLine="0"/>
              <w:jc w:val="right"/>
            </w:pPr>
            <w:r>
              <w:rPr>
                <w:sz w:val="18"/>
              </w:rPr>
              <w:t>25.7</w:t>
            </w:r>
            <w:r>
              <w:t xml:space="preserve"> </w:t>
            </w:r>
          </w:p>
        </w:tc>
        <w:tc>
          <w:tcPr>
            <w:tcW w:w="268" w:type="dxa"/>
            <w:tcBorders>
              <w:top w:val="nil"/>
              <w:left w:val="nil"/>
              <w:bottom w:val="nil"/>
              <w:right w:val="nil"/>
            </w:tcBorders>
          </w:tcPr>
          <w:p w14:paraId="1F1B38D0" w14:textId="77777777" w:rsidR="00494B8A" w:rsidRDefault="00494B8A">
            <w:pPr>
              <w:spacing w:after="160" w:line="259" w:lineRule="auto"/>
              <w:ind w:left="0" w:firstLine="0"/>
            </w:pPr>
          </w:p>
        </w:tc>
        <w:tc>
          <w:tcPr>
            <w:tcW w:w="938" w:type="dxa"/>
            <w:tcBorders>
              <w:top w:val="nil"/>
              <w:left w:val="nil"/>
              <w:bottom w:val="nil"/>
              <w:right w:val="nil"/>
            </w:tcBorders>
          </w:tcPr>
          <w:p w14:paraId="725F5109" w14:textId="77777777" w:rsidR="00494B8A" w:rsidRDefault="00000000">
            <w:pPr>
              <w:spacing w:after="0" w:line="259" w:lineRule="auto"/>
              <w:ind w:left="189" w:firstLine="0"/>
              <w:jc w:val="center"/>
            </w:pPr>
            <w:r>
              <w:rPr>
                <w:sz w:val="18"/>
              </w:rPr>
              <w:t>74.8</w:t>
            </w:r>
          </w:p>
        </w:tc>
        <w:tc>
          <w:tcPr>
            <w:tcW w:w="335" w:type="dxa"/>
            <w:tcBorders>
              <w:top w:val="nil"/>
              <w:left w:val="nil"/>
              <w:bottom w:val="nil"/>
              <w:right w:val="nil"/>
            </w:tcBorders>
          </w:tcPr>
          <w:p w14:paraId="4DB4BF6E" w14:textId="77777777" w:rsidR="00494B8A" w:rsidRDefault="00494B8A">
            <w:pPr>
              <w:spacing w:after="160" w:line="259" w:lineRule="auto"/>
              <w:ind w:left="0" w:firstLine="0"/>
            </w:pPr>
          </w:p>
        </w:tc>
        <w:tc>
          <w:tcPr>
            <w:tcW w:w="866" w:type="dxa"/>
            <w:tcBorders>
              <w:top w:val="nil"/>
              <w:left w:val="nil"/>
              <w:bottom w:val="nil"/>
              <w:right w:val="nil"/>
            </w:tcBorders>
          </w:tcPr>
          <w:p w14:paraId="2A20ADDD" w14:textId="77777777" w:rsidR="00494B8A" w:rsidRDefault="00000000">
            <w:pPr>
              <w:spacing w:after="0" w:line="259" w:lineRule="auto"/>
              <w:ind w:left="26" w:firstLine="0"/>
              <w:jc w:val="center"/>
            </w:pPr>
            <w:r>
              <w:rPr>
                <w:sz w:val="18"/>
              </w:rPr>
              <w:t>105.0</w:t>
            </w:r>
          </w:p>
        </w:tc>
        <w:tc>
          <w:tcPr>
            <w:tcW w:w="336" w:type="dxa"/>
            <w:tcBorders>
              <w:top w:val="nil"/>
              <w:left w:val="nil"/>
              <w:bottom w:val="nil"/>
              <w:right w:val="nil"/>
            </w:tcBorders>
          </w:tcPr>
          <w:p w14:paraId="42BAB507" w14:textId="77777777" w:rsidR="00494B8A" w:rsidRDefault="00494B8A">
            <w:pPr>
              <w:spacing w:after="160" w:line="259" w:lineRule="auto"/>
              <w:ind w:left="0" w:firstLine="0"/>
            </w:pPr>
          </w:p>
        </w:tc>
        <w:tc>
          <w:tcPr>
            <w:tcW w:w="726" w:type="dxa"/>
            <w:tcBorders>
              <w:top w:val="nil"/>
              <w:left w:val="nil"/>
              <w:bottom w:val="nil"/>
              <w:right w:val="nil"/>
            </w:tcBorders>
          </w:tcPr>
          <w:p w14:paraId="0FBF9ACC" w14:textId="77777777" w:rsidR="00494B8A" w:rsidRDefault="00000000">
            <w:pPr>
              <w:spacing w:after="0" w:line="259" w:lineRule="auto"/>
              <w:ind w:left="164" w:firstLine="0"/>
              <w:jc w:val="center"/>
            </w:pPr>
            <w:r>
              <w:rPr>
                <w:sz w:val="18"/>
              </w:rPr>
              <w:t>127.6</w:t>
            </w:r>
          </w:p>
        </w:tc>
      </w:tr>
      <w:tr w:rsidR="00494B8A" w14:paraId="2A79C717" w14:textId="77777777">
        <w:trPr>
          <w:trHeight w:val="290"/>
        </w:trPr>
        <w:tc>
          <w:tcPr>
            <w:tcW w:w="371" w:type="dxa"/>
            <w:tcBorders>
              <w:top w:val="nil"/>
              <w:left w:val="nil"/>
              <w:bottom w:val="single" w:sz="6" w:space="0" w:color="000000"/>
              <w:right w:val="nil"/>
            </w:tcBorders>
          </w:tcPr>
          <w:p w14:paraId="1FCAD531" w14:textId="77777777" w:rsidR="00494B8A" w:rsidRDefault="00494B8A">
            <w:pPr>
              <w:spacing w:after="160" w:line="259" w:lineRule="auto"/>
              <w:ind w:left="0" w:firstLine="0"/>
            </w:pPr>
          </w:p>
        </w:tc>
        <w:tc>
          <w:tcPr>
            <w:tcW w:w="868" w:type="dxa"/>
            <w:tcBorders>
              <w:top w:val="nil"/>
              <w:left w:val="nil"/>
              <w:bottom w:val="nil"/>
              <w:right w:val="nil"/>
            </w:tcBorders>
          </w:tcPr>
          <w:p w14:paraId="43616E73" w14:textId="77777777" w:rsidR="00494B8A" w:rsidRDefault="00000000">
            <w:pPr>
              <w:spacing w:after="0" w:line="259" w:lineRule="auto"/>
              <w:ind w:left="0" w:right="187" w:firstLine="0"/>
              <w:jc w:val="right"/>
            </w:pPr>
            <w:r>
              <w:rPr>
                <w:sz w:val="18"/>
              </w:rPr>
              <w:t>5.7</w:t>
            </w:r>
            <w:r>
              <w:t xml:space="preserve"> </w:t>
            </w:r>
          </w:p>
        </w:tc>
        <w:tc>
          <w:tcPr>
            <w:tcW w:w="336" w:type="dxa"/>
            <w:vMerge w:val="restart"/>
            <w:tcBorders>
              <w:top w:val="nil"/>
              <w:left w:val="nil"/>
              <w:bottom w:val="nil"/>
              <w:right w:val="nil"/>
            </w:tcBorders>
            <w:vAlign w:val="bottom"/>
          </w:tcPr>
          <w:p w14:paraId="0BD70DB8" w14:textId="77777777" w:rsidR="00494B8A" w:rsidRDefault="00000000">
            <w:pPr>
              <w:spacing w:after="0" w:line="259" w:lineRule="auto"/>
              <w:ind w:left="-24" w:firstLine="0"/>
            </w:pPr>
            <w:r>
              <w:rPr>
                <w:rFonts w:ascii="Calibri" w:eastAsia="Calibri" w:hAnsi="Calibri" w:cs="Calibri"/>
                <w:noProof/>
                <w:sz w:val="22"/>
              </w:rPr>
              <mc:AlternateContent>
                <mc:Choice Requires="wpg">
                  <w:drawing>
                    <wp:inline distT="0" distB="0" distL="0" distR="0" wp14:anchorId="0E421E53" wp14:editId="19920942">
                      <wp:extent cx="76200" cy="9525"/>
                      <wp:effectExtent l="0" t="0" r="0" b="0"/>
                      <wp:docPr id="207140" name="Group 207140"/>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39978" name="Shape 23997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7140" style="width:6pt;height:0.75pt;mso-position-horizontal-relative:char;mso-position-vertical-relative:line" coordsize="762,95">
                      <v:shape id="Shape 239979" style="position:absolute;width:762;height:95;left:0;top:0;" coordsize="76200,9525" path="m0,0l76200,0l76200,9525l0,9525l0,0">
                        <v:stroke weight="0pt" endcap="flat" joinstyle="miter" miterlimit="10" on="false" color="#000000" opacity="0"/>
                        <v:fill on="true" color="#000000"/>
                      </v:shape>
                    </v:group>
                  </w:pict>
                </mc:Fallback>
              </mc:AlternateContent>
            </w:r>
          </w:p>
        </w:tc>
        <w:tc>
          <w:tcPr>
            <w:tcW w:w="866" w:type="dxa"/>
            <w:vMerge w:val="restart"/>
            <w:tcBorders>
              <w:top w:val="nil"/>
              <w:left w:val="nil"/>
              <w:bottom w:val="nil"/>
              <w:right w:val="nil"/>
            </w:tcBorders>
          </w:tcPr>
          <w:p w14:paraId="5435FA73" w14:textId="77777777" w:rsidR="00494B8A" w:rsidRDefault="00000000">
            <w:pPr>
              <w:spacing w:after="0" w:line="259" w:lineRule="auto"/>
              <w:ind w:left="0" w:right="128" w:firstLine="0"/>
              <w:jc w:val="right"/>
            </w:pPr>
            <w:r>
              <w:rPr>
                <w:sz w:val="18"/>
              </w:rPr>
              <w:t>(2.6)</w:t>
            </w:r>
            <w:r>
              <w:t xml:space="preserve"> </w:t>
            </w:r>
          </w:p>
          <w:p w14:paraId="35D5E6DE" w14:textId="77777777" w:rsidR="00494B8A" w:rsidRDefault="00000000">
            <w:pPr>
              <w:spacing w:after="83" w:line="259" w:lineRule="auto"/>
              <w:ind w:left="-240" w:firstLine="0"/>
            </w:pPr>
            <w:r>
              <w:rPr>
                <w:rFonts w:ascii="Calibri" w:eastAsia="Calibri" w:hAnsi="Calibri" w:cs="Calibri"/>
                <w:noProof/>
                <w:sz w:val="22"/>
              </w:rPr>
              <mc:AlternateContent>
                <mc:Choice Requires="wpg">
                  <w:drawing>
                    <wp:inline distT="0" distB="0" distL="0" distR="0" wp14:anchorId="1279D7CF" wp14:editId="6758E7D4">
                      <wp:extent cx="609600" cy="9525"/>
                      <wp:effectExtent l="0" t="0" r="0" b="0"/>
                      <wp:docPr id="207148" name="Group 207148"/>
                      <wp:cNvGraphicFramePr/>
                      <a:graphic xmlns:a="http://schemas.openxmlformats.org/drawingml/2006/main">
                        <a:graphicData uri="http://schemas.microsoft.com/office/word/2010/wordprocessingGroup">
                          <wpg:wgp>
                            <wpg:cNvGrpSpPr/>
                            <wpg:grpSpPr>
                              <a:xfrm>
                                <a:off x="0" y="0"/>
                                <a:ext cx="609600" cy="9525"/>
                                <a:chOff x="0" y="0"/>
                                <a:chExt cx="609600" cy="9525"/>
                              </a:xfrm>
                            </wpg:grpSpPr>
                            <wps:wsp>
                              <wps:cNvPr id="239980" name="Shape 239980"/>
                              <wps:cNvSpPr/>
                              <wps:spPr>
                                <a:xfrm>
                                  <a:off x="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81" name="Shape 239981"/>
                              <wps:cNvSpPr/>
                              <wps:spPr>
                                <a:xfrm>
                                  <a:off x="542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7148" style="width:48pt;height:0.75pt;mso-position-horizontal-relative:char;mso-position-vertical-relative:line" coordsize="6096,95">
                      <v:shape id="Shape 239982" style="position:absolute;width:5429;height:95;left:0;top:0;" coordsize="542925,9525" path="m0,0l542925,0l542925,9525l0,9525l0,0">
                        <v:stroke weight="0pt" endcap="flat" joinstyle="miter" miterlimit="10" on="false" color="#000000" opacity="0"/>
                        <v:fill on="true" color="#000000"/>
                      </v:shape>
                      <v:shape id="Shape 239983" style="position:absolute;width:666;height:95;left:5429;top:0;" coordsize="66675,9525" path="m0,0l66675,0l66675,9525l0,9525l0,0">
                        <v:stroke weight="0pt" endcap="flat" joinstyle="miter" miterlimit="10" on="false" color="#000000" opacity="0"/>
                        <v:fill on="true" color="#000000"/>
                      </v:shape>
                    </v:group>
                  </w:pict>
                </mc:Fallback>
              </mc:AlternateContent>
            </w:r>
          </w:p>
          <w:p w14:paraId="6A06AB5C" w14:textId="77777777" w:rsidR="00494B8A" w:rsidRDefault="00000000">
            <w:pPr>
              <w:spacing w:after="0" w:line="259" w:lineRule="auto"/>
              <w:ind w:left="0" w:right="188" w:firstLine="0"/>
              <w:jc w:val="right"/>
            </w:pPr>
            <w:r>
              <w:rPr>
                <w:sz w:val="18"/>
              </w:rPr>
              <w:t>28.3</w:t>
            </w:r>
            <w:r>
              <w:t xml:space="preserve"> </w:t>
            </w:r>
          </w:p>
        </w:tc>
        <w:tc>
          <w:tcPr>
            <w:tcW w:w="268" w:type="dxa"/>
            <w:vMerge w:val="restart"/>
            <w:tcBorders>
              <w:top w:val="nil"/>
              <w:left w:val="nil"/>
              <w:bottom w:val="nil"/>
              <w:right w:val="nil"/>
            </w:tcBorders>
            <w:vAlign w:val="bottom"/>
          </w:tcPr>
          <w:p w14:paraId="1CE8EB06" w14:textId="77777777" w:rsidR="00494B8A" w:rsidRDefault="00000000">
            <w:pPr>
              <w:spacing w:after="0" w:line="259" w:lineRule="auto"/>
              <w:ind w:left="-26" w:firstLine="0"/>
            </w:pPr>
            <w:r>
              <w:rPr>
                <w:rFonts w:ascii="Calibri" w:eastAsia="Calibri" w:hAnsi="Calibri" w:cs="Calibri"/>
                <w:noProof/>
                <w:sz w:val="22"/>
              </w:rPr>
              <mc:AlternateContent>
                <mc:Choice Requires="wpg">
                  <w:drawing>
                    <wp:inline distT="0" distB="0" distL="0" distR="0" wp14:anchorId="58C2A2BB" wp14:editId="3DE9BD4B">
                      <wp:extent cx="76200" cy="9525"/>
                      <wp:effectExtent l="0" t="0" r="0" b="0"/>
                      <wp:docPr id="207184" name="Group 207184"/>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39984" name="Shape 23998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7184" style="width:6pt;height:0.75pt;mso-position-horizontal-relative:char;mso-position-vertical-relative:line" coordsize="762,95">
                      <v:shape id="Shape 239985" style="position:absolute;width:762;height:95;left:0;top:0;" coordsize="76200,9525" path="m0,0l76200,0l76200,9525l0,9525l0,0">
                        <v:stroke weight="0pt" endcap="flat" joinstyle="miter" miterlimit="10" on="false" color="#000000" opacity="0"/>
                        <v:fill on="true" color="#000000"/>
                      </v:shape>
                    </v:group>
                  </w:pict>
                </mc:Fallback>
              </mc:AlternateContent>
            </w:r>
          </w:p>
        </w:tc>
        <w:tc>
          <w:tcPr>
            <w:tcW w:w="938" w:type="dxa"/>
            <w:vMerge w:val="restart"/>
            <w:tcBorders>
              <w:top w:val="nil"/>
              <w:left w:val="nil"/>
              <w:bottom w:val="nil"/>
              <w:right w:val="nil"/>
            </w:tcBorders>
          </w:tcPr>
          <w:p w14:paraId="2E8D0FA9" w14:textId="77777777" w:rsidR="00494B8A" w:rsidRDefault="00000000">
            <w:pPr>
              <w:spacing w:after="0" w:line="259" w:lineRule="auto"/>
              <w:ind w:left="189" w:firstLine="0"/>
              <w:jc w:val="center"/>
            </w:pPr>
            <w:r>
              <w:rPr>
                <w:sz w:val="18"/>
              </w:rPr>
              <w:t>22.8</w:t>
            </w:r>
          </w:p>
          <w:p w14:paraId="749E8EFF" w14:textId="77777777" w:rsidR="00494B8A" w:rsidRDefault="00000000">
            <w:pPr>
              <w:spacing w:after="85" w:line="259" w:lineRule="auto"/>
              <w:ind w:left="-174" w:firstLine="0"/>
            </w:pPr>
            <w:r>
              <w:rPr>
                <w:rFonts w:ascii="Calibri" w:eastAsia="Calibri" w:hAnsi="Calibri" w:cs="Calibri"/>
                <w:noProof/>
                <w:sz w:val="22"/>
              </w:rPr>
              <mc:AlternateContent>
                <mc:Choice Requires="wpg">
                  <w:drawing>
                    <wp:inline distT="0" distB="0" distL="0" distR="0" wp14:anchorId="4B0FCC86" wp14:editId="38260832">
                      <wp:extent cx="619125" cy="9525"/>
                      <wp:effectExtent l="0" t="0" r="0" b="0"/>
                      <wp:docPr id="207188" name="Group 207188"/>
                      <wp:cNvGraphicFramePr/>
                      <a:graphic xmlns:a="http://schemas.openxmlformats.org/drawingml/2006/main">
                        <a:graphicData uri="http://schemas.microsoft.com/office/word/2010/wordprocessingGroup">
                          <wpg:wgp>
                            <wpg:cNvGrpSpPr/>
                            <wpg:grpSpPr>
                              <a:xfrm>
                                <a:off x="0" y="0"/>
                                <a:ext cx="619125" cy="9525"/>
                                <a:chOff x="0" y="0"/>
                                <a:chExt cx="619125" cy="9525"/>
                              </a:xfrm>
                            </wpg:grpSpPr>
                            <wps:wsp>
                              <wps:cNvPr id="239986" name="Shape 239986"/>
                              <wps:cNvSpPr/>
                              <wps:spPr>
                                <a:xfrm>
                                  <a:off x="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87" name="Shape 239987"/>
                              <wps:cNvSpPr/>
                              <wps:spPr>
                                <a:xfrm>
                                  <a:off x="55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7188" style="width:48.75pt;height:0.75pt;mso-position-horizontal-relative:char;mso-position-vertical-relative:line" coordsize="6191,95">
                      <v:shape id="Shape 239988" style="position:absolute;width:5524;height:95;left:0;top:0;" coordsize="552450,9525" path="m0,0l552450,0l552450,9525l0,9525l0,0">
                        <v:stroke weight="0pt" endcap="flat" joinstyle="miter" miterlimit="10" on="false" color="#000000" opacity="0"/>
                        <v:fill on="true" color="#000000"/>
                      </v:shape>
                      <v:shape id="Shape 239989" style="position:absolute;width:666;height:95;left:5524;top:0;" coordsize="66675,9525" path="m0,0l66675,0l66675,9525l0,9525l0,0">
                        <v:stroke weight="0pt" endcap="flat" joinstyle="miter" miterlimit="10" on="false" color="#000000" opacity="0"/>
                        <v:fill on="true" color="#000000"/>
                      </v:shape>
                    </v:group>
                  </w:pict>
                </mc:Fallback>
              </mc:AlternateContent>
            </w:r>
          </w:p>
          <w:p w14:paraId="01E0CD38" w14:textId="77777777" w:rsidR="00494B8A" w:rsidRDefault="00000000">
            <w:pPr>
              <w:spacing w:after="0" w:line="259" w:lineRule="auto"/>
              <w:ind w:left="189" w:firstLine="0"/>
              <w:jc w:val="center"/>
            </w:pPr>
            <w:r>
              <w:rPr>
                <w:sz w:val="18"/>
              </w:rPr>
              <w:t>52.0</w:t>
            </w:r>
          </w:p>
        </w:tc>
        <w:tc>
          <w:tcPr>
            <w:tcW w:w="335" w:type="dxa"/>
            <w:tcBorders>
              <w:top w:val="nil"/>
              <w:left w:val="nil"/>
              <w:bottom w:val="single" w:sz="6" w:space="0" w:color="000000"/>
              <w:right w:val="nil"/>
            </w:tcBorders>
          </w:tcPr>
          <w:p w14:paraId="282D8522" w14:textId="77777777" w:rsidR="00494B8A" w:rsidRDefault="00494B8A">
            <w:pPr>
              <w:spacing w:after="160" w:line="259" w:lineRule="auto"/>
              <w:ind w:left="0" w:firstLine="0"/>
            </w:pPr>
          </w:p>
        </w:tc>
        <w:tc>
          <w:tcPr>
            <w:tcW w:w="866" w:type="dxa"/>
            <w:tcBorders>
              <w:top w:val="nil"/>
              <w:left w:val="nil"/>
              <w:bottom w:val="single" w:sz="6" w:space="0" w:color="000000"/>
              <w:right w:val="nil"/>
            </w:tcBorders>
          </w:tcPr>
          <w:p w14:paraId="75592E23" w14:textId="77777777" w:rsidR="00494B8A" w:rsidRDefault="00000000">
            <w:pPr>
              <w:spacing w:after="0" w:line="259" w:lineRule="auto"/>
              <w:ind w:left="116" w:firstLine="0"/>
              <w:jc w:val="center"/>
            </w:pPr>
            <w:r>
              <w:rPr>
                <w:sz w:val="18"/>
              </w:rPr>
              <w:t>36.0</w:t>
            </w:r>
          </w:p>
        </w:tc>
        <w:tc>
          <w:tcPr>
            <w:tcW w:w="336" w:type="dxa"/>
            <w:tcBorders>
              <w:top w:val="nil"/>
              <w:left w:val="nil"/>
              <w:bottom w:val="single" w:sz="6" w:space="0" w:color="000000"/>
              <w:right w:val="nil"/>
            </w:tcBorders>
          </w:tcPr>
          <w:p w14:paraId="794BDBD0" w14:textId="77777777" w:rsidR="00494B8A" w:rsidRDefault="00494B8A">
            <w:pPr>
              <w:spacing w:after="160" w:line="259" w:lineRule="auto"/>
              <w:ind w:left="0" w:firstLine="0"/>
            </w:pPr>
          </w:p>
        </w:tc>
        <w:tc>
          <w:tcPr>
            <w:tcW w:w="726" w:type="dxa"/>
            <w:tcBorders>
              <w:top w:val="nil"/>
              <w:left w:val="nil"/>
              <w:bottom w:val="single" w:sz="6" w:space="0" w:color="000000"/>
              <w:right w:val="nil"/>
            </w:tcBorders>
          </w:tcPr>
          <w:p w14:paraId="6E3CB85D" w14:textId="77777777" w:rsidR="00494B8A" w:rsidRDefault="00000000">
            <w:pPr>
              <w:spacing w:after="0" w:line="259" w:lineRule="auto"/>
              <w:ind w:left="302" w:firstLine="0"/>
            </w:pPr>
            <w:r>
              <w:rPr>
                <w:sz w:val="18"/>
              </w:rPr>
              <w:t>46.8</w:t>
            </w:r>
          </w:p>
        </w:tc>
      </w:tr>
      <w:tr w:rsidR="00494B8A" w14:paraId="4668E9DB" w14:textId="77777777">
        <w:trPr>
          <w:trHeight w:val="325"/>
        </w:trPr>
        <w:tc>
          <w:tcPr>
            <w:tcW w:w="371" w:type="dxa"/>
            <w:tcBorders>
              <w:top w:val="single" w:sz="6" w:space="0" w:color="000000"/>
              <w:left w:val="nil"/>
              <w:bottom w:val="nil"/>
              <w:right w:val="nil"/>
            </w:tcBorders>
          </w:tcPr>
          <w:p w14:paraId="1CD78836" w14:textId="77777777" w:rsidR="00494B8A" w:rsidRDefault="00494B8A">
            <w:pPr>
              <w:spacing w:after="160" w:line="259" w:lineRule="auto"/>
              <w:ind w:left="0" w:firstLine="0"/>
            </w:pPr>
          </w:p>
        </w:tc>
        <w:tc>
          <w:tcPr>
            <w:tcW w:w="868" w:type="dxa"/>
            <w:tcBorders>
              <w:top w:val="nil"/>
              <w:left w:val="nil"/>
              <w:bottom w:val="nil"/>
              <w:right w:val="nil"/>
            </w:tcBorders>
          </w:tcPr>
          <w:p w14:paraId="139144B4" w14:textId="77777777" w:rsidR="00494B8A" w:rsidRDefault="00000000">
            <w:pPr>
              <w:spacing w:after="0" w:line="259" w:lineRule="auto"/>
              <w:ind w:left="0" w:right="187" w:firstLine="0"/>
              <w:jc w:val="right"/>
            </w:pPr>
            <w:r>
              <w:rPr>
                <w:sz w:val="18"/>
              </w:rPr>
              <w:t>15.8</w:t>
            </w:r>
            <w:r>
              <w:t xml:space="preserve"> </w:t>
            </w:r>
          </w:p>
        </w:tc>
        <w:tc>
          <w:tcPr>
            <w:tcW w:w="0" w:type="auto"/>
            <w:vMerge/>
            <w:tcBorders>
              <w:top w:val="nil"/>
              <w:left w:val="nil"/>
              <w:bottom w:val="nil"/>
              <w:right w:val="nil"/>
            </w:tcBorders>
          </w:tcPr>
          <w:p w14:paraId="47057300" w14:textId="77777777" w:rsidR="00494B8A" w:rsidRDefault="00494B8A">
            <w:pPr>
              <w:spacing w:after="160" w:line="259" w:lineRule="auto"/>
              <w:ind w:left="0" w:firstLine="0"/>
            </w:pPr>
          </w:p>
        </w:tc>
        <w:tc>
          <w:tcPr>
            <w:tcW w:w="0" w:type="auto"/>
            <w:vMerge/>
            <w:tcBorders>
              <w:top w:val="nil"/>
              <w:left w:val="nil"/>
              <w:bottom w:val="nil"/>
              <w:right w:val="nil"/>
            </w:tcBorders>
          </w:tcPr>
          <w:p w14:paraId="37199706" w14:textId="77777777" w:rsidR="00494B8A" w:rsidRDefault="00494B8A">
            <w:pPr>
              <w:spacing w:after="160" w:line="259" w:lineRule="auto"/>
              <w:ind w:left="0" w:firstLine="0"/>
            </w:pPr>
          </w:p>
        </w:tc>
        <w:tc>
          <w:tcPr>
            <w:tcW w:w="0" w:type="auto"/>
            <w:vMerge/>
            <w:tcBorders>
              <w:top w:val="nil"/>
              <w:left w:val="nil"/>
              <w:bottom w:val="nil"/>
              <w:right w:val="nil"/>
            </w:tcBorders>
          </w:tcPr>
          <w:p w14:paraId="6BC39AB7" w14:textId="77777777" w:rsidR="00494B8A" w:rsidRDefault="00494B8A">
            <w:pPr>
              <w:spacing w:after="160" w:line="259" w:lineRule="auto"/>
              <w:ind w:left="0" w:firstLine="0"/>
            </w:pPr>
          </w:p>
        </w:tc>
        <w:tc>
          <w:tcPr>
            <w:tcW w:w="0" w:type="auto"/>
            <w:vMerge/>
            <w:tcBorders>
              <w:top w:val="nil"/>
              <w:left w:val="nil"/>
              <w:bottom w:val="nil"/>
              <w:right w:val="nil"/>
            </w:tcBorders>
          </w:tcPr>
          <w:p w14:paraId="4A136101" w14:textId="77777777" w:rsidR="00494B8A" w:rsidRDefault="00494B8A">
            <w:pPr>
              <w:spacing w:after="160" w:line="259" w:lineRule="auto"/>
              <w:ind w:left="0" w:firstLine="0"/>
            </w:pPr>
          </w:p>
        </w:tc>
        <w:tc>
          <w:tcPr>
            <w:tcW w:w="335" w:type="dxa"/>
            <w:tcBorders>
              <w:top w:val="single" w:sz="6" w:space="0" w:color="000000"/>
              <w:left w:val="nil"/>
              <w:bottom w:val="nil"/>
              <w:right w:val="nil"/>
            </w:tcBorders>
          </w:tcPr>
          <w:p w14:paraId="647D4D63" w14:textId="77777777" w:rsidR="00494B8A" w:rsidRDefault="00494B8A">
            <w:pPr>
              <w:spacing w:after="160" w:line="259" w:lineRule="auto"/>
              <w:ind w:left="0" w:firstLine="0"/>
            </w:pPr>
          </w:p>
        </w:tc>
        <w:tc>
          <w:tcPr>
            <w:tcW w:w="866" w:type="dxa"/>
            <w:tcBorders>
              <w:top w:val="single" w:sz="6" w:space="0" w:color="000000"/>
              <w:left w:val="nil"/>
              <w:bottom w:val="nil"/>
              <w:right w:val="nil"/>
            </w:tcBorders>
          </w:tcPr>
          <w:p w14:paraId="360EA9A1" w14:textId="77777777" w:rsidR="00494B8A" w:rsidRDefault="00000000">
            <w:pPr>
              <w:spacing w:after="0" w:line="259" w:lineRule="auto"/>
              <w:ind w:left="116" w:firstLine="0"/>
              <w:jc w:val="center"/>
            </w:pPr>
            <w:r>
              <w:rPr>
                <w:sz w:val="18"/>
              </w:rPr>
              <w:t>69.0</w:t>
            </w:r>
          </w:p>
        </w:tc>
        <w:tc>
          <w:tcPr>
            <w:tcW w:w="336" w:type="dxa"/>
            <w:tcBorders>
              <w:top w:val="single" w:sz="6" w:space="0" w:color="000000"/>
              <w:left w:val="nil"/>
              <w:bottom w:val="nil"/>
              <w:right w:val="nil"/>
            </w:tcBorders>
          </w:tcPr>
          <w:p w14:paraId="6B8E5715" w14:textId="77777777" w:rsidR="00494B8A" w:rsidRDefault="00494B8A">
            <w:pPr>
              <w:spacing w:after="160" w:line="259" w:lineRule="auto"/>
              <w:ind w:left="0" w:firstLine="0"/>
            </w:pPr>
          </w:p>
        </w:tc>
        <w:tc>
          <w:tcPr>
            <w:tcW w:w="726" w:type="dxa"/>
            <w:tcBorders>
              <w:top w:val="single" w:sz="6" w:space="0" w:color="000000"/>
              <w:left w:val="nil"/>
              <w:bottom w:val="nil"/>
              <w:right w:val="nil"/>
            </w:tcBorders>
          </w:tcPr>
          <w:p w14:paraId="4EAFB96A" w14:textId="77777777" w:rsidR="00494B8A" w:rsidRDefault="00000000">
            <w:pPr>
              <w:spacing w:after="0" w:line="259" w:lineRule="auto"/>
              <w:ind w:left="302" w:firstLine="0"/>
            </w:pPr>
            <w:r>
              <w:rPr>
                <w:sz w:val="18"/>
              </w:rPr>
              <w:t>80.8</w:t>
            </w:r>
          </w:p>
        </w:tc>
      </w:tr>
      <w:tr w:rsidR="00494B8A" w14:paraId="530E1FD6" w14:textId="77777777">
        <w:trPr>
          <w:trHeight w:val="290"/>
        </w:trPr>
        <w:tc>
          <w:tcPr>
            <w:tcW w:w="371" w:type="dxa"/>
            <w:tcBorders>
              <w:top w:val="nil"/>
              <w:left w:val="nil"/>
              <w:bottom w:val="single" w:sz="6" w:space="0" w:color="000000"/>
              <w:right w:val="nil"/>
            </w:tcBorders>
          </w:tcPr>
          <w:p w14:paraId="41E041F0" w14:textId="77777777" w:rsidR="00494B8A" w:rsidRDefault="00494B8A">
            <w:pPr>
              <w:spacing w:after="160" w:line="259" w:lineRule="auto"/>
              <w:ind w:left="0" w:firstLine="0"/>
            </w:pPr>
          </w:p>
        </w:tc>
        <w:tc>
          <w:tcPr>
            <w:tcW w:w="868" w:type="dxa"/>
            <w:tcBorders>
              <w:top w:val="nil"/>
              <w:left w:val="nil"/>
              <w:bottom w:val="nil"/>
              <w:right w:val="nil"/>
            </w:tcBorders>
          </w:tcPr>
          <w:p w14:paraId="534E63B0" w14:textId="77777777" w:rsidR="00494B8A" w:rsidRDefault="00000000">
            <w:pPr>
              <w:spacing w:after="0" w:line="259" w:lineRule="auto"/>
              <w:ind w:left="0" w:right="187" w:firstLine="0"/>
              <w:jc w:val="right"/>
            </w:pPr>
            <w:r>
              <w:rPr>
                <w:sz w:val="18"/>
              </w:rPr>
              <w:t>0.3</w:t>
            </w:r>
            <w:r>
              <w:t xml:space="preserve"> </w:t>
            </w:r>
          </w:p>
        </w:tc>
        <w:tc>
          <w:tcPr>
            <w:tcW w:w="336" w:type="dxa"/>
            <w:vMerge w:val="restart"/>
            <w:tcBorders>
              <w:top w:val="nil"/>
              <w:left w:val="nil"/>
              <w:bottom w:val="double" w:sz="6" w:space="0" w:color="000000"/>
              <w:right w:val="nil"/>
            </w:tcBorders>
            <w:vAlign w:val="bottom"/>
          </w:tcPr>
          <w:p w14:paraId="01532611" w14:textId="77777777" w:rsidR="00494B8A" w:rsidRDefault="00000000">
            <w:pPr>
              <w:spacing w:after="85" w:line="259" w:lineRule="auto"/>
              <w:ind w:left="-24" w:firstLine="0"/>
            </w:pPr>
            <w:r>
              <w:rPr>
                <w:rFonts w:ascii="Calibri" w:eastAsia="Calibri" w:hAnsi="Calibri" w:cs="Calibri"/>
                <w:noProof/>
                <w:sz w:val="22"/>
              </w:rPr>
              <mc:AlternateContent>
                <mc:Choice Requires="wpg">
                  <w:drawing>
                    <wp:inline distT="0" distB="0" distL="0" distR="0" wp14:anchorId="26154600" wp14:editId="192B2DB1">
                      <wp:extent cx="76200" cy="647700"/>
                      <wp:effectExtent l="0" t="0" r="0" b="0"/>
                      <wp:docPr id="207259" name="Group 207259"/>
                      <wp:cNvGraphicFramePr/>
                      <a:graphic xmlns:a="http://schemas.openxmlformats.org/drawingml/2006/main">
                        <a:graphicData uri="http://schemas.microsoft.com/office/word/2010/wordprocessingGroup">
                          <wpg:wgp>
                            <wpg:cNvGrpSpPr/>
                            <wpg:grpSpPr>
                              <a:xfrm>
                                <a:off x="0" y="0"/>
                                <a:ext cx="76200" cy="647700"/>
                                <a:chOff x="0" y="0"/>
                                <a:chExt cx="76200" cy="647700"/>
                              </a:xfrm>
                            </wpg:grpSpPr>
                            <wps:wsp>
                              <wps:cNvPr id="239990" name="Shape 23999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91" name="Shape 239991"/>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92" name="Shape 239992"/>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93" name="Shape 239993"/>
                              <wps:cNvSpPr/>
                              <wps:spPr>
                                <a:xfrm>
                                  <a:off x="0" y="419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94" name="Shape 239994"/>
                              <wps:cNvSpPr/>
                              <wps:spPr>
                                <a:xfrm>
                                  <a:off x="0" y="6191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95" name="Shape 239995"/>
                              <wps:cNvSpPr/>
                              <wps:spPr>
                                <a:xfrm>
                                  <a:off x="0"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2" name="Rectangle 3322"/>
                              <wps:cNvSpPr/>
                              <wps:spPr>
                                <a:xfrm>
                                  <a:off x="15329" y="63599"/>
                                  <a:ext cx="76010" cy="138295"/>
                                </a:xfrm>
                                <a:prstGeom prst="rect">
                                  <a:avLst/>
                                </a:prstGeom>
                                <a:ln>
                                  <a:noFill/>
                                </a:ln>
                              </wps:spPr>
                              <wps:txbx>
                                <w:txbxContent>
                                  <w:p w14:paraId="2D5FE01D"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341" name="Rectangle 3341"/>
                              <wps:cNvSpPr/>
                              <wps:spPr>
                                <a:xfrm>
                                  <a:off x="15329" y="482699"/>
                                  <a:ext cx="76010" cy="138295"/>
                                </a:xfrm>
                                <a:prstGeom prst="rect">
                                  <a:avLst/>
                                </a:prstGeom>
                                <a:ln>
                                  <a:noFill/>
                                </a:ln>
                              </wps:spPr>
                              <wps:txbx>
                                <w:txbxContent>
                                  <w:p w14:paraId="01EC9269"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7259" style="width:6pt;height:51pt;mso-position-horizontal-relative:char;mso-position-vertical-relative:line" coordsize="762,6477">
                      <v:shape id="Shape 239996" style="position:absolute;width:762;height:95;left:0;top:0;" coordsize="76200,9525" path="m0,0l76200,0l76200,9525l0,9525l0,0">
                        <v:stroke weight="0pt" endcap="flat" joinstyle="miter" miterlimit="10" on="false" color="#000000" opacity="0"/>
                        <v:fill on="true" color="#000000"/>
                      </v:shape>
                      <v:shape id="Shape 239997" style="position:absolute;width:762;height:95;left:0;top:2000;" coordsize="76200,9525" path="m0,0l76200,0l76200,9525l0,9525l0,0">
                        <v:stroke weight="0pt" endcap="flat" joinstyle="miter" miterlimit="10" on="false" color="#000000" opacity="0"/>
                        <v:fill on="true" color="#000000"/>
                      </v:shape>
                      <v:shape id="Shape 239998" style="position:absolute;width:762;height:95;left:0;top:2190;" coordsize="76200,9525" path="m0,0l76200,0l76200,9525l0,9525l0,0">
                        <v:stroke weight="0pt" endcap="flat" joinstyle="miter" miterlimit="10" on="false" color="#000000" opacity="0"/>
                        <v:fill on="true" color="#000000"/>
                      </v:shape>
                      <v:shape id="Shape 239999" style="position:absolute;width:762;height:95;left:0;top:4191;" coordsize="76200,9525" path="m0,0l76200,0l76200,9525l0,9525l0,0">
                        <v:stroke weight="0pt" endcap="flat" joinstyle="miter" miterlimit="10" on="false" color="#000000" opacity="0"/>
                        <v:fill on="true" color="#000000"/>
                      </v:shape>
                      <v:shape id="Shape 240000" style="position:absolute;width:762;height:95;left:0;top:6191;" coordsize="76200,9525" path="m0,0l76200,0l76200,9525l0,9525l0,0">
                        <v:stroke weight="0pt" endcap="flat" joinstyle="miter" miterlimit="10" on="false" color="#000000" opacity="0"/>
                        <v:fill on="true" color="#000000"/>
                      </v:shape>
                      <v:shape id="Shape 240001" style="position:absolute;width:762;height:95;left:0;top:6381;" coordsize="76200,9525" path="m0,0l76200,0l76200,9525l0,9525l0,0">
                        <v:stroke weight="0pt" endcap="flat" joinstyle="miter" miterlimit="10" on="false" color="#000000" opacity="0"/>
                        <v:fill on="true" color="#000000"/>
                      </v:shape>
                      <v:rect id="Rectangle 3322" style="position:absolute;width:760;height:1382;left:153;top:635;" filled="f" stroked="f">
                        <v:textbox inset="0,0,0,0">
                          <w:txbxContent>
                            <w:p>
                              <w:pPr>
                                <w:spacing w:before="0" w:after="160" w:line="259" w:lineRule="auto"/>
                                <w:ind w:left="0" w:firstLine="0"/>
                              </w:pPr>
                              <w:r>
                                <w:rPr>
                                  <w:sz w:val="18"/>
                                </w:rPr>
                                <w:t xml:space="preserve">$</w:t>
                              </w:r>
                            </w:p>
                          </w:txbxContent>
                        </v:textbox>
                      </v:rect>
                      <v:rect id="Rectangle 3341" style="position:absolute;width:760;height:1382;left:153;top:4826;" filled="f" stroked="f">
                        <v:textbox inset="0,0,0,0">
                          <w:txbxContent>
                            <w:p>
                              <w:pPr>
                                <w:spacing w:before="0" w:after="160" w:line="259" w:lineRule="auto"/>
                                <w:ind w:left="0" w:firstLine="0"/>
                              </w:pPr>
                              <w:r>
                                <w:rPr>
                                  <w:sz w:val="18"/>
                                </w:rPr>
                                <w:t xml:space="preserve">$</w:t>
                              </w:r>
                            </w:p>
                          </w:txbxContent>
                        </v:textbox>
                      </v:rect>
                    </v:group>
                  </w:pict>
                </mc:Fallback>
              </mc:AlternateContent>
            </w:r>
          </w:p>
          <w:p w14:paraId="6DE80675" w14:textId="77777777" w:rsidR="00494B8A" w:rsidRDefault="00000000">
            <w:pPr>
              <w:spacing w:after="0" w:line="259" w:lineRule="auto"/>
              <w:ind w:left="0" w:firstLine="0"/>
            </w:pPr>
            <w:r>
              <w:rPr>
                <w:sz w:val="18"/>
              </w:rPr>
              <w:t>$</w:t>
            </w:r>
          </w:p>
        </w:tc>
        <w:tc>
          <w:tcPr>
            <w:tcW w:w="866" w:type="dxa"/>
            <w:vMerge w:val="restart"/>
            <w:tcBorders>
              <w:top w:val="nil"/>
              <w:left w:val="nil"/>
              <w:bottom w:val="nil"/>
              <w:right w:val="nil"/>
            </w:tcBorders>
          </w:tcPr>
          <w:p w14:paraId="794C9DC1" w14:textId="77777777" w:rsidR="00494B8A" w:rsidRDefault="00000000">
            <w:pPr>
              <w:spacing w:after="0" w:line="259" w:lineRule="auto"/>
              <w:ind w:left="-240" w:firstLine="0"/>
            </w:pPr>
            <w:r>
              <w:rPr>
                <w:rFonts w:ascii="Calibri" w:eastAsia="Calibri" w:hAnsi="Calibri" w:cs="Calibri"/>
                <w:noProof/>
                <w:sz w:val="22"/>
              </w:rPr>
              <mc:AlternateContent>
                <mc:Choice Requires="wpg">
                  <w:drawing>
                    <wp:inline distT="0" distB="0" distL="0" distR="0" wp14:anchorId="2884A1EA" wp14:editId="034453D8">
                      <wp:extent cx="664113" cy="964009"/>
                      <wp:effectExtent l="0" t="0" r="0" b="0"/>
                      <wp:docPr id="207379" name="Group 207379"/>
                      <wp:cNvGraphicFramePr/>
                      <a:graphic xmlns:a="http://schemas.openxmlformats.org/drawingml/2006/main">
                        <a:graphicData uri="http://schemas.microsoft.com/office/word/2010/wordprocessingGroup">
                          <wpg:wgp>
                            <wpg:cNvGrpSpPr/>
                            <wpg:grpSpPr>
                              <a:xfrm>
                                <a:off x="0" y="0"/>
                                <a:ext cx="664113" cy="964009"/>
                                <a:chOff x="0" y="0"/>
                                <a:chExt cx="664113" cy="964009"/>
                              </a:xfrm>
                            </wpg:grpSpPr>
                            <wps:wsp>
                              <wps:cNvPr id="240002" name="Shape 240002"/>
                              <wps:cNvSpPr/>
                              <wps:spPr>
                                <a:xfrm>
                                  <a:off x="0" y="136426"/>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03" name="Shape 240003"/>
                              <wps:cNvSpPr/>
                              <wps:spPr>
                                <a:xfrm>
                                  <a:off x="54292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04" name="Shape 240004"/>
                              <wps:cNvSpPr/>
                              <wps:spPr>
                                <a:xfrm>
                                  <a:off x="0" y="336451"/>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05" name="Shape 240005"/>
                              <wps:cNvSpPr/>
                              <wps:spPr>
                                <a:xfrm>
                                  <a:off x="0" y="355501"/>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06" name="Shape 240006"/>
                              <wps:cNvSpPr/>
                              <wps:spPr>
                                <a:xfrm>
                                  <a:off x="542925" y="3364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07" name="Shape 240007"/>
                              <wps:cNvSpPr/>
                              <wps:spPr>
                                <a:xfrm>
                                  <a:off x="542925" y="3555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08" name="Shape 240008"/>
                              <wps:cNvSpPr/>
                              <wps:spPr>
                                <a:xfrm>
                                  <a:off x="0" y="555526"/>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09" name="Shape 240009"/>
                              <wps:cNvSpPr/>
                              <wps:spPr>
                                <a:xfrm>
                                  <a:off x="542925" y="5555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10" name="Shape 240010"/>
                              <wps:cNvSpPr/>
                              <wps:spPr>
                                <a:xfrm>
                                  <a:off x="0" y="755551"/>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11" name="Shape 240011"/>
                              <wps:cNvSpPr/>
                              <wps:spPr>
                                <a:xfrm>
                                  <a:off x="0" y="774601"/>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12" name="Shape 240012"/>
                              <wps:cNvSpPr/>
                              <wps:spPr>
                                <a:xfrm>
                                  <a:off x="542925" y="7555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13" name="Shape 240013"/>
                              <wps:cNvSpPr/>
                              <wps:spPr>
                                <a:xfrm>
                                  <a:off x="542925" y="7746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3" name="Rectangle 3313"/>
                              <wps:cNvSpPr/>
                              <wps:spPr>
                                <a:xfrm>
                                  <a:off x="401687" y="0"/>
                                  <a:ext cx="190024" cy="138295"/>
                                </a:xfrm>
                                <a:prstGeom prst="rect">
                                  <a:avLst/>
                                </a:prstGeom>
                                <a:ln>
                                  <a:noFill/>
                                </a:ln>
                              </wps:spPr>
                              <wps:txbx>
                                <w:txbxContent>
                                  <w:p w14:paraId="45DA762B" w14:textId="77777777" w:rsidR="00494B8A" w:rsidRDefault="00000000">
                                    <w:pPr>
                                      <w:spacing w:after="160" w:line="259" w:lineRule="auto"/>
                                      <w:ind w:left="0" w:firstLine="0"/>
                                    </w:pPr>
                                    <w:r>
                                      <w:rPr>
                                        <w:sz w:val="18"/>
                                      </w:rPr>
                                      <w:t>0.8</w:t>
                                    </w:r>
                                  </w:p>
                                </w:txbxContent>
                              </wps:txbx>
                              <wps:bodyPr horzOverflow="overflow" vert="horz" lIns="0" tIns="0" rIns="0" bIns="0" rtlCol="0">
                                <a:noAutofit/>
                              </wps:bodyPr>
                            </wps:wsp>
                            <wps:wsp>
                              <wps:cNvPr id="3314" name="Rectangle 3314"/>
                              <wps:cNvSpPr/>
                              <wps:spPr>
                                <a:xfrm>
                                  <a:off x="632371" y="794"/>
                                  <a:ext cx="42217" cy="153603"/>
                                </a:xfrm>
                                <a:prstGeom prst="rect">
                                  <a:avLst/>
                                </a:prstGeom>
                                <a:ln>
                                  <a:noFill/>
                                </a:ln>
                              </wps:spPr>
                              <wps:txbx>
                                <w:txbxContent>
                                  <w:p w14:paraId="7A26A2B1"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323" name="Rectangle 3323"/>
                              <wps:cNvSpPr/>
                              <wps:spPr>
                                <a:xfrm>
                                  <a:off x="344537" y="200025"/>
                                  <a:ext cx="266033" cy="138295"/>
                                </a:xfrm>
                                <a:prstGeom prst="rect">
                                  <a:avLst/>
                                </a:prstGeom>
                                <a:ln>
                                  <a:noFill/>
                                </a:ln>
                              </wps:spPr>
                              <wps:txbx>
                                <w:txbxContent>
                                  <w:p w14:paraId="20271F71" w14:textId="77777777" w:rsidR="00494B8A" w:rsidRDefault="00000000">
                                    <w:pPr>
                                      <w:spacing w:after="160" w:line="259" w:lineRule="auto"/>
                                      <w:ind w:left="0" w:firstLine="0"/>
                                    </w:pPr>
                                    <w:r>
                                      <w:rPr>
                                        <w:sz w:val="18"/>
                                      </w:rPr>
                                      <w:t>27.5</w:t>
                                    </w:r>
                                  </w:p>
                                </w:txbxContent>
                              </wps:txbx>
                              <wps:bodyPr horzOverflow="overflow" vert="horz" lIns="0" tIns="0" rIns="0" bIns="0" rtlCol="0">
                                <a:noAutofit/>
                              </wps:bodyPr>
                            </wps:wsp>
                            <wps:wsp>
                              <wps:cNvPr id="3324" name="Rectangle 3324"/>
                              <wps:cNvSpPr/>
                              <wps:spPr>
                                <a:xfrm>
                                  <a:off x="632371" y="210344"/>
                                  <a:ext cx="42217" cy="153603"/>
                                </a:xfrm>
                                <a:prstGeom prst="rect">
                                  <a:avLst/>
                                </a:prstGeom>
                                <a:ln>
                                  <a:noFill/>
                                </a:ln>
                              </wps:spPr>
                              <wps:txbx>
                                <w:txbxContent>
                                  <w:p w14:paraId="211D2915"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334" name="Rectangle 3334"/>
                              <wps:cNvSpPr/>
                              <wps:spPr>
                                <a:xfrm>
                                  <a:off x="632371" y="419894"/>
                                  <a:ext cx="42217" cy="153603"/>
                                </a:xfrm>
                                <a:prstGeom prst="rect">
                                  <a:avLst/>
                                </a:prstGeom>
                                <a:ln>
                                  <a:noFill/>
                                </a:ln>
                              </wps:spPr>
                              <wps:txbx>
                                <w:txbxContent>
                                  <w:p w14:paraId="69BCB1C3"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342" name="Rectangle 3342"/>
                              <wps:cNvSpPr/>
                              <wps:spPr>
                                <a:xfrm>
                                  <a:off x="344537" y="619125"/>
                                  <a:ext cx="266033" cy="138295"/>
                                </a:xfrm>
                                <a:prstGeom prst="rect">
                                  <a:avLst/>
                                </a:prstGeom>
                                <a:ln>
                                  <a:noFill/>
                                </a:ln>
                              </wps:spPr>
                              <wps:txbx>
                                <w:txbxContent>
                                  <w:p w14:paraId="1C81D5C8" w14:textId="77777777" w:rsidR="00494B8A" w:rsidRDefault="00000000">
                                    <w:pPr>
                                      <w:spacing w:after="160" w:line="259" w:lineRule="auto"/>
                                      <w:ind w:left="0" w:firstLine="0"/>
                                    </w:pPr>
                                    <w:r>
                                      <w:rPr>
                                        <w:sz w:val="18"/>
                                      </w:rPr>
                                      <w:t>0.73</w:t>
                                    </w:r>
                                  </w:p>
                                </w:txbxContent>
                              </wps:txbx>
                              <wps:bodyPr horzOverflow="overflow" vert="horz" lIns="0" tIns="0" rIns="0" bIns="0" rtlCol="0">
                                <a:noAutofit/>
                              </wps:bodyPr>
                            </wps:wsp>
                            <wps:wsp>
                              <wps:cNvPr id="3343" name="Rectangle 3343"/>
                              <wps:cNvSpPr/>
                              <wps:spPr>
                                <a:xfrm>
                                  <a:off x="632371" y="629444"/>
                                  <a:ext cx="42217" cy="153603"/>
                                </a:xfrm>
                                <a:prstGeom prst="rect">
                                  <a:avLst/>
                                </a:prstGeom>
                                <a:ln>
                                  <a:noFill/>
                                </a:ln>
                              </wps:spPr>
                              <wps:txbx>
                                <w:txbxContent>
                                  <w:p w14:paraId="7600E662"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355" name="Rectangle 3355"/>
                              <wps:cNvSpPr/>
                              <wps:spPr>
                                <a:xfrm>
                                  <a:off x="344537" y="838200"/>
                                  <a:ext cx="266033" cy="138295"/>
                                </a:xfrm>
                                <a:prstGeom prst="rect">
                                  <a:avLst/>
                                </a:prstGeom>
                                <a:ln>
                                  <a:noFill/>
                                </a:ln>
                              </wps:spPr>
                              <wps:txbx>
                                <w:txbxContent>
                                  <w:p w14:paraId="7974E810" w14:textId="77777777" w:rsidR="00494B8A" w:rsidRDefault="00000000">
                                    <w:pPr>
                                      <w:spacing w:after="160" w:line="259" w:lineRule="auto"/>
                                      <w:ind w:left="0" w:firstLine="0"/>
                                    </w:pPr>
                                    <w:r>
                                      <w:rPr>
                                        <w:sz w:val="18"/>
                                      </w:rPr>
                                      <w:t>0.72</w:t>
                                    </w:r>
                                  </w:p>
                                </w:txbxContent>
                              </wps:txbx>
                              <wps:bodyPr horzOverflow="overflow" vert="horz" lIns="0" tIns="0" rIns="0" bIns="0" rtlCol="0">
                                <a:noAutofit/>
                              </wps:bodyPr>
                            </wps:wsp>
                            <wps:wsp>
                              <wps:cNvPr id="3356" name="Rectangle 3356"/>
                              <wps:cNvSpPr/>
                              <wps:spPr>
                                <a:xfrm>
                                  <a:off x="632371" y="848519"/>
                                  <a:ext cx="42217" cy="153603"/>
                                </a:xfrm>
                                <a:prstGeom prst="rect">
                                  <a:avLst/>
                                </a:prstGeom>
                                <a:ln>
                                  <a:noFill/>
                                </a:ln>
                              </wps:spPr>
                              <wps:txbx>
                                <w:txbxContent>
                                  <w:p w14:paraId="7E03B3F3"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07379" style="width:52.2924pt;height:75.9062pt;mso-position-horizontal-relative:char;mso-position-vertical-relative:line" coordsize="6641,9640">
                      <v:shape id="Shape 240014" style="position:absolute;width:5429;height:95;left:0;top:1364;" coordsize="542925,9525" path="m0,0l542925,0l542925,9525l0,9525l0,0">
                        <v:stroke weight="0pt" endcap="flat" joinstyle="miter" miterlimit="10" on="false" color="#000000" opacity="0"/>
                        <v:fill on="true" color="#000000"/>
                      </v:shape>
                      <v:shape id="Shape 240015" style="position:absolute;width:666;height:95;left:5429;top:1364;" coordsize="66675,9525" path="m0,0l66675,0l66675,9525l0,9525l0,0">
                        <v:stroke weight="0pt" endcap="flat" joinstyle="miter" miterlimit="10" on="false" color="#000000" opacity="0"/>
                        <v:fill on="true" color="#000000"/>
                      </v:shape>
                      <v:shape id="Shape 240016" style="position:absolute;width:5429;height:95;left:0;top:3364;" coordsize="542925,9525" path="m0,0l542925,0l542925,9525l0,9525l0,0">
                        <v:stroke weight="0pt" endcap="flat" joinstyle="miter" miterlimit="10" on="false" color="#000000" opacity="0"/>
                        <v:fill on="true" color="#000000"/>
                      </v:shape>
                      <v:shape id="Shape 240017" style="position:absolute;width:5429;height:95;left:0;top:3555;" coordsize="542925,9525" path="m0,0l542925,0l542925,9525l0,9525l0,0">
                        <v:stroke weight="0pt" endcap="flat" joinstyle="miter" miterlimit="10" on="false" color="#000000" opacity="0"/>
                        <v:fill on="true" color="#000000"/>
                      </v:shape>
                      <v:shape id="Shape 240018" style="position:absolute;width:666;height:95;left:5429;top:3364;" coordsize="66675,9525" path="m0,0l66675,0l66675,9525l0,9525l0,0">
                        <v:stroke weight="0pt" endcap="flat" joinstyle="miter" miterlimit="10" on="false" color="#000000" opacity="0"/>
                        <v:fill on="true" color="#000000"/>
                      </v:shape>
                      <v:shape id="Shape 240019" style="position:absolute;width:666;height:95;left:5429;top:3555;" coordsize="66675,9525" path="m0,0l66675,0l66675,9525l0,9525l0,0">
                        <v:stroke weight="0pt" endcap="flat" joinstyle="miter" miterlimit="10" on="false" color="#000000" opacity="0"/>
                        <v:fill on="true" color="#000000"/>
                      </v:shape>
                      <v:shape id="Shape 240020" style="position:absolute;width:5429;height:95;left:0;top:5555;" coordsize="542925,9525" path="m0,0l542925,0l542925,9525l0,9525l0,0">
                        <v:stroke weight="0pt" endcap="flat" joinstyle="miter" miterlimit="10" on="false" color="#000000" opacity="0"/>
                        <v:fill on="true" color="#000000"/>
                      </v:shape>
                      <v:shape id="Shape 240021" style="position:absolute;width:666;height:95;left:5429;top:5555;" coordsize="66675,9525" path="m0,0l66675,0l66675,9525l0,9525l0,0">
                        <v:stroke weight="0pt" endcap="flat" joinstyle="miter" miterlimit="10" on="false" color="#000000" opacity="0"/>
                        <v:fill on="true" color="#000000"/>
                      </v:shape>
                      <v:shape id="Shape 240022" style="position:absolute;width:5429;height:95;left:0;top:7555;" coordsize="542925,9525" path="m0,0l542925,0l542925,9525l0,9525l0,0">
                        <v:stroke weight="0pt" endcap="flat" joinstyle="miter" miterlimit="10" on="false" color="#000000" opacity="0"/>
                        <v:fill on="true" color="#000000"/>
                      </v:shape>
                      <v:shape id="Shape 240023" style="position:absolute;width:5429;height:95;left:0;top:7746;" coordsize="542925,9525" path="m0,0l542925,0l542925,9525l0,9525l0,0">
                        <v:stroke weight="0pt" endcap="flat" joinstyle="miter" miterlimit="10" on="false" color="#000000" opacity="0"/>
                        <v:fill on="true" color="#000000"/>
                      </v:shape>
                      <v:shape id="Shape 240024" style="position:absolute;width:666;height:95;left:5429;top:7555;" coordsize="66675,9525" path="m0,0l66675,0l66675,9525l0,9525l0,0">
                        <v:stroke weight="0pt" endcap="flat" joinstyle="miter" miterlimit="10" on="false" color="#000000" opacity="0"/>
                        <v:fill on="true" color="#000000"/>
                      </v:shape>
                      <v:shape id="Shape 240025" style="position:absolute;width:666;height:95;left:5429;top:7746;" coordsize="66675,9525" path="m0,0l66675,0l66675,9525l0,9525l0,0">
                        <v:stroke weight="0pt" endcap="flat" joinstyle="miter" miterlimit="10" on="false" color="#000000" opacity="0"/>
                        <v:fill on="true" color="#000000"/>
                      </v:shape>
                      <v:rect id="Rectangle 3313" style="position:absolute;width:1900;height:1382;left:4016;top:0;" filled="f" stroked="f">
                        <v:textbox inset="0,0,0,0">
                          <w:txbxContent>
                            <w:p>
                              <w:pPr>
                                <w:spacing w:before="0" w:after="160" w:line="259" w:lineRule="auto"/>
                                <w:ind w:left="0" w:firstLine="0"/>
                              </w:pPr>
                              <w:r>
                                <w:rPr>
                                  <w:sz w:val="18"/>
                                </w:rPr>
                                <w:t xml:space="preserve">0.8</w:t>
                              </w:r>
                            </w:p>
                          </w:txbxContent>
                        </v:textbox>
                      </v:rect>
                      <v:rect id="Rectangle 3314" style="position:absolute;width:422;height:1536;left:6323;top:7;" filled="f" stroked="f">
                        <v:textbox inset="0,0,0,0">
                          <w:txbxContent>
                            <w:p>
                              <w:pPr>
                                <w:spacing w:before="0" w:after="160" w:line="259" w:lineRule="auto"/>
                                <w:ind w:left="0" w:firstLine="0"/>
                              </w:pPr>
                              <w:r>
                                <w:rPr/>
                                <w:t xml:space="preserve"> </w:t>
                              </w:r>
                            </w:p>
                          </w:txbxContent>
                        </v:textbox>
                      </v:rect>
                      <v:rect id="Rectangle 3323" style="position:absolute;width:2660;height:1382;left:3445;top:2000;" filled="f" stroked="f">
                        <v:textbox inset="0,0,0,0">
                          <w:txbxContent>
                            <w:p>
                              <w:pPr>
                                <w:spacing w:before="0" w:after="160" w:line="259" w:lineRule="auto"/>
                                <w:ind w:left="0" w:firstLine="0"/>
                              </w:pPr>
                              <w:r>
                                <w:rPr>
                                  <w:sz w:val="18"/>
                                </w:rPr>
                                <w:t xml:space="preserve">27.5</w:t>
                              </w:r>
                            </w:p>
                          </w:txbxContent>
                        </v:textbox>
                      </v:rect>
                      <v:rect id="Rectangle 3324" style="position:absolute;width:422;height:1536;left:6323;top:2103;" filled="f" stroked="f">
                        <v:textbox inset="0,0,0,0">
                          <w:txbxContent>
                            <w:p>
                              <w:pPr>
                                <w:spacing w:before="0" w:after="160" w:line="259" w:lineRule="auto"/>
                                <w:ind w:left="0" w:firstLine="0"/>
                              </w:pPr>
                              <w:r>
                                <w:rPr/>
                                <w:t xml:space="preserve"> </w:t>
                              </w:r>
                            </w:p>
                          </w:txbxContent>
                        </v:textbox>
                      </v:rect>
                      <v:rect id="Rectangle 3334" style="position:absolute;width:422;height:1536;left:6323;top:4198;" filled="f" stroked="f">
                        <v:textbox inset="0,0,0,0">
                          <w:txbxContent>
                            <w:p>
                              <w:pPr>
                                <w:spacing w:before="0" w:after="160" w:line="259" w:lineRule="auto"/>
                                <w:ind w:left="0" w:firstLine="0"/>
                              </w:pPr>
                              <w:r>
                                <w:rPr/>
                                <w:t xml:space="preserve"> </w:t>
                              </w:r>
                            </w:p>
                          </w:txbxContent>
                        </v:textbox>
                      </v:rect>
                      <v:rect id="Rectangle 3342" style="position:absolute;width:2660;height:1382;left:3445;top:6191;" filled="f" stroked="f">
                        <v:textbox inset="0,0,0,0">
                          <w:txbxContent>
                            <w:p>
                              <w:pPr>
                                <w:spacing w:before="0" w:after="160" w:line="259" w:lineRule="auto"/>
                                <w:ind w:left="0" w:firstLine="0"/>
                              </w:pPr>
                              <w:r>
                                <w:rPr>
                                  <w:sz w:val="18"/>
                                </w:rPr>
                                <w:t xml:space="preserve">0.73</w:t>
                              </w:r>
                            </w:p>
                          </w:txbxContent>
                        </v:textbox>
                      </v:rect>
                      <v:rect id="Rectangle 3343" style="position:absolute;width:422;height:1536;left:6323;top:6294;" filled="f" stroked="f">
                        <v:textbox inset="0,0,0,0">
                          <w:txbxContent>
                            <w:p>
                              <w:pPr>
                                <w:spacing w:before="0" w:after="160" w:line="259" w:lineRule="auto"/>
                                <w:ind w:left="0" w:firstLine="0"/>
                              </w:pPr>
                              <w:r>
                                <w:rPr/>
                                <w:t xml:space="preserve"> </w:t>
                              </w:r>
                            </w:p>
                          </w:txbxContent>
                        </v:textbox>
                      </v:rect>
                      <v:rect id="Rectangle 3355" style="position:absolute;width:2660;height:1382;left:3445;top:8382;" filled="f" stroked="f">
                        <v:textbox inset="0,0,0,0">
                          <w:txbxContent>
                            <w:p>
                              <w:pPr>
                                <w:spacing w:before="0" w:after="160" w:line="259" w:lineRule="auto"/>
                                <w:ind w:left="0" w:firstLine="0"/>
                              </w:pPr>
                              <w:r>
                                <w:rPr>
                                  <w:sz w:val="18"/>
                                </w:rPr>
                                <w:t xml:space="preserve">0.72</w:t>
                              </w:r>
                            </w:p>
                          </w:txbxContent>
                        </v:textbox>
                      </v:rect>
                      <v:rect id="Rectangle 3356" style="position:absolute;width:422;height:1536;left:6323;top:8485;" filled="f" stroked="f">
                        <v:textbox inset="0,0,0,0">
                          <w:txbxContent>
                            <w:p>
                              <w:pPr>
                                <w:spacing w:before="0" w:after="160" w:line="259" w:lineRule="auto"/>
                                <w:ind w:left="0" w:firstLine="0"/>
                              </w:pPr>
                              <w:r>
                                <w:rPr/>
                                <w:t xml:space="preserve"> </w:t>
                              </w:r>
                            </w:p>
                          </w:txbxContent>
                        </v:textbox>
                      </v:rect>
                    </v:group>
                  </w:pict>
                </mc:Fallback>
              </mc:AlternateContent>
            </w:r>
          </w:p>
        </w:tc>
        <w:tc>
          <w:tcPr>
            <w:tcW w:w="268" w:type="dxa"/>
            <w:vMerge w:val="restart"/>
            <w:tcBorders>
              <w:top w:val="nil"/>
              <w:left w:val="nil"/>
              <w:bottom w:val="double" w:sz="6" w:space="0" w:color="000000"/>
              <w:right w:val="nil"/>
            </w:tcBorders>
            <w:vAlign w:val="bottom"/>
          </w:tcPr>
          <w:p w14:paraId="0B4CE609" w14:textId="77777777" w:rsidR="00494B8A" w:rsidRDefault="00000000">
            <w:pPr>
              <w:spacing w:after="85" w:line="259" w:lineRule="auto"/>
              <w:ind w:left="-26" w:firstLine="0"/>
            </w:pPr>
            <w:r>
              <w:rPr>
                <w:rFonts w:ascii="Calibri" w:eastAsia="Calibri" w:hAnsi="Calibri" w:cs="Calibri"/>
                <w:noProof/>
                <w:sz w:val="22"/>
              </w:rPr>
              <mc:AlternateContent>
                <mc:Choice Requires="wpg">
                  <w:drawing>
                    <wp:inline distT="0" distB="0" distL="0" distR="0" wp14:anchorId="6F514408" wp14:editId="1BABDA73">
                      <wp:extent cx="76200" cy="647700"/>
                      <wp:effectExtent l="0" t="0" r="0" b="0"/>
                      <wp:docPr id="207414" name="Group 207414"/>
                      <wp:cNvGraphicFramePr/>
                      <a:graphic xmlns:a="http://schemas.openxmlformats.org/drawingml/2006/main">
                        <a:graphicData uri="http://schemas.microsoft.com/office/word/2010/wordprocessingGroup">
                          <wpg:wgp>
                            <wpg:cNvGrpSpPr/>
                            <wpg:grpSpPr>
                              <a:xfrm>
                                <a:off x="0" y="0"/>
                                <a:ext cx="76200" cy="647700"/>
                                <a:chOff x="0" y="0"/>
                                <a:chExt cx="76200" cy="647700"/>
                              </a:xfrm>
                            </wpg:grpSpPr>
                            <wps:wsp>
                              <wps:cNvPr id="240026" name="Shape 24002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27" name="Shape 240027"/>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28" name="Shape 240028"/>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29" name="Shape 240029"/>
                              <wps:cNvSpPr/>
                              <wps:spPr>
                                <a:xfrm>
                                  <a:off x="0" y="419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30" name="Shape 240030"/>
                              <wps:cNvSpPr/>
                              <wps:spPr>
                                <a:xfrm>
                                  <a:off x="0" y="6191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31" name="Shape 240031"/>
                              <wps:cNvSpPr/>
                              <wps:spPr>
                                <a:xfrm>
                                  <a:off x="0"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5" name="Rectangle 3325"/>
                              <wps:cNvSpPr/>
                              <wps:spPr>
                                <a:xfrm>
                                  <a:off x="16520" y="63599"/>
                                  <a:ext cx="76010" cy="138295"/>
                                </a:xfrm>
                                <a:prstGeom prst="rect">
                                  <a:avLst/>
                                </a:prstGeom>
                                <a:ln>
                                  <a:noFill/>
                                </a:ln>
                              </wps:spPr>
                              <wps:txbx>
                                <w:txbxContent>
                                  <w:p w14:paraId="0C83DA7F"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344" name="Rectangle 3344"/>
                              <wps:cNvSpPr/>
                              <wps:spPr>
                                <a:xfrm>
                                  <a:off x="16520" y="482699"/>
                                  <a:ext cx="76010" cy="138295"/>
                                </a:xfrm>
                                <a:prstGeom prst="rect">
                                  <a:avLst/>
                                </a:prstGeom>
                                <a:ln>
                                  <a:noFill/>
                                </a:ln>
                              </wps:spPr>
                              <wps:txbx>
                                <w:txbxContent>
                                  <w:p w14:paraId="00214C77"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7414" style="width:6pt;height:51pt;mso-position-horizontal-relative:char;mso-position-vertical-relative:line" coordsize="762,6477">
                      <v:shape id="Shape 240032" style="position:absolute;width:762;height:95;left:0;top:0;" coordsize="76200,9525" path="m0,0l76200,0l76200,9525l0,9525l0,0">
                        <v:stroke weight="0pt" endcap="flat" joinstyle="miter" miterlimit="10" on="false" color="#000000" opacity="0"/>
                        <v:fill on="true" color="#000000"/>
                      </v:shape>
                      <v:shape id="Shape 240033" style="position:absolute;width:762;height:95;left:0;top:2000;" coordsize="76200,9525" path="m0,0l76200,0l76200,9525l0,9525l0,0">
                        <v:stroke weight="0pt" endcap="flat" joinstyle="miter" miterlimit="10" on="false" color="#000000" opacity="0"/>
                        <v:fill on="true" color="#000000"/>
                      </v:shape>
                      <v:shape id="Shape 240034" style="position:absolute;width:762;height:95;left:0;top:2190;" coordsize="76200,9525" path="m0,0l76200,0l76200,9525l0,9525l0,0">
                        <v:stroke weight="0pt" endcap="flat" joinstyle="miter" miterlimit="10" on="false" color="#000000" opacity="0"/>
                        <v:fill on="true" color="#000000"/>
                      </v:shape>
                      <v:shape id="Shape 240035" style="position:absolute;width:762;height:95;left:0;top:4191;" coordsize="76200,9525" path="m0,0l76200,0l76200,9525l0,9525l0,0">
                        <v:stroke weight="0pt" endcap="flat" joinstyle="miter" miterlimit="10" on="false" color="#000000" opacity="0"/>
                        <v:fill on="true" color="#000000"/>
                      </v:shape>
                      <v:shape id="Shape 240036" style="position:absolute;width:762;height:95;left:0;top:6191;" coordsize="76200,9525" path="m0,0l76200,0l76200,9525l0,9525l0,0">
                        <v:stroke weight="0pt" endcap="flat" joinstyle="miter" miterlimit="10" on="false" color="#000000" opacity="0"/>
                        <v:fill on="true" color="#000000"/>
                      </v:shape>
                      <v:shape id="Shape 240037" style="position:absolute;width:762;height:95;left:0;top:6381;" coordsize="76200,9525" path="m0,0l76200,0l76200,9525l0,9525l0,0">
                        <v:stroke weight="0pt" endcap="flat" joinstyle="miter" miterlimit="10" on="false" color="#000000" opacity="0"/>
                        <v:fill on="true" color="#000000"/>
                      </v:shape>
                      <v:rect id="Rectangle 3325" style="position:absolute;width:760;height:1382;left:165;top:635;" filled="f" stroked="f">
                        <v:textbox inset="0,0,0,0">
                          <w:txbxContent>
                            <w:p>
                              <w:pPr>
                                <w:spacing w:before="0" w:after="160" w:line="259" w:lineRule="auto"/>
                                <w:ind w:left="0" w:firstLine="0"/>
                              </w:pPr>
                              <w:r>
                                <w:rPr>
                                  <w:sz w:val="18"/>
                                </w:rPr>
                                <w:t xml:space="preserve">$</w:t>
                              </w:r>
                            </w:p>
                          </w:txbxContent>
                        </v:textbox>
                      </v:rect>
                      <v:rect id="Rectangle 3344" style="position:absolute;width:760;height:1382;left:165;top:4826;" filled="f" stroked="f">
                        <v:textbox inset="0,0,0,0">
                          <w:txbxContent>
                            <w:p>
                              <w:pPr>
                                <w:spacing w:before="0" w:after="160" w:line="259" w:lineRule="auto"/>
                                <w:ind w:left="0" w:firstLine="0"/>
                              </w:pPr>
                              <w:r>
                                <w:rPr>
                                  <w:sz w:val="18"/>
                                </w:rPr>
                                <w:t xml:space="preserve">$</w:t>
                              </w:r>
                            </w:p>
                          </w:txbxContent>
                        </v:textbox>
                      </v:rect>
                    </v:group>
                  </w:pict>
                </mc:Fallback>
              </mc:AlternateContent>
            </w:r>
          </w:p>
          <w:p w14:paraId="2021908F" w14:textId="77777777" w:rsidR="00494B8A" w:rsidRDefault="00000000">
            <w:pPr>
              <w:spacing w:after="0" w:line="259" w:lineRule="auto"/>
              <w:ind w:left="0" w:firstLine="0"/>
            </w:pPr>
            <w:r>
              <w:rPr>
                <w:sz w:val="18"/>
              </w:rPr>
              <w:t>$</w:t>
            </w:r>
          </w:p>
        </w:tc>
        <w:tc>
          <w:tcPr>
            <w:tcW w:w="938" w:type="dxa"/>
            <w:vMerge w:val="restart"/>
            <w:tcBorders>
              <w:top w:val="nil"/>
              <w:left w:val="nil"/>
              <w:bottom w:val="nil"/>
              <w:right w:val="nil"/>
            </w:tcBorders>
          </w:tcPr>
          <w:p w14:paraId="42B374A6" w14:textId="77777777" w:rsidR="00494B8A" w:rsidRDefault="00000000">
            <w:pPr>
              <w:spacing w:after="0" w:line="259" w:lineRule="auto"/>
              <w:ind w:left="-174" w:firstLine="0"/>
            </w:pPr>
            <w:r>
              <w:rPr>
                <w:rFonts w:ascii="Calibri" w:eastAsia="Calibri" w:hAnsi="Calibri" w:cs="Calibri"/>
                <w:noProof/>
                <w:sz w:val="22"/>
              </w:rPr>
              <mc:AlternateContent>
                <mc:Choice Requires="wpg">
                  <w:drawing>
                    <wp:inline distT="0" distB="0" distL="0" distR="0" wp14:anchorId="2AE83BC8" wp14:editId="2A4A1E81">
                      <wp:extent cx="619125" cy="942181"/>
                      <wp:effectExtent l="0" t="0" r="0" b="0"/>
                      <wp:docPr id="207848" name="Group 207848"/>
                      <wp:cNvGraphicFramePr/>
                      <a:graphic xmlns:a="http://schemas.openxmlformats.org/drawingml/2006/main">
                        <a:graphicData uri="http://schemas.microsoft.com/office/word/2010/wordprocessingGroup">
                          <wpg:wgp>
                            <wpg:cNvGrpSpPr/>
                            <wpg:grpSpPr>
                              <a:xfrm>
                                <a:off x="0" y="0"/>
                                <a:ext cx="619125" cy="942181"/>
                                <a:chOff x="0" y="0"/>
                                <a:chExt cx="619125" cy="942181"/>
                              </a:xfrm>
                            </wpg:grpSpPr>
                            <wps:wsp>
                              <wps:cNvPr id="240038" name="Shape 240038"/>
                              <wps:cNvSpPr/>
                              <wps:spPr>
                                <a:xfrm>
                                  <a:off x="0" y="136426"/>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39" name="Shape 240039"/>
                              <wps:cNvSpPr/>
                              <wps:spPr>
                                <a:xfrm>
                                  <a:off x="55245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40" name="Shape 240040"/>
                              <wps:cNvSpPr/>
                              <wps:spPr>
                                <a:xfrm>
                                  <a:off x="0" y="336451"/>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41" name="Shape 240041"/>
                              <wps:cNvSpPr/>
                              <wps:spPr>
                                <a:xfrm>
                                  <a:off x="0" y="355501"/>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42" name="Shape 240042"/>
                              <wps:cNvSpPr/>
                              <wps:spPr>
                                <a:xfrm>
                                  <a:off x="552450" y="3364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43" name="Shape 240043"/>
                              <wps:cNvSpPr/>
                              <wps:spPr>
                                <a:xfrm>
                                  <a:off x="552450" y="3555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44" name="Shape 240044"/>
                              <wps:cNvSpPr/>
                              <wps:spPr>
                                <a:xfrm>
                                  <a:off x="0" y="555526"/>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45" name="Shape 240045"/>
                              <wps:cNvSpPr/>
                              <wps:spPr>
                                <a:xfrm>
                                  <a:off x="552450" y="5555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46" name="Shape 240046"/>
                              <wps:cNvSpPr/>
                              <wps:spPr>
                                <a:xfrm>
                                  <a:off x="0" y="755551"/>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47" name="Shape 240047"/>
                              <wps:cNvSpPr/>
                              <wps:spPr>
                                <a:xfrm>
                                  <a:off x="0" y="774601"/>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48" name="Shape 240048"/>
                              <wps:cNvSpPr/>
                              <wps:spPr>
                                <a:xfrm>
                                  <a:off x="552450" y="7555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49" name="Shape 240049"/>
                              <wps:cNvSpPr/>
                              <wps:spPr>
                                <a:xfrm>
                                  <a:off x="552450" y="7746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5" name="Rectangle 3315"/>
                              <wps:cNvSpPr/>
                              <wps:spPr>
                                <a:xfrm>
                                  <a:off x="406301" y="0"/>
                                  <a:ext cx="190024" cy="138295"/>
                                </a:xfrm>
                                <a:prstGeom prst="rect">
                                  <a:avLst/>
                                </a:prstGeom>
                                <a:ln>
                                  <a:noFill/>
                                </a:ln>
                              </wps:spPr>
                              <wps:txbx>
                                <w:txbxContent>
                                  <w:p w14:paraId="60FAC210" w14:textId="77777777" w:rsidR="00494B8A" w:rsidRDefault="00000000">
                                    <w:pPr>
                                      <w:spacing w:after="160" w:line="259" w:lineRule="auto"/>
                                      <w:ind w:left="0" w:firstLine="0"/>
                                    </w:pPr>
                                    <w:r>
                                      <w:rPr>
                                        <w:sz w:val="18"/>
                                      </w:rPr>
                                      <w:t>0.4</w:t>
                                    </w:r>
                                  </w:p>
                                </w:txbxContent>
                              </wps:txbx>
                              <wps:bodyPr horzOverflow="overflow" vert="horz" lIns="0" tIns="0" rIns="0" bIns="0" rtlCol="0">
                                <a:noAutofit/>
                              </wps:bodyPr>
                            </wps:wsp>
                            <wps:wsp>
                              <wps:cNvPr id="3326" name="Rectangle 3326"/>
                              <wps:cNvSpPr/>
                              <wps:spPr>
                                <a:xfrm>
                                  <a:off x="349151" y="200025"/>
                                  <a:ext cx="266033" cy="138295"/>
                                </a:xfrm>
                                <a:prstGeom prst="rect">
                                  <a:avLst/>
                                </a:prstGeom>
                                <a:ln>
                                  <a:noFill/>
                                </a:ln>
                              </wps:spPr>
                              <wps:txbx>
                                <w:txbxContent>
                                  <w:p w14:paraId="3A6CAFA1" w14:textId="77777777" w:rsidR="00494B8A" w:rsidRDefault="00000000">
                                    <w:pPr>
                                      <w:spacing w:after="160" w:line="259" w:lineRule="auto"/>
                                      <w:ind w:left="0" w:firstLine="0"/>
                                    </w:pPr>
                                    <w:r>
                                      <w:rPr>
                                        <w:sz w:val="18"/>
                                      </w:rPr>
                                      <w:t>51.6</w:t>
                                    </w:r>
                                  </w:p>
                                </w:txbxContent>
                              </wps:txbx>
                              <wps:bodyPr horzOverflow="overflow" vert="horz" lIns="0" tIns="0" rIns="0" bIns="0" rtlCol="0">
                                <a:noAutofit/>
                              </wps:bodyPr>
                            </wps:wsp>
                            <wps:wsp>
                              <wps:cNvPr id="3345" name="Rectangle 3345"/>
                              <wps:cNvSpPr/>
                              <wps:spPr>
                                <a:xfrm>
                                  <a:off x="349151" y="619125"/>
                                  <a:ext cx="266033" cy="138295"/>
                                </a:xfrm>
                                <a:prstGeom prst="rect">
                                  <a:avLst/>
                                </a:prstGeom>
                                <a:ln>
                                  <a:noFill/>
                                </a:ln>
                              </wps:spPr>
                              <wps:txbx>
                                <w:txbxContent>
                                  <w:p w14:paraId="2069557E" w14:textId="77777777" w:rsidR="00494B8A" w:rsidRDefault="00000000">
                                    <w:pPr>
                                      <w:spacing w:after="160" w:line="259" w:lineRule="auto"/>
                                      <w:ind w:left="0" w:firstLine="0"/>
                                    </w:pPr>
                                    <w:r>
                                      <w:rPr>
                                        <w:sz w:val="18"/>
                                      </w:rPr>
                                      <w:t>1.37</w:t>
                                    </w:r>
                                  </w:p>
                                </w:txbxContent>
                              </wps:txbx>
                              <wps:bodyPr horzOverflow="overflow" vert="horz" lIns="0" tIns="0" rIns="0" bIns="0" rtlCol="0">
                                <a:noAutofit/>
                              </wps:bodyPr>
                            </wps:wsp>
                            <wps:wsp>
                              <wps:cNvPr id="3358" name="Rectangle 3358"/>
                              <wps:cNvSpPr/>
                              <wps:spPr>
                                <a:xfrm>
                                  <a:off x="349151" y="838200"/>
                                  <a:ext cx="266033" cy="138295"/>
                                </a:xfrm>
                                <a:prstGeom prst="rect">
                                  <a:avLst/>
                                </a:prstGeom>
                                <a:ln>
                                  <a:noFill/>
                                </a:ln>
                              </wps:spPr>
                              <wps:txbx>
                                <w:txbxContent>
                                  <w:p w14:paraId="4C0D4E47" w14:textId="77777777" w:rsidR="00494B8A" w:rsidRDefault="00000000">
                                    <w:pPr>
                                      <w:spacing w:after="160" w:line="259" w:lineRule="auto"/>
                                      <w:ind w:left="0" w:firstLine="0"/>
                                    </w:pPr>
                                    <w:r>
                                      <w:rPr>
                                        <w:sz w:val="18"/>
                                      </w:rPr>
                                      <w:t>1.36</w:t>
                                    </w:r>
                                  </w:p>
                                </w:txbxContent>
                              </wps:txbx>
                              <wps:bodyPr horzOverflow="overflow" vert="horz" lIns="0" tIns="0" rIns="0" bIns="0" rtlCol="0">
                                <a:noAutofit/>
                              </wps:bodyPr>
                            </wps:wsp>
                          </wpg:wgp>
                        </a:graphicData>
                      </a:graphic>
                    </wp:inline>
                  </w:drawing>
                </mc:Choice>
                <mc:Fallback xmlns:a="http://schemas.openxmlformats.org/drawingml/2006/main">
                  <w:pict>
                    <v:group id="Group 207848" style="width:48.75pt;height:74.1875pt;mso-position-horizontal-relative:char;mso-position-vertical-relative:line" coordsize="6191,9421">
                      <v:shape id="Shape 240050" style="position:absolute;width:5524;height:95;left:0;top:1364;" coordsize="552450,9525" path="m0,0l552450,0l552450,9525l0,9525l0,0">
                        <v:stroke weight="0pt" endcap="flat" joinstyle="miter" miterlimit="10" on="false" color="#000000" opacity="0"/>
                        <v:fill on="true" color="#000000"/>
                      </v:shape>
                      <v:shape id="Shape 240051" style="position:absolute;width:666;height:95;left:5524;top:1364;" coordsize="66675,9525" path="m0,0l66675,0l66675,9525l0,9525l0,0">
                        <v:stroke weight="0pt" endcap="flat" joinstyle="miter" miterlimit="10" on="false" color="#000000" opacity="0"/>
                        <v:fill on="true" color="#000000"/>
                      </v:shape>
                      <v:shape id="Shape 240052" style="position:absolute;width:5524;height:95;left:0;top:3364;" coordsize="552450,9525" path="m0,0l552450,0l552450,9525l0,9525l0,0">
                        <v:stroke weight="0pt" endcap="flat" joinstyle="miter" miterlimit="10" on="false" color="#000000" opacity="0"/>
                        <v:fill on="true" color="#000000"/>
                      </v:shape>
                      <v:shape id="Shape 240053" style="position:absolute;width:5524;height:95;left:0;top:3555;" coordsize="552450,9525" path="m0,0l552450,0l552450,9525l0,9525l0,0">
                        <v:stroke weight="0pt" endcap="flat" joinstyle="miter" miterlimit="10" on="false" color="#000000" opacity="0"/>
                        <v:fill on="true" color="#000000"/>
                      </v:shape>
                      <v:shape id="Shape 240054" style="position:absolute;width:666;height:95;left:5524;top:3364;" coordsize="66675,9525" path="m0,0l66675,0l66675,9525l0,9525l0,0">
                        <v:stroke weight="0pt" endcap="flat" joinstyle="miter" miterlimit="10" on="false" color="#000000" opacity="0"/>
                        <v:fill on="true" color="#000000"/>
                      </v:shape>
                      <v:shape id="Shape 240055" style="position:absolute;width:666;height:95;left:5524;top:3555;" coordsize="66675,9525" path="m0,0l66675,0l66675,9525l0,9525l0,0">
                        <v:stroke weight="0pt" endcap="flat" joinstyle="miter" miterlimit="10" on="false" color="#000000" opacity="0"/>
                        <v:fill on="true" color="#000000"/>
                      </v:shape>
                      <v:shape id="Shape 240056" style="position:absolute;width:5524;height:95;left:0;top:5555;" coordsize="552450,9525" path="m0,0l552450,0l552450,9525l0,9525l0,0">
                        <v:stroke weight="0pt" endcap="flat" joinstyle="miter" miterlimit="10" on="false" color="#000000" opacity="0"/>
                        <v:fill on="true" color="#000000"/>
                      </v:shape>
                      <v:shape id="Shape 240057" style="position:absolute;width:666;height:95;left:5524;top:5555;" coordsize="66675,9525" path="m0,0l66675,0l66675,9525l0,9525l0,0">
                        <v:stroke weight="0pt" endcap="flat" joinstyle="miter" miterlimit="10" on="false" color="#000000" opacity="0"/>
                        <v:fill on="true" color="#000000"/>
                      </v:shape>
                      <v:shape id="Shape 240058" style="position:absolute;width:5524;height:95;left:0;top:7555;" coordsize="552450,9525" path="m0,0l552450,0l552450,9525l0,9525l0,0">
                        <v:stroke weight="0pt" endcap="flat" joinstyle="miter" miterlimit="10" on="false" color="#000000" opacity="0"/>
                        <v:fill on="true" color="#000000"/>
                      </v:shape>
                      <v:shape id="Shape 240059" style="position:absolute;width:5524;height:95;left:0;top:7746;" coordsize="552450,9525" path="m0,0l552450,0l552450,9525l0,9525l0,0">
                        <v:stroke weight="0pt" endcap="flat" joinstyle="miter" miterlimit="10" on="false" color="#000000" opacity="0"/>
                        <v:fill on="true" color="#000000"/>
                      </v:shape>
                      <v:shape id="Shape 240060" style="position:absolute;width:666;height:95;left:5524;top:7555;" coordsize="66675,9525" path="m0,0l66675,0l66675,9525l0,9525l0,0">
                        <v:stroke weight="0pt" endcap="flat" joinstyle="miter" miterlimit="10" on="false" color="#000000" opacity="0"/>
                        <v:fill on="true" color="#000000"/>
                      </v:shape>
                      <v:shape id="Shape 240061" style="position:absolute;width:666;height:95;left:5524;top:7746;" coordsize="66675,9525" path="m0,0l66675,0l66675,9525l0,9525l0,0">
                        <v:stroke weight="0pt" endcap="flat" joinstyle="miter" miterlimit="10" on="false" color="#000000" opacity="0"/>
                        <v:fill on="true" color="#000000"/>
                      </v:shape>
                      <v:rect id="Rectangle 3315" style="position:absolute;width:1900;height:1382;left:4063;top:0;" filled="f" stroked="f">
                        <v:textbox inset="0,0,0,0">
                          <w:txbxContent>
                            <w:p>
                              <w:pPr>
                                <w:spacing w:before="0" w:after="160" w:line="259" w:lineRule="auto"/>
                                <w:ind w:left="0" w:firstLine="0"/>
                              </w:pPr>
                              <w:r>
                                <w:rPr>
                                  <w:sz w:val="18"/>
                                </w:rPr>
                                <w:t xml:space="preserve">0.4</w:t>
                              </w:r>
                            </w:p>
                          </w:txbxContent>
                        </v:textbox>
                      </v:rect>
                      <v:rect id="Rectangle 3326" style="position:absolute;width:2660;height:1382;left:3491;top:2000;" filled="f" stroked="f">
                        <v:textbox inset="0,0,0,0">
                          <w:txbxContent>
                            <w:p>
                              <w:pPr>
                                <w:spacing w:before="0" w:after="160" w:line="259" w:lineRule="auto"/>
                                <w:ind w:left="0" w:firstLine="0"/>
                              </w:pPr>
                              <w:r>
                                <w:rPr>
                                  <w:sz w:val="18"/>
                                </w:rPr>
                                <w:t xml:space="preserve">51.6</w:t>
                              </w:r>
                            </w:p>
                          </w:txbxContent>
                        </v:textbox>
                      </v:rect>
                      <v:rect id="Rectangle 3345" style="position:absolute;width:2660;height:1382;left:3491;top:6191;" filled="f" stroked="f">
                        <v:textbox inset="0,0,0,0">
                          <w:txbxContent>
                            <w:p>
                              <w:pPr>
                                <w:spacing w:before="0" w:after="160" w:line="259" w:lineRule="auto"/>
                                <w:ind w:left="0" w:firstLine="0"/>
                              </w:pPr>
                              <w:r>
                                <w:rPr>
                                  <w:sz w:val="18"/>
                                </w:rPr>
                                <w:t xml:space="preserve">1.37</w:t>
                              </w:r>
                            </w:p>
                          </w:txbxContent>
                        </v:textbox>
                      </v:rect>
                      <v:rect id="Rectangle 3358" style="position:absolute;width:2660;height:1382;left:3491;top:8382;" filled="f" stroked="f">
                        <v:textbox inset="0,0,0,0">
                          <w:txbxContent>
                            <w:p>
                              <w:pPr>
                                <w:spacing w:before="0" w:after="160" w:line="259" w:lineRule="auto"/>
                                <w:ind w:left="0" w:firstLine="0"/>
                              </w:pPr>
                              <w:r>
                                <w:rPr>
                                  <w:sz w:val="18"/>
                                </w:rPr>
                                <w:t xml:space="preserve">1.36</w:t>
                              </w:r>
                            </w:p>
                          </w:txbxContent>
                        </v:textbox>
                      </v:rect>
                    </v:group>
                  </w:pict>
                </mc:Fallback>
              </mc:AlternateContent>
            </w:r>
          </w:p>
        </w:tc>
        <w:tc>
          <w:tcPr>
            <w:tcW w:w="335" w:type="dxa"/>
            <w:tcBorders>
              <w:top w:val="nil"/>
              <w:left w:val="nil"/>
              <w:bottom w:val="single" w:sz="6" w:space="0" w:color="000000"/>
              <w:right w:val="nil"/>
            </w:tcBorders>
          </w:tcPr>
          <w:p w14:paraId="798ECEB5" w14:textId="77777777" w:rsidR="00494B8A" w:rsidRDefault="00494B8A">
            <w:pPr>
              <w:spacing w:after="160" w:line="259" w:lineRule="auto"/>
              <w:ind w:left="0" w:firstLine="0"/>
            </w:pPr>
          </w:p>
        </w:tc>
        <w:tc>
          <w:tcPr>
            <w:tcW w:w="866" w:type="dxa"/>
            <w:tcBorders>
              <w:top w:val="nil"/>
              <w:left w:val="nil"/>
              <w:bottom w:val="single" w:sz="6" w:space="0" w:color="000000"/>
              <w:right w:val="nil"/>
            </w:tcBorders>
          </w:tcPr>
          <w:p w14:paraId="769CDDC0" w14:textId="77777777" w:rsidR="00494B8A" w:rsidRDefault="00000000">
            <w:pPr>
              <w:spacing w:after="0" w:line="259" w:lineRule="auto"/>
              <w:ind w:left="206" w:firstLine="0"/>
              <w:jc w:val="center"/>
            </w:pPr>
            <w:r>
              <w:rPr>
                <w:sz w:val="18"/>
              </w:rPr>
              <w:t>0.5</w:t>
            </w:r>
          </w:p>
        </w:tc>
        <w:tc>
          <w:tcPr>
            <w:tcW w:w="336" w:type="dxa"/>
            <w:tcBorders>
              <w:top w:val="nil"/>
              <w:left w:val="nil"/>
              <w:bottom w:val="single" w:sz="6" w:space="0" w:color="000000"/>
              <w:right w:val="nil"/>
            </w:tcBorders>
          </w:tcPr>
          <w:p w14:paraId="7AF41372" w14:textId="77777777" w:rsidR="00494B8A" w:rsidRDefault="00494B8A">
            <w:pPr>
              <w:spacing w:after="160" w:line="259" w:lineRule="auto"/>
              <w:ind w:left="0" w:firstLine="0"/>
            </w:pPr>
          </w:p>
        </w:tc>
        <w:tc>
          <w:tcPr>
            <w:tcW w:w="726" w:type="dxa"/>
            <w:tcBorders>
              <w:top w:val="nil"/>
              <w:left w:val="nil"/>
              <w:bottom w:val="single" w:sz="6" w:space="0" w:color="000000"/>
              <w:right w:val="nil"/>
            </w:tcBorders>
          </w:tcPr>
          <w:p w14:paraId="009AF0A2" w14:textId="77777777" w:rsidR="00494B8A" w:rsidRDefault="00000000">
            <w:pPr>
              <w:spacing w:after="0" w:line="259" w:lineRule="auto"/>
              <w:ind w:left="392" w:firstLine="0"/>
            </w:pPr>
            <w:r>
              <w:rPr>
                <w:sz w:val="18"/>
              </w:rPr>
              <w:t>0.8</w:t>
            </w:r>
          </w:p>
        </w:tc>
      </w:tr>
      <w:tr w:rsidR="00494B8A" w14:paraId="01AF56D0" w14:textId="77777777">
        <w:trPr>
          <w:trHeight w:val="330"/>
        </w:trPr>
        <w:tc>
          <w:tcPr>
            <w:tcW w:w="371" w:type="dxa"/>
            <w:tcBorders>
              <w:top w:val="single" w:sz="6" w:space="0" w:color="000000"/>
              <w:left w:val="nil"/>
              <w:bottom w:val="double" w:sz="6" w:space="0" w:color="000000"/>
              <w:right w:val="nil"/>
            </w:tcBorders>
          </w:tcPr>
          <w:p w14:paraId="5FE83C4B" w14:textId="77777777" w:rsidR="00494B8A" w:rsidRDefault="00000000">
            <w:pPr>
              <w:spacing w:after="0" w:line="259" w:lineRule="auto"/>
              <w:ind w:left="33" w:firstLine="0"/>
            </w:pPr>
            <w:r>
              <w:rPr>
                <w:sz w:val="18"/>
              </w:rPr>
              <w:t>$</w:t>
            </w:r>
          </w:p>
        </w:tc>
        <w:tc>
          <w:tcPr>
            <w:tcW w:w="868" w:type="dxa"/>
            <w:tcBorders>
              <w:top w:val="nil"/>
              <w:left w:val="nil"/>
              <w:bottom w:val="nil"/>
              <w:right w:val="nil"/>
            </w:tcBorders>
          </w:tcPr>
          <w:p w14:paraId="6B5DEF99" w14:textId="77777777" w:rsidR="00494B8A" w:rsidRDefault="00000000">
            <w:pPr>
              <w:spacing w:after="0" w:line="259" w:lineRule="auto"/>
              <w:ind w:left="0" w:right="187" w:firstLine="0"/>
              <w:jc w:val="right"/>
            </w:pPr>
            <w:r>
              <w:rPr>
                <w:sz w:val="18"/>
              </w:rPr>
              <w:t>15.5</w:t>
            </w:r>
            <w:r>
              <w:t xml:space="preserve"> </w:t>
            </w:r>
          </w:p>
        </w:tc>
        <w:tc>
          <w:tcPr>
            <w:tcW w:w="0" w:type="auto"/>
            <w:vMerge/>
            <w:tcBorders>
              <w:top w:val="nil"/>
              <w:left w:val="nil"/>
              <w:bottom w:val="nil"/>
              <w:right w:val="nil"/>
            </w:tcBorders>
          </w:tcPr>
          <w:p w14:paraId="0DBD9F12" w14:textId="77777777" w:rsidR="00494B8A" w:rsidRDefault="00494B8A">
            <w:pPr>
              <w:spacing w:after="160" w:line="259" w:lineRule="auto"/>
              <w:ind w:left="0" w:firstLine="0"/>
            </w:pPr>
          </w:p>
        </w:tc>
        <w:tc>
          <w:tcPr>
            <w:tcW w:w="0" w:type="auto"/>
            <w:vMerge/>
            <w:tcBorders>
              <w:top w:val="nil"/>
              <w:left w:val="nil"/>
              <w:bottom w:val="nil"/>
              <w:right w:val="nil"/>
            </w:tcBorders>
          </w:tcPr>
          <w:p w14:paraId="3E8C2AF7" w14:textId="77777777" w:rsidR="00494B8A" w:rsidRDefault="00494B8A">
            <w:pPr>
              <w:spacing w:after="160" w:line="259" w:lineRule="auto"/>
              <w:ind w:left="0" w:firstLine="0"/>
            </w:pPr>
          </w:p>
        </w:tc>
        <w:tc>
          <w:tcPr>
            <w:tcW w:w="0" w:type="auto"/>
            <w:vMerge/>
            <w:tcBorders>
              <w:top w:val="nil"/>
              <w:left w:val="nil"/>
              <w:bottom w:val="nil"/>
              <w:right w:val="nil"/>
            </w:tcBorders>
          </w:tcPr>
          <w:p w14:paraId="22590CC4" w14:textId="77777777" w:rsidR="00494B8A" w:rsidRDefault="00494B8A">
            <w:pPr>
              <w:spacing w:after="160" w:line="259" w:lineRule="auto"/>
              <w:ind w:left="0" w:firstLine="0"/>
            </w:pPr>
          </w:p>
        </w:tc>
        <w:tc>
          <w:tcPr>
            <w:tcW w:w="0" w:type="auto"/>
            <w:vMerge/>
            <w:tcBorders>
              <w:top w:val="nil"/>
              <w:left w:val="nil"/>
              <w:bottom w:val="nil"/>
              <w:right w:val="nil"/>
            </w:tcBorders>
          </w:tcPr>
          <w:p w14:paraId="4D4B762C" w14:textId="77777777" w:rsidR="00494B8A" w:rsidRDefault="00494B8A">
            <w:pPr>
              <w:spacing w:after="160" w:line="259" w:lineRule="auto"/>
              <w:ind w:left="0" w:firstLine="0"/>
            </w:pPr>
          </w:p>
        </w:tc>
        <w:tc>
          <w:tcPr>
            <w:tcW w:w="335" w:type="dxa"/>
            <w:tcBorders>
              <w:top w:val="single" w:sz="6" w:space="0" w:color="000000"/>
              <w:left w:val="nil"/>
              <w:bottom w:val="double" w:sz="6" w:space="0" w:color="000000"/>
              <w:right w:val="nil"/>
            </w:tcBorders>
          </w:tcPr>
          <w:p w14:paraId="63014DF3" w14:textId="77777777" w:rsidR="00494B8A" w:rsidRDefault="00000000">
            <w:pPr>
              <w:spacing w:after="0" w:line="259" w:lineRule="auto"/>
              <w:ind w:left="0" w:firstLine="0"/>
            </w:pPr>
            <w:r>
              <w:rPr>
                <w:sz w:val="18"/>
              </w:rPr>
              <w:t>$</w:t>
            </w:r>
          </w:p>
        </w:tc>
        <w:tc>
          <w:tcPr>
            <w:tcW w:w="866" w:type="dxa"/>
            <w:tcBorders>
              <w:top w:val="single" w:sz="6" w:space="0" w:color="000000"/>
              <w:left w:val="nil"/>
              <w:bottom w:val="double" w:sz="6" w:space="0" w:color="000000"/>
              <w:right w:val="nil"/>
            </w:tcBorders>
          </w:tcPr>
          <w:p w14:paraId="4418468F" w14:textId="77777777" w:rsidR="00494B8A" w:rsidRDefault="00000000">
            <w:pPr>
              <w:spacing w:after="0" w:line="259" w:lineRule="auto"/>
              <w:ind w:left="116" w:firstLine="0"/>
              <w:jc w:val="center"/>
            </w:pPr>
            <w:r>
              <w:rPr>
                <w:sz w:val="18"/>
              </w:rPr>
              <w:t>68.5</w:t>
            </w:r>
          </w:p>
        </w:tc>
        <w:tc>
          <w:tcPr>
            <w:tcW w:w="336" w:type="dxa"/>
            <w:tcBorders>
              <w:top w:val="single" w:sz="6" w:space="0" w:color="000000"/>
              <w:left w:val="nil"/>
              <w:bottom w:val="double" w:sz="6" w:space="0" w:color="000000"/>
              <w:right w:val="nil"/>
            </w:tcBorders>
          </w:tcPr>
          <w:p w14:paraId="7257A946" w14:textId="77777777" w:rsidR="00494B8A" w:rsidRDefault="00000000">
            <w:pPr>
              <w:spacing w:after="0" w:line="259" w:lineRule="auto"/>
              <w:ind w:left="0" w:firstLine="0"/>
            </w:pPr>
            <w:r>
              <w:rPr>
                <w:sz w:val="18"/>
              </w:rPr>
              <w:t>$</w:t>
            </w:r>
          </w:p>
        </w:tc>
        <w:tc>
          <w:tcPr>
            <w:tcW w:w="726" w:type="dxa"/>
            <w:tcBorders>
              <w:top w:val="single" w:sz="6" w:space="0" w:color="000000"/>
              <w:left w:val="nil"/>
              <w:bottom w:val="double" w:sz="6" w:space="0" w:color="000000"/>
              <w:right w:val="nil"/>
            </w:tcBorders>
          </w:tcPr>
          <w:p w14:paraId="2805CDA7" w14:textId="77777777" w:rsidR="00494B8A" w:rsidRDefault="00000000">
            <w:pPr>
              <w:spacing w:after="0" w:line="259" w:lineRule="auto"/>
              <w:ind w:left="302" w:firstLine="0"/>
            </w:pPr>
            <w:r>
              <w:rPr>
                <w:sz w:val="18"/>
              </w:rPr>
              <w:t>80.0</w:t>
            </w:r>
          </w:p>
        </w:tc>
      </w:tr>
      <w:tr w:rsidR="00494B8A" w14:paraId="47921A93" w14:textId="77777777">
        <w:trPr>
          <w:trHeight w:val="330"/>
        </w:trPr>
        <w:tc>
          <w:tcPr>
            <w:tcW w:w="371" w:type="dxa"/>
            <w:tcBorders>
              <w:top w:val="double" w:sz="6" w:space="0" w:color="000000"/>
              <w:left w:val="nil"/>
              <w:bottom w:val="single" w:sz="6" w:space="0" w:color="000000"/>
              <w:right w:val="nil"/>
            </w:tcBorders>
          </w:tcPr>
          <w:p w14:paraId="3EA2268E" w14:textId="77777777" w:rsidR="00494B8A" w:rsidRDefault="00000000">
            <w:pPr>
              <w:spacing w:after="0" w:line="259" w:lineRule="auto"/>
              <w:ind w:left="33" w:firstLine="0"/>
            </w:pPr>
            <w:r>
              <w:t xml:space="preserve"> </w:t>
            </w:r>
          </w:p>
        </w:tc>
        <w:tc>
          <w:tcPr>
            <w:tcW w:w="868" w:type="dxa"/>
            <w:tcBorders>
              <w:top w:val="nil"/>
              <w:left w:val="nil"/>
              <w:bottom w:val="nil"/>
              <w:right w:val="nil"/>
            </w:tcBorders>
          </w:tcPr>
          <w:p w14:paraId="6DADE9E1" w14:textId="77777777" w:rsidR="00494B8A" w:rsidRDefault="00000000">
            <w:pPr>
              <w:spacing w:after="0" w:line="259" w:lineRule="auto"/>
              <w:ind w:left="0" w:firstLine="0"/>
              <w:jc w:val="right"/>
            </w:pPr>
            <w:r>
              <w:t xml:space="preserve"> </w:t>
            </w:r>
          </w:p>
        </w:tc>
        <w:tc>
          <w:tcPr>
            <w:tcW w:w="0" w:type="auto"/>
            <w:vMerge/>
            <w:tcBorders>
              <w:top w:val="nil"/>
              <w:left w:val="nil"/>
              <w:bottom w:val="nil"/>
              <w:right w:val="nil"/>
            </w:tcBorders>
          </w:tcPr>
          <w:p w14:paraId="43F25AD8" w14:textId="77777777" w:rsidR="00494B8A" w:rsidRDefault="00494B8A">
            <w:pPr>
              <w:spacing w:after="160" w:line="259" w:lineRule="auto"/>
              <w:ind w:left="0" w:firstLine="0"/>
            </w:pPr>
          </w:p>
        </w:tc>
        <w:tc>
          <w:tcPr>
            <w:tcW w:w="0" w:type="auto"/>
            <w:vMerge/>
            <w:tcBorders>
              <w:top w:val="nil"/>
              <w:left w:val="nil"/>
              <w:bottom w:val="nil"/>
              <w:right w:val="nil"/>
            </w:tcBorders>
          </w:tcPr>
          <w:p w14:paraId="4393DEEB" w14:textId="77777777" w:rsidR="00494B8A" w:rsidRDefault="00494B8A">
            <w:pPr>
              <w:spacing w:after="160" w:line="259" w:lineRule="auto"/>
              <w:ind w:left="0" w:firstLine="0"/>
            </w:pPr>
          </w:p>
        </w:tc>
        <w:tc>
          <w:tcPr>
            <w:tcW w:w="0" w:type="auto"/>
            <w:vMerge/>
            <w:tcBorders>
              <w:top w:val="nil"/>
              <w:left w:val="nil"/>
              <w:bottom w:val="nil"/>
              <w:right w:val="nil"/>
            </w:tcBorders>
          </w:tcPr>
          <w:p w14:paraId="1ADBBE08" w14:textId="77777777" w:rsidR="00494B8A" w:rsidRDefault="00494B8A">
            <w:pPr>
              <w:spacing w:after="160" w:line="259" w:lineRule="auto"/>
              <w:ind w:left="0" w:firstLine="0"/>
            </w:pPr>
          </w:p>
        </w:tc>
        <w:tc>
          <w:tcPr>
            <w:tcW w:w="0" w:type="auto"/>
            <w:vMerge/>
            <w:tcBorders>
              <w:top w:val="nil"/>
              <w:left w:val="nil"/>
              <w:bottom w:val="nil"/>
              <w:right w:val="nil"/>
            </w:tcBorders>
          </w:tcPr>
          <w:p w14:paraId="7B15F884" w14:textId="77777777" w:rsidR="00494B8A" w:rsidRDefault="00494B8A">
            <w:pPr>
              <w:spacing w:after="160" w:line="259" w:lineRule="auto"/>
              <w:ind w:left="0" w:firstLine="0"/>
            </w:pPr>
          </w:p>
        </w:tc>
        <w:tc>
          <w:tcPr>
            <w:tcW w:w="335" w:type="dxa"/>
            <w:tcBorders>
              <w:top w:val="double" w:sz="6" w:space="0" w:color="000000"/>
              <w:left w:val="nil"/>
              <w:bottom w:val="single" w:sz="6" w:space="0" w:color="000000"/>
              <w:right w:val="nil"/>
            </w:tcBorders>
          </w:tcPr>
          <w:p w14:paraId="14EBE853" w14:textId="77777777" w:rsidR="00494B8A" w:rsidRDefault="00000000">
            <w:pPr>
              <w:spacing w:after="0" w:line="259" w:lineRule="auto"/>
              <w:ind w:left="0" w:firstLine="0"/>
            </w:pPr>
            <w:r>
              <w:t xml:space="preserve"> </w:t>
            </w:r>
          </w:p>
        </w:tc>
        <w:tc>
          <w:tcPr>
            <w:tcW w:w="866" w:type="dxa"/>
            <w:tcBorders>
              <w:top w:val="double" w:sz="6" w:space="0" w:color="000000"/>
              <w:left w:val="nil"/>
              <w:bottom w:val="single" w:sz="6" w:space="0" w:color="000000"/>
              <w:right w:val="nil"/>
            </w:tcBorders>
          </w:tcPr>
          <w:p w14:paraId="393C821B" w14:textId="77777777" w:rsidR="00494B8A" w:rsidRDefault="00494B8A">
            <w:pPr>
              <w:spacing w:after="160" w:line="259" w:lineRule="auto"/>
              <w:ind w:left="0" w:firstLine="0"/>
            </w:pPr>
          </w:p>
        </w:tc>
        <w:tc>
          <w:tcPr>
            <w:tcW w:w="336" w:type="dxa"/>
            <w:tcBorders>
              <w:top w:val="double" w:sz="6" w:space="0" w:color="000000"/>
              <w:left w:val="nil"/>
              <w:bottom w:val="single" w:sz="6" w:space="0" w:color="000000"/>
              <w:right w:val="nil"/>
            </w:tcBorders>
          </w:tcPr>
          <w:p w14:paraId="61582A5C" w14:textId="77777777" w:rsidR="00494B8A" w:rsidRDefault="00000000">
            <w:pPr>
              <w:spacing w:after="0" w:line="259" w:lineRule="auto"/>
              <w:ind w:left="0" w:firstLine="0"/>
            </w:pPr>
            <w:r>
              <w:t xml:space="preserve"> </w:t>
            </w:r>
          </w:p>
        </w:tc>
        <w:tc>
          <w:tcPr>
            <w:tcW w:w="726" w:type="dxa"/>
            <w:tcBorders>
              <w:top w:val="double" w:sz="6" w:space="0" w:color="000000"/>
              <w:left w:val="nil"/>
              <w:bottom w:val="single" w:sz="6" w:space="0" w:color="000000"/>
              <w:right w:val="nil"/>
            </w:tcBorders>
          </w:tcPr>
          <w:p w14:paraId="0E5E027C" w14:textId="77777777" w:rsidR="00494B8A" w:rsidRDefault="00494B8A">
            <w:pPr>
              <w:spacing w:after="160" w:line="259" w:lineRule="auto"/>
              <w:ind w:left="0" w:firstLine="0"/>
            </w:pPr>
          </w:p>
        </w:tc>
      </w:tr>
      <w:tr w:rsidR="00494B8A" w14:paraId="249BF990" w14:textId="77777777">
        <w:trPr>
          <w:trHeight w:val="330"/>
        </w:trPr>
        <w:tc>
          <w:tcPr>
            <w:tcW w:w="371" w:type="dxa"/>
            <w:tcBorders>
              <w:top w:val="single" w:sz="6" w:space="0" w:color="000000"/>
              <w:left w:val="nil"/>
              <w:bottom w:val="double" w:sz="6" w:space="0" w:color="000000"/>
              <w:right w:val="nil"/>
            </w:tcBorders>
          </w:tcPr>
          <w:p w14:paraId="4B1256D6" w14:textId="77777777" w:rsidR="00494B8A" w:rsidRDefault="00000000">
            <w:pPr>
              <w:spacing w:after="0" w:line="259" w:lineRule="auto"/>
              <w:ind w:left="33" w:firstLine="0"/>
            </w:pPr>
            <w:r>
              <w:rPr>
                <w:sz w:val="18"/>
              </w:rPr>
              <w:t>$</w:t>
            </w:r>
          </w:p>
        </w:tc>
        <w:tc>
          <w:tcPr>
            <w:tcW w:w="868" w:type="dxa"/>
            <w:tcBorders>
              <w:top w:val="nil"/>
              <w:left w:val="nil"/>
              <w:bottom w:val="nil"/>
              <w:right w:val="nil"/>
            </w:tcBorders>
          </w:tcPr>
          <w:p w14:paraId="199A3CFE" w14:textId="77777777" w:rsidR="00494B8A" w:rsidRDefault="00000000">
            <w:pPr>
              <w:spacing w:after="0" w:line="259" w:lineRule="auto"/>
              <w:ind w:left="0" w:right="187" w:firstLine="0"/>
              <w:jc w:val="right"/>
            </w:pPr>
            <w:r>
              <w:rPr>
                <w:sz w:val="18"/>
              </w:rPr>
              <w:t>0.41</w:t>
            </w:r>
            <w:r>
              <w:t xml:space="preserve"> </w:t>
            </w:r>
          </w:p>
        </w:tc>
        <w:tc>
          <w:tcPr>
            <w:tcW w:w="0" w:type="auto"/>
            <w:vMerge/>
            <w:tcBorders>
              <w:top w:val="nil"/>
              <w:left w:val="nil"/>
              <w:bottom w:val="nil"/>
              <w:right w:val="nil"/>
            </w:tcBorders>
          </w:tcPr>
          <w:p w14:paraId="4D22894E" w14:textId="77777777" w:rsidR="00494B8A" w:rsidRDefault="00494B8A">
            <w:pPr>
              <w:spacing w:after="160" w:line="259" w:lineRule="auto"/>
              <w:ind w:left="0" w:firstLine="0"/>
            </w:pPr>
          </w:p>
        </w:tc>
        <w:tc>
          <w:tcPr>
            <w:tcW w:w="0" w:type="auto"/>
            <w:vMerge/>
            <w:tcBorders>
              <w:top w:val="nil"/>
              <w:left w:val="nil"/>
              <w:bottom w:val="nil"/>
              <w:right w:val="nil"/>
            </w:tcBorders>
          </w:tcPr>
          <w:p w14:paraId="40FA558B" w14:textId="77777777" w:rsidR="00494B8A" w:rsidRDefault="00494B8A">
            <w:pPr>
              <w:spacing w:after="160" w:line="259" w:lineRule="auto"/>
              <w:ind w:left="0" w:firstLine="0"/>
            </w:pPr>
          </w:p>
        </w:tc>
        <w:tc>
          <w:tcPr>
            <w:tcW w:w="0" w:type="auto"/>
            <w:vMerge/>
            <w:tcBorders>
              <w:top w:val="nil"/>
              <w:left w:val="nil"/>
              <w:bottom w:val="nil"/>
              <w:right w:val="nil"/>
            </w:tcBorders>
          </w:tcPr>
          <w:p w14:paraId="5EB09806" w14:textId="77777777" w:rsidR="00494B8A" w:rsidRDefault="00494B8A">
            <w:pPr>
              <w:spacing w:after="160" w:line="259" w:lineRule="auto"/>
              <w:ind w:left="0" w:firstLine="0"/>
            </w:pPr>
          </w:p>
        </w:tc>
        <w:tc>
          <w:tcPr>
            <w:tcW w:w="0" w:type="auto"/>
            <w:vMerge/>
            <w:tcBorders>
              <w:top w:val="nil"/>
              <w:left w:val="nil"/>
              <w:bottom w:val="nil"/>
              <w:right w:val="nil"/>
            </w:tcBorders>
          </w:tcPr>
          <w:p w14:paraId="37C518EA" w14:textId="77777777" w:rsidR="00494B8A" w:rsidRDefault="00494B8A">
            <w:pPr>
              <w:spacing w:after="160" w:line="259" w:lineRule="auto"/>
              <w:ind w:left="0" w:firstLine="0"/>
            </w:pPr>
          </w:p>
        </w:tc>
        <w:tc>
          <w:tcPr>
            <w:tcW w:w="335" w:type="dxa"/>
            <w:tcBorders>
              <w:top w:val="single" w:sz="6" w:space="0" w:color="000000"/>
              <w:left w:val="nil"/>
              <w:bottom w:val="double" w:sz="6" w:space="0" w:color="000000"/>
              <w:right w:val="nil"/>
            </w:tcBorders>
          </w:tcPr>
          <w:p w14:paraId="1F5990B7" w14:textId="77777777" w:rsidR="00494B8A" w:rsidRDefault="00000000">
            <w:pPr>
              <w:spacing w:after="0" w:line="259" w:lineRule="auto"/>
              <w:ind w:left="0" w:firstLine="0"/>
            </w:pPr>
            <w:r>
              <w:rPr>
                <w:sz w:val="18"/>
              </w:rPr>
              <w:t>$</w:t>
            </w:r>
          </w:p>
        </w:tc>
        <w:tc>
          <w:tcPr>
            <w:tcW w:w="866" w:type="dxa"/>
            <w:tcBorders>
              <w:top w:val="single" w:sz="6" w:space="0" w:color="000000"/>
              <w:left w:val="nil"/>
              <w:bottom w:val="double" w:sz="6" w:space="0" w:color="000000"/>
              <w:right w:val="nil"/>
            </w:tcBorders>
          </w:tcPr>
          <w:p w14:paraId="4A118FCD" w14:textId="77777777" w:rsidR="00494B8A" w:rsidRDefault="00000000">
            <w:pPr>
              <w:spacing w:after="0" w:line="259" w:lineRule="auto"/>
              <w:ind w:left="116" w:firstLine="0"/>
              <w:jc w:val="center"/>
            </w:pPr>
            <w:r>
              <w:rPr>
                <w:sz w:val="18"/>
              </w:rPr>
              <w:t>1.83</w:t>
            </w:r>
          </w:p>
        </w:tc>
        <w:tc>
          <w:tcPr>
            <w:tcW w:w="336" w:type="dxa"/>
            <w:tcBorders>
              <w:top w:val="single" w:sz="6" w:space="0" w:color="000000"/>
              <w:left w:val="nil"/>
              <w:bottom w:val="double" w:sz="6" w:space="0" w:color="000000"/>
              <w:right w:val="nil"/>
            </w:tcBorders>
          </w:tcPr>
          <w:p w14:paraId="1EC684B7" w14:textId="77777777" w:rsidR="00494B8A" w:rsidRDefault="00000000">
            <w:pPr>
              <w:spacing w:after="0" w:line="259" w:lineRule="auto"/>
              <w:ind w:left="0" w:firstLine="0"/>
            </w:pPr>
            <w:r>
              <w:rPr>
                <w:sz w:val="18"/>
              </w:rPr>
              <w:t>$</w:t>
            </w:r>
          </w:p>
        </w:tc>
        <w:tc>
          <w:tcPr>
            <w:tcW w:w="726" w:type="dxa"/>
            <w:tcBorders>
              <w:top w:val="single" w:sz="6" w:space="0" w:color="000000"/>
              <w:left w:val="nil"/>
              <w:bottom w:val="double" w:sz="6" w:space="0" w:color="000000"/>
              <w:right w:val="nil"/>
            </w:tcBorders>
          </w:tcPr>
          <w:p w14:paraId="40DE20C5" w14:textId="77777777" w:rsidR="00494B8A" w:rsidRDefault="00000000">
            <w:pPr>
              <w:spacing w:after="0" w:line="259" w:lineRule="auto"/>
              <w:ind w:left="302" w:firstLine="0"/>
            </w:pPr>
            <w:r>
              <w:rPr>
                <w:sz w:val="18"/>
              </w:rPr>
              <w:t>2.14</w:t>
            </w:r>
          </w:p>
        </w:tc>
      </w:tr>
      <w:tr w:rsidR="00494B8A" w14:paraId="47191887" w14:textId="77777777">
        <w:trPr>
          <w:trHeight w:val="345"/>
        </w:trPr>
        <w:tc>
          <w:tcPr>
            <w:tcW w:w="371" w:type="dxa"/>
            <w:tcBorders>
              <w:top w:val="double" w:sz="6" w:space="0" w:color="000000"/>
              <w:left w:val="nil"/>
              <w:bottom w:val="double" w:sz="6" w:space="0" w:color="000000"/>
              <w:right w:val="nil"/>
            </w:tcBorders>
          </w:tcPr>
          <w:p w14:paraId="0EC1D48B" w14:textId="77777777" w:rsidR="00494B8A" w:rsidRDefault="00000000">
            <w:pPr>
              <w:spacing w:after="0" w:line="259" w:lineRule="auto"/>
              <w:ind w:left="33" w:firstLine="0"/>
            </w:pPr>
            <w:r>
              <w:rPr>
                <w:sz w:val="18"/>
              </w:rPr>
              <w:t>$</w:t>
            </w:r>
          </w:p>
        </w:tc>
        <w:tc>
          <w:tcPr>
            <w:tcW w:w="868" w:type="dxa"/>
            <w:tcBorders>
              <w:top w:val="nil"/>
              <w:left w:val="nil"/>
              <w:bottom w:val="nil"/>
              <w:right w:val="nil"/>
            </w:tcBorders>
          </w:tcPr>
          <w:p w14:paraId="3D039A0F" w14:textId="77777777" w:rsidR="00494B8A" w:rsidRDefault="00000000">
            <w:pPr>
              <w:spacing w:after="0" w:line="259" w:lineRule="auto"/>
              <w:ind w:left="0" w:right="187" w:firstLine="0"/>
              <w:jc w:val="right"/>
            </w:pPr>
            <w:r>
              <w:rPr>
                <w:sz w:val="18"/>
              </w:rPr>
              <w:t>0.40</w:t>
            </w:r>
            <w:r>
              <w:t xml:space="preserve"> </w:t>
            </w:r>
          </w:p>
        </w:tc>
        <w:tc>
          <w:tcPr>
            <w:tcW w:w="0" w:type="auto"/>
            <w:vMerge/>
            <w:tcBorders>
              <w:top w:val="nil"/>
              <w:left w:val="nil"/>
              <w:bottom w:val="double" w:sz="6" w:space="0" w:color="000000"/>
              <w:right w:val="nil"/>
            </w:tcBorders>
          </w:tcPr>
          <w:p w14:paraId="4E3A08D1" w14:textId="77777777" w:rsidR="00494B8A" w:rsidRDefault="00494B8A">
            <w:pPr>
              <w:spacing w:after="160" w:line="259" w:lineRule="auto"/>
              <w:ind w:left="0" w:firstLine="0"/>
            </w:pPr>
          </w:p>
        </w:tc>
        <w:tc>
          <w:tcPr>
            <w:tcW w:w="0" w:type="auto"/>
            <w:vMerge/>
            <w:tcBorders>
              <w:top w:val="nil"/>
              <w:left w:val="nil"/>
              <w:bottom w:val="nil"/>
              <w:right w:val="nil"/>
            </w:tcBorders>
          </w:tcPr>
          <w:p w14:paraId="23710BD3" w14:textId="77777777" w:rsidR="00494B8A" w:rsidRDefault="00494B8A">
            <w:pPr>
              <w:spacing w:after="160" w:line="259" w:lineRule="auto"/>
              <w:ind w:left="0" w:firstLine="0"/>
            </w:pPr>
          </w:p>
        </w:tc>
        <w:tc>
          <w:tcPr>
            <w:tcW w:w="0" w:type="auto"/>
            <w:vMerge/>
            <w:tcBorders>
              <w:top w:val="nil"/>
              <w:left w:val="nil"/>
              <w:bottom w:val="double" w:sz="6" w:space="0" w:color="000000"/>
              <w:right w:val="nil"/>
            </w:tcBorders>
          </w:tcPr>
          <w:p w14:paraId="42DF6595" w14:textId="77777777" w:rsidR="00494B8A" w:rsidRDefault="00494B8A">
            <w:pPr>
              <w:spacing w:after="160" w:line="259" w:lineRule="auto"/>
              <w:ind w:left="0" w:firstLine="0"/>
            </w:pPr>
          </w:p>
        </w:tc>
        <w:tc>
          <w:tcPr>
            <w:tcW w:w="0" w:type="auto"/>
            <w:vMerge/>
            <w:tcBorders>
              <w:top w:val="nil"/>
              <w:left w:val="nil"/>
              <w:bottom w:val="nil"/>
              <w:right w:val="nil"/>
            </w:tcBorders>
          </w:tcPr>
          <w:p w14:paraId="0F48ED5C" w14:textId="77777777" w:rsidR="00494B8A" w:rsidRDefault="00494B8A">
            <w:pPr>
              <w:spacing w:after="160" w:line="259" w:lineRule="auto"/>
              <w:ind w:left="0" w:firstLine="0"/>
            </w:pPr>
          </w:p>
        </w:tc>
        <w:tc>
          <w:tcPr>
            <w:tcW w:w="335" w:type="dxa"/>
            <w:tcBorders>
              <w:top w:val="double" w:sz="6" w:space="0" w:color="000000"/>
              <w:left w:val="nil"/>
              <w:bottom w:val="double" w:sz="6" w:space="0" w:color="000000"/>
              <w:right w:val="nil"/>
            </w:tcBorders>
          </w:tcPr>
          <w:p w14:paraId="7BC688EF" w14:textId="77777777" w:rsidR="00494B8A" w:rsidRDefault="00000000">
            <w:pPr>
              <w:spacing w:after="0" w:line="259" w:lineRule="auto"/>
              <w:ind w:left="0" w:firstLine="0"/>
            </w:pPr>
            <w:r>
              <w:rPr>
                <w:sz w:val="18"/>
              </w:rPr>
              <w:t>$</w:t>
            </w:r>
          </w:p>
        </w:tc>
        <w:tc>
          <w:tcPr>
            <w:tcW w:w="866" w:type="dxa"/>
            <w:tcBorders>
              <w:top w:val="double" w:sz="6" w:space="0" w:color="000000"/>
              <w:left w:val="nil"/>
              <w:bottom w:val="double" w:sz="6" w:space="0" w:color="000000"/>
              <w:right w:val="nil"/>
            </w:tcBorders>
          </w:tcPr>
          <w:p w14:paraId="0A80209A" w14:textId="77777777" w:rsidR="00494B8A" w:rsidRDefault="00000000">
            <w:pPr>
              <w:spacing w:after="0" w:line="259" w:lineRule="auto"/>
              <w:ind w:left="116" w:firstLine="0"/>
              <w:jc w:val="center"/>
            </w:pPr>
            <w:r>
              <w:rPr>
                <w:sz w:val="18"/>
              </w:rPr>
              <w:t>1.82</w:t>
            </w:r>
          </w:p>
        </w:tc>
        <w:tc>
          <w:tcPr>
            <w:tcW w:w="336" w:type="dxa"/>
            <w:tcBorders>
              <w:top w:val="double" w:sz="6" w:space="0" w:color="000000"/>
              <w:left w:val="nil"/>
              <w:bottom w:val="double" w:sz="6" w:space="0" w:color="000000"/>
              <w:right w:val="nil"/>
            </w:tcBorders>
          </w:tcPr>
          <w:p w14:paraId="706F7D73" w14:textId="77777777" w:rsidR="00494B8A" w:rsidRDefault="00000000">
            <w:pPr>
              <w:spacing w:after="0" w:line="259" w:lineRule="auto"/>
              <w:ind w:left="0" w:firstLine="0"/>
            </w:pPr>
            <w:r>
              <w:rPr>
                <w:sz w:val="18"/>
              </w:rPr>
              <w:t>$</w:t>
            </w:r>
          </w:p>
        </w:tc>
        <w:tc>
          <w:tcPr>
            <w:tcW w:w="726" w:type="dxa"/>
            <w:tcBorders>
              <w:top w:val="double" w:sz="6" w:space="0" w:color="000000"/>
              <w:left w:val="nil"/>
              <w:bottom w:val="double" w:sz="6" w:space="0" w:color="000000"/>
              <w:right w:val="nil"/>
            </w:tcBorders>
          </w:tcPr>
          <w:p w14:paraId="002C85E3" w14:textId="77777777" w:rsidR="00494B8A" w:rsidRDefault="00000000">
            <w:pPr>
              <w:spacing w:after="0" w:line="259" w:lineRule="auto"/>
              <w:ind w:left="302" w:firstLine="0"/>
            </w:pPr>
            <w:r>
              <w:rPr>
                <w:sz w:val="18"/>
              </w:rPr>
              <w:t>2.12</w:t>
            </w:r>
          </w:p>
        </w:tc>
      </w:tr>
    </w:tbl>
    <w:p w14:paraId="28CEBC53" w14:textId="77777777" w:rsidR="00494B8A" w:rsidRDefault="00000000">
      <w:pPr>
        <w:spacing w:after="85" w:line="265" w:lineRule="auto"/>
        <w:ind w:left="55"/>
      </w:pPr>
      <w:r>
        <w:rPr>
          <w:b/>
          <w:sz w:val="18"/>
        </w:rPr>
        <w:t>(In millions, except per share amounts)</w:t>
      </w:r>
    </w:p>
    <w:p w14:paraId="1E1B96BE" w14:textId="77777777" w:rsidR="00494B8A" w:rsidRDefault="00000000">
      <w:pPr>
        <w:spacing w:after="68" w:line="264" w:lineRule="auto"/>
        <w:ind w:left="55" w:right="2396"/>
      </w:pPr>
      <w:r>
        <w:rPr>
          <w:sz w:val="18"/>
        </w:rPr>
        <w:t>Revenues</w:t>
      </w:r>
    </w:p>
    <w:p w14:paraId="2372C1A7" w14:textId="77777777" w:rsidR="00494B8A" w:rsidRDefault="00000000">
      <w:pPr>
        <w:spacing w:after="68" w:line="264" w:lineRule="auto"/>
        <w:ind w:left="55"/>
      </w:pPr>
      <w:r>
        <w:rPr>
          <w:sz w:val="18"/>
        </w:rPr>
        <w:t>Gross margin</w:t>
      </w:r>
    </w:p>
    <w:p w14:paraId="047BFA37" w14:textId="77777777" w:rsidR="00494B8A" w:rsidRDefault="00000000">
      <w:pPr>
        <w:spacing w:after="68" w:line="264" w:lineRule="auto"/>
        <w:ind w:left="55"/>
      </w:pPr>
      <w:r>
        <w:rPr>
          <w:sz w:val="18"/>
        </w:rPr>
        <w:t>Earnings before taxes</w:t>
      </w:r>
    </w:p>
    <w:p w14:paraId="233ABB97" w14:textId="77777777" w:rsidR="00494B8A" w:rsidRDefault="00000000">
      <w:pPr>
        <w:spacing w:after="68" w:line="264" w:lineRule="auto"/>
        <w:ind w:left="55"/>
      </w:pPr>
      <w:r>
        <w:rPr>
          <w:sz w:val="18"/>
        </w:rPr>
        <w:t>Taxes on earnings</w:t>
      </w:r>
    </w:p>
    <w:p w14:paraId="1F3B5EC2" w14:textId="77777777" w:rsidR="00494B8A" w:rsidRDefault="00000000">
      <w:pPr>
        <w:spacing w:after="68" w:line="264" w:lineRule="auto"/>
        <w:ind w:left="55"/>
      </w:pPr>
      <w:r>
        <w:rPr>
          <w:sz w:val="18"/>
        </w:rPr>
        <w:t>Net earnings</w:t>
      </w:r>
    </w:p>
    <w:p w14:paraId="43AEF638" w14:textId="77777777" w:rsidR="00494B8A" w:rsidRDefault="00000000">
      <w:pPr>
        <w:spacing w:after="101" w:line="264" w:lineRule="auto"/>
        <w:ind w:left="55" w:right="2396"/>
      </w:pPr>
      <w:r>
        <w:rPr>
          <w:sz w:val="18"/>
        </w:rPr>
        <w:t>Less: Net earnings attributable to noncontrolling interests</w:t>
      </w:r>
    </w:p>
    <w:p w14:paraId="2A288F99" w14:textId="77777777" w:rsidR="00494B8A" w:rsidRDefault="00000000">
      <w:pPr>
        <w:spacing w:after="101" w:line="264" w:lineRule="auto"/>
        <w:ind w:left="55" w:right="2396"/>
      </w:pPr>
      <w:r>
        <w:rPr>
          <w:sz w:val="18"/>
        </w:rPr>
        <w:t>Net earnings attributable to Varex</w:t>
      </w:r>
    </w:p>
    <w:p w14:paraId="71199E78" w14:textId="77777777" w:rsidR="00494B8A" w:rsidRDefault="00000000">
      <w:pPr>
        <w:spacing w:after="101" w:line="264" w:lineRule="auto"/>
        <w:ind w:left="55" w:right="2396"/>
      </w:pPr>
      <w:r>
        <w:rPr>
          <w:sz w:val="18"/>
        </w:rPr>
        <w:t>Net earnings per share attributable to Varex</w:t>
      </w:r>
    </w:p>
    <w:p w14:paraId="7EE16324" w14:textId="77777777" w:rsidR="00494B8A" w:rsidRDefault="00000000">
      <w:pPr>
        <w:spacing w:after="116" w:line="264" w:lineRule="auto"/>
        <w:ind w:left="55" w:right="2396"/>
      </w:pPr>
      <w:r>
        <w:rPr>
          <w:sz w:val="18"/>
        </w:rPr>
        <w:t>Net earnings per share - basic</w:t>
      </w:r>
    </w:p>
    <w:p w14:paraId="27A55E88" w14:textId="77777777" w:rsidR="00494B8A" w:rsidRDefault="00000000">
      <w:pPr>
        <w:spacing w:after="0" w:line="264" w:lineRule="auto"/>
        <w:ind w:left="55" w:right="2396"/>
      </w:pPr>
      <w:r>
        <w:rPr>
          <w:sz w:val="18"/>
        </w:rPr>
        <w:t>Net earnings per share - diluted</w:t>
      </w:r>
    </w:p>
    <w:tbl>
      <w:tblPr>
        <w:tblStyle w:val="TableGrid"/>
        <w:tblW w:w="10721" w:type="dxa"/>
        <w:tblInd w:w="30" w:type="dxa"/>
        <w:tblCellMar>
          <w:top w:w="0" w:type="dxa"/>
          <w:left w:w="0" w:type="dxa"/>
          <w:bottom w:w="0" w:type="dxa"/>
          <w:right w:w="0" w:type="dxa"/>
        </w:tblCellMar>
        <w:tblLook w:val="04A0" w:firstRow="1" w:lastRow="0" w:firstColumn="1" w:lastColumn="0" w:noHBand="0" w:noVBand="1"/>
      </w:tblPr>
      <w:tblGrid>
        <w:gridCol w:w="4953"/>
        <w:gridCol w:w="338"/>
        <w:gridCol w:w="758"/>
        <w:gridCol w:w="446"/>
        <w:gridCol w:w="756"/>
        <w:gridCol w:w="378"/>
        <w:gridCol w:w="938"/>
        <w:gridCol w:w="335"/>
        <w:gridCol w:w="866"/>
        <w:gridCol w:w="336"/>
        <w:gridCol w:w="617"/>
      </w:tblGrid>
      <w:tr w:rsidR="00494B8A" w14:paraId="49581418" w14:textId="77777777">
        <w:trPr>
          <w:trHeight w:val="241"/>
        </w:trPr>
        <w:tc>
          <w:tcPr>
            <w:tcW w:w="4953" w:type="dxa"/>
            <w:tcBorders>
              <w:top w:val="nil"/>
              <w:left w:val="nil"/>
              <w:bottom w:val="nil"/>
              <w:right w:val="nil"/>
            </w:tcBorders>
          </w:tcPr>
          <w:p w14:paraId="0E284407" w14:textId="77777777" w:rsidR="00494B8A" w:rsidRDefault="00000000">
            <w:pPr>
              <w:spacing w:after="0" w:line="259" w:lineRule="auto"/>
              <w:ind w:left="0" w:firstLine="0"/>
            </w:pPr>
            <w:r>
              <w:rPr>
                <w:sz w:val="18"/>
              </w:rPr>
              <w:t>Financial Position at Fiscal Year End:</w:t>
            </w:r>
          </w:p>
        </w:tc>
        <w:tc>
          <w:tcPr>
            <w:tcW w:w="338" w:type="dxa"/>
            <w:tcBorders>
              <w:top w:val="nil"/>
              <w:left w:val="nil"/>
              <w:bottom w:val="nil"/>
              <w:right w:val="nil"/>
            </w:tcBorders>
          </w:tcPr>
          <w:p w14:paraId="39C671FF" w14:textId="77777777" w:rsidR="00494B8A" w:rsidRDefault="00000000">
            <w:pPr>
              <w:spacing w:after="0" w:line="259" w:lineRule="auto"/>
              <w:ind w:left="0" w:firstLine="0"/>
            </w:pPr>
            <w:r>
              <w:t xml:space="preserve"> </w:t>
            </w:r>
          </w:p>
        </w:tc>
        <w:tc>
          <w:tcPr>
            <w:tcW w:w="758" w:type="dxa"/>
            <w:tcBorders>
              <w:top w:val="nil"/>
              <w:left w:val="nil"/>
              <w:bottom w:val="nil"/>
              <w:right w:val="nil"/>
            </w:tcBorders>
          </w:tcPr>
          <w:p w14:paraId="0D1018FC" w14:textId="77777777" w:rsidR="00494B8A" w:rsidRDefault="00494B8A">
            <w:pPr>
              <w:spacing w:after="160" w:line="259" w:lineRule="auto"/>
              <w:ind w:left="0" w:firstLine="0"/>
            </w:pPr>
          </w:p>
        </w:tc>
        <w:tc>
          <w:tcPr>
            <w:tcW w:w="446" w:type="dxa"/>
            <w:tcBorders>
              <w:top w:val="nil"/>
              <w:left w:val="nil"/>
              <w:bottom w:val="nil"/>
              <w:right w:val="nil"/>
            </w:tcBorders>
          </w:tcPr>
          <w:p w14:paraId="3D9B2AC1" w14:textId="77777777" w:rsidR="00494B8A" w:rsidRDefault="00000000">
            <w:pPr>
              <w:spacing w:after="0" w:line="259" w:lineRule="auto"/>
              <w:ind w:left="0" w:firstLine="0"/>
            </w:pPr>
            <w:r>
              <w:t xml:space="preserve"> </w:t>
            </w:r>
          </w:p>
        </w:tc>
        <w:tc>
          <w:tcPr>
            <w:tcW w:w="756" w:type="dxa"/>
            <w:tcBorders>
              <w:top w:val="nil"/>
              <w:left w:val="nil"/>
              <w:bottom w:val="nil"/>
              <w:right w:val="nil"/>
            </w:tcBorders>
          </w:tcPr>
          <w:p w14:paraId="04C3F23A" w14:textId="77777777" w:rsidR="00494B8A" w:rsidRDefault="00494B8A">
            <w:pPr>
              <w:spacing w:after="160" w:line="259" w:lineRule="auto"/>
              <w:ind w:left="0" w:firstLine="0"/>
            </w:pPr>
          </w:p>
        </w:tc>
        <w:tc>
          <w:tcPr>
            <w:tcW w:w="378" w:type="dxa"/>
            <w:tcBorders>
              <w:top w:val="nil"/>
              <w:left w:val="nil"/>
              <w:bottom w:val="nil"/>
              <w:right w:val="nil"/>
            </w:tcBorders>
          </w:tcPr>
          <w:p w14:paraId="6C3052D1" w14:textId="77777777" w:rsidR="00494B8A" w:rsidRDefault="00000000">
            <w:pPr>
              <w:spacing w:after="0" w:line="259" w:lineRule="auto"/>
              <w:ind w:left="0" w:firstLine="0"/>
            </w:pPr>
            <w:r>
              <w:t xml:space="preserve"> </w:t>
            </w:r>
          </w:p>
        </w:tc>
        <w:tc>
          <w:tcPr>
            <w:tcW w:w="938" w:type="dxa"/>
            <w:tcBorders>
              <w:top w:val="nil"/>
              <w:left w:val="nil"/>
              <w:bottom w:val="nil"/>
              <w:right w:val="nil"/>
            </w:tcBorders>
          </w:tcPr>
          <w:p w14:paraId="14E5FB2A" w14:textId="77777777" w:rsidR="00494B8A" w:rsidRDefault="00494B8A">
            <w:pPr>
              <w:spacing w:after="160" w:line="259" w:lineRule="auto"/>
              <w:ind w:left="0" w:firstLine="0"/>
            </w:pPr>
          </w:p>
        </w:tc>
        <w:tc>
          <w:tcPr>
            <w:tcW w:w="335" w:type="dxa"/>
            <w:tcBorders>
              <w:top w:val="nil"/>
              <w:left w:val="nil"/>
              <w:bottom w:val="nil"/>
              <w:right w:val="nil"/>
            </w:tcBorders>
          </w:tcPr>
          <w:p w14:paraId="55E128A3" w14:textId="77777777" w:rsidR="00494B8A" w:rsidRDefault="00000000">
            <w:pPr>
              <w:spacing w:after="0" w:line="259" w:lineRule="auto"/>
              <w:ind w:left="0" w:firstLine="0"/>
            </w:pPr>
            <w:r>
              <w:t xml:space="preserve"> </w:t>
            </w:r>
          </w:p>
        </w:tc>
        <w:tc>
          <w:tcPr>
            <w:tcW w:w="866" w:type="dxa"/>
            <w:tcBorders>
              <w:top w:val="nil"/>
              <w:left w:val="nil"/>
              <w:bottom w:val="nil"/>
              <w:right w:val="nil"/>
            </w:tcBorders>
          </w:tcPr>
          <w:p w14:paraId="39E0DFC3" w14:textId="77777777" w:rsidR="00494B8A" w:rsidRDefault="00494B8A">
            <w:pPr>
              <w:spacing w:after="160" w:line="259" w:lineRule="auto"/>
              <w:ind w:left="0" w:firstLine="0"/>
            </w:pPr>
          </w:p>
        </w:tc>
        <w:tc>
          <w:tcPr>
            <w:tcW w:w="336" w:type="dxa"/>
            <w:tcBorders>
              <w:top w:val="nil"/>
              <w:left w:val="nil"/>
              <w:bottom w:val="nil"/>
              <w:right w:val="nil"/>
            </w:tcBorders>
          </w:tcPr>
          <w:p w14:paraId="02F520EC" w14:textId="77777777" w:rsidR="00494B8A" w:rsidRDefault="00000000">
            <w:pPr>
              <w:spacing w:after="0" w:line="259" w:lineRule="auto"/>
              <w:ind w:left="0" w:firstLine="0"/>
            </w:pPr>
            <w:r>
              <w:t xml:space="preserve"> </w:t>
            </w:r>
          </w:p>
        </w:tc>
        <w:tc>
          <w:tcPr>
            <w:tcW w:w="617" w:type="dxa"/>
            <w:tcBorders>
              <w:top w:val="nil"/>
              <w:left w:val="nil"/>
              <w:bottom w:val="nil"/>
              <w:right w:val="nil"/>
            </w:tcBorders>
          </w:tcPr>
          <w:p w14:paraId="10FCB27D" w14:textId="77777777" w:rsidR="00494B8A" w:rsidRDefault="00494B8A">
            <w:pPr>
              <w:spacing w:after="160" w:line="259" w:lineRule="auto"/>
              <w:ind w:left="0" w:firstLine="0"/>
            </w:pPr>
          </w:p>
        </w:tc>
      </w:tr>
      <w:tr w:rsidR="00494B8A" w14:paraId="2CD90C34" w14:textId="77777777">
        <w:trPr>
          <w:trHeight w:val="300"/>
        </w:trPr>
        <w:tc>
          <w:tcPr>
            <w:tcW w:w="4953" w:type="dxa"/>
            <w:tcBorders>
              <w:top w:val="nil"/>
              <w:left w:val="nil"/>
              <w:bottom w:val="nil"/>
              <w:right w:val="nil"/>
            </w:tcBorders>
          </w:tcPr>
          <w:p w14:paraId="5307AD6A" w14:textId="77777777" w:rsidR="00494B8A" w:rsidRDefault="00000000">
            <w:pPr>
              <w:spacing w:after="0" w:line="259" w:lineRule="auto"/>
              <w:ind w:left="0" w:firstLine="0"/>
            </w:pPr>
            <w:r>
              <w:rPr>
                <w:sz w:val="18"/>
              </w:rPr>
              <w:t>Working capital</w:t>
            </w:r>
          </w:p>
        </w:tc>
        <w:tc>
          <w:tcPr>
            <w:tcW w:w="338" w:type="dxa"/>
            <w:tcBorders>
              <w:top w:val="nil"/>
              <w:left w:val="nil"/>
              <w:bottom w:val="nil"/>
              <w:right w:val="nil"/>
            </w:tcBorders>
          </w:tcPr>
          <w:p w14:paraId="6894AD66" w14:textId="77777777" w:rsidR="00494B8A" w:rsidRDefault="00000000">
            <w:pPr>
              <w:spacing w:after="0" w:line="259" w:lineRule="auto"/>
              <w:ind w:left="0" w:firstLine="0"/>
            </w:pPr>
            <w:r>
              <w:rPr>
                <w:sz w:val="18"/>
              </w:rPr>
              <w:t>$</w:t>
            </w:r>
          </w:p>
        </w:tc>
        <w:tc>
          <w:tcPr>
            <w:tcW w:w="758" w:type="dxa"/>
            <w:tcBorders>
              <w:top w:val="nil"/>
              <w:left w:val="nil"/>
              <w:bottom w:val="nil"/>
              <w:right w:val="nil"/>
            </w:tcBorders>
          </w:tcPr>
          <w:p w14:paraId="2ACCFF7E" w14:textId="77777777" w:rsidR="00494B8A" w:rsidRDefault="00000000">
            <w:pPr>
              <w:spacing w:after="0" w:line="259" w:lineRule="auto"/>
              <w:ind w:left="79" w:firstLine="0"/>
              <w:jc w:val="center"/>
            </w:pPr>
            <w:r>
              <w:rPr>
                <w:sz w:val="18"/>
              </w:rPr>
              <w:t>263.3</w:t>
            </w:r>
          </w:p>
        </w:tc>
        <w:tc>
          <w:tcPr>
            <w:tcW w:w="446" w:type="dxa"/>
            <w:tcBorders>
              <w:top w:val="nil"/>
              <w:left w:val="nil"/>
              <w:bottom w:val="nil"/>
              <w:right w:val="nil"/>
            </w:tcBorders>
          </w:tcPr>
          <w:p w14:paraId="15724BA9" w14:textId="77777777" w:rsidR="00494B8A" w:rsidRDefault="00000000">
            <w:pPr>
              <w:spacing w:after="0" w:line="259" w:lineRule="auto"/>
              <w:ind w:left="0" w:firstLine="0"/>
            </w:pPr>
            <w:r>
              <w:t xml:space="preserve"> </w:t>
            </w:r>
            <w:r>
              <w:rPr>
                <w:sz w:val="18"/>
              </w:rPr>
              <w:t>$</w:t>
            </w:r>
          </w:p>
        </w:tc>
        <w:tc>
          <w:tcPr>
            <w:tcW w:w="756" w:type="dxa"/>
            <w:tcBorders>
              <w:top w:val="nil"/>
              <w:left w:val="nil"/>
              <w:bottom w:val="nil"/>
              <w:right w:val="nil"/>
            </w:tcBorders>
          </w:tcPr>
          <w:p w14:paraId="5CCD3F6D" w14:textId="77777777" w:rsidR="00494B8A" w:rsidRDefault="00000000">
            <w:pPr>
              <w:spacing w:after="0" w:line="259" w:lineRule="auto"/>
              <w:ind w:left="74" w:firstLine="0"/>
              <w:jc w:val="center"/>
            </w:pPr>
            <w:r>
              <w:rPr>
                <w:sz w:val="18"/>
              </w:rPr>
              <w:t>306.1</w:t>
            </w:r>
          </w:p>
        </w:tc>
        <w:tc>
          <w:tcPr>
            <w:tcW w:w="378" w:type="dxa"/>
            <w:tcBorders>
              <w:top w:val="nil"/>
              <w:left w:val="nil"/>
              <w:bottom w:val="nil"/>
              <w:right w:val="nil"/>
            </w:tcBorders>
          </w:tcPr>
          <w:p w14:paraId="490718CE" w14:textId="77777777" w:rsidR="00494B8A" w:rsidRDefault="00000000">
            <w:pPr>
              <w:spacing w:after="0" w:line="259" w:lineRule="auto"/>
              <w:ind w:left="0" w:firstLine="0"/>
            </w:pPr>
            <w:r>
              <w:t xml:space="preserve"> </w:t>
            </w:r>
            <w:r>
              <w:rPr>
                <w:sz w:val="18"/>
              </w:rPr>
              <w:t>$</w:t>
            </w:r>
          </w:p>
        </w:tc>
        <w:tc>
          <w:tcPr>
            <w:tcW w:w="938" w:type="dxa"/>
            <w:tcBorders>
              <w:top w:val="nil"/>
              <w:left w:val="nil"/>
              <w:bottom w:val="nil"/>
              <w:right w:val="nil"/>
            </w:tcBorders>
          </w:tcPr>
          <w:p w14:paraId="304F795E" w14:textId="77777777" w:rsidR="00494B8A" w:rsidRDefault="00000000">
            <w:pPr>
              <w:spacing w:after="0" w:line="259" w:lineRule="auto"/>
              <w:ind w:left="39" w:firstLine="0"/>
              <w:jc w:val="center"/>
            </w:pPr>
            <w:r>
              <w:rPr>
                <w:sz w:val="18"/>
              </w:rPr>
              <w:t>343.5</w:t>
            </w:r>
          </w:p>
        </w:tc>
        <w:tc>
          <w:tcPr>
            <w:tcW w:w="335" w:type="dxa"/>
            <w:tcBorders>
              <w:top w:val="nil"/>
              <w:left w:val="nil"/>
              <w:bottom w:val="nil"/>
              <w:right w:val="nil"/>
            </w:tcBorders>
          </w:tcPr>
          <w:p w14:paraId="73EFDF84" w14:textId="77777777" w:rsidR="00494B8A" w:rsidRDefault="00000000">
            <w:pPr>
              <w:spacing w:after="0" w:line="259" w:lineRule="auto"/>
              <w:ind w:left="0" w:firstLine="0"/>
            </w:pPr>
            <w:r>
              <w:rPr>
                <w:sz w:val="18"/>
              </w:rPr>
              <w:t>$</w:t>
            </w:r>
          </w:p>
        </w:tc>
        <w:tc>
          <w:tcPr>
            <w:tcW w:w="866" w:type="dxa"/>
            <w:tcBorders>
              <w:top w:val="nil"/>
              <w:left w:val="nil"/>
              <w:bottom w:val="nil"/>
              <w:right w:val="nil"/>
            </w:tcBorders>
          </w:tcPr>
          <w:p w14:paraId="545EB906" w14:textId="77777777" w:rsidR="00494B8A" w:rsidRDefault="00000000">
            <w:pPr>
              <w:spacing w:after="0" w:line="259" w:lineRule="auto"/>
              <w:ind w:left="0" w:right="34" w:firstLine="0"/>
              <w:jc w:val="center"/>
            </w:pPr>
            <w:r>
              <w:rPr>
                <w:sz w:val="18"/>
              </w:rPr>
              <w:t>282.1</w:t>
            </w:r>
          </w:p>
        </w:tc>
        <w:tc>
          <w:tcPr>
            <w:tcW w:w="336" w:type="dxa"/>
            <w:tcBorders>
              <w:top w:val="nil"/>
              <w:left w:val="nil"/>
              <w:bottom w:val="nil"/>
              <w:right w:val="nil"/>
            </w:tcBorders>
          </w:tcPr>
          <w:p w14:paraId="50ECEE93" w14:textId="77777777" w:rsidR="00494B8A" w:rsidRDefault="00000000">
            <w:pPr>
              <w:spacing w:after="0" w:line="259" w:lineRule="auto"/>
              <w:ind w:left="0" w:firstLine="0"/>
            </w:pPr>
            <w:r>
              <w:rPr>
                <w:sz w:val="18"/>
              </w:rPr>
              <w:t>$</w:t>
            </w:r>
          </w:p>
        </w:tc>
        <w:tc>
          <w:tcPr>
            <w:tcW w:w="617" w:type="dxa"/>
            <w:tcBorders>
              <w:top w:val="nil"/>
              <w:left w:val="nil"/>
              <w:bottom w:val="nil"/>
              <w:right w:val="nil"/>
            </w:tcBorders>
          </w:tcPr>
          <w:p w14:paraId="2C895D9D" w14:textId="77777777" w:rsidR="00494B8A" w:rsidRDefault="00000000">
            <w:pPr>
              <w:spacing w:after="0" w:line="259" w:lineRule="auto"/>
              <w:ind w:left="0" w:firstLine="0"/>
              <w:jc w:val="right"/>
            </w:pPr>
            <w:r>
              <w:rPr>
                <w:sz w:val="18"/>
              </w:rPr>
              <w:t>237.5</w:t>
            </w:r>
          </w:p>
        </w:tc>
      </w:tr>
      <w:tr w:rsidR="00494B8A" w14:paraId="75A2AF37" w14:textId="77777777">
        <w:trPr>
          <w:trHeight w:val="300"/>
        </w:trPr>
        <w:tc>
          <w:tcPr>
            <w:tcW w:w="4953" w:type="dxa"/>
            <w:tcBorders>
              <w:top w:val="nil"/>
              <w:left w:val="nil"/>
              <w:bottom w:val="nil"/>
              <w:right w:val="nil"/>
            </w:tcBorders>
          </w:tcPr>
          <w:p w14:paraId="1DB5FB43" w14:textId="77777777" w:rsidR="00494B8A" w:rsidRDefault="00000000">
            <w:pPr>
              <w:spacing w:after="0" w:line="259" w:lineRule="auto"/>
              <w:ind w:left="0" w:firstLine="0"/>
            </w:pPr>
            <w:r>
              <w:rPr>
                <w:sz w:val="18"/>
              </w:rPr>
              <w:t>Total assets</w:t>
            </w:r>
          </w:p>
        </w:tc>
        <w:tc>
          <w:tcPr>
            <w:tcW w:w="338" w:type="dxa"/>
            <w:tcBorders>
              <w:top w:val="nil"/>
              <w:left w:val="nil"/>
              <w:bottom w:val="nil"/>
              <w:right w:val="nil"/>
            </w:tcBorders>
          </w:tcPr>
          <w:p w14:paraId="6975010B" w14:textId="77777777" w:rsidR="00494B8A" w:rsidRDefault="00494B8A">
            <w:pPr>
              <w:spacing w:after="160" w:line="259" w:lineRule="auto"/>
              <w:ind w:left="0" w:firstLine="0"/>
            </w:pPr>
          </w:p>
        </w:tc>
        <w:tc>
          <w:tcPr>
            <w:tcW w:w="758" w:type="dxa"/>
            <w:tcBorders>
              <w:top w:val="nil"/>
              <w:left w:val="nil"/>
              <w:bottom w:val="nil"/>
              <w:right w:val="nil"/>
            </w:tcBorders>
          </w:tcPr>
          <w:p w14:paraId="48B5FCAE" w14:textId="77777777" w:rsidR="00494B8A" w:rsidRDefault="00000000">
            <w:pPr>
              <w:spacing w:after="0" w:line="259" w:lineRule="auto"/>
              <w:ind w:left="81" w:firstLine="0"/>
            </w:pPr>
            <w:r>
              <w:rPr>
                <w:sz w:val="18"/>
              </w:rPr>
              <w:t>1,038.9</w:t>
            </w:r>
          </w:p>
        </w:tc>
        <w:tc>
          <w:tcPr>
            <w:tcW w:w="446" w:type="dxa"/>
            <w:tcBorders>
              <w:top w:val="nil"/>
              <w:left w:val="nil"/>
              <w:bottom w:val="nil"/>
              <w:right w:val="nil"/>
            </w:tcBorders>
          </w:tcPr>
          <w:p w14:paraId="08AB7874" w14:textId="77777777" w:rsidR="00494B8A" w:rsidRDefault="00000000">
            <w:pPr>
              <w:spacing w:after="0" w:line="259" w:lineRule="auto"/>
              <w:ind w:left="0" w:firstLine="0"/>
            </w:pPr>
            <w:r>
              <w:t xml:space="preserve"> </w:t>
            </w:r>
          </w:p>
        </w:tc>
        <w:tc>
          <w:tcPr>
            <w:tcW w:w="756" w:type="dxa"/>
            <w:tcBorders>
              <w:top w:val="nil"/>
              <w:left w:val="nil"/>
              <w:bottom w:val="nil"/>
              <w:right w:val="nil"/>
            </w:tcBorders>
          </w:tcPr>
          <w:p w14:paraId="3538BA6E" w14:textId="77777777" w:rsidR="00494B8A" w:rsidRDefault="00000000">
            <w:pPr>
              <w:spacing w:after="0" w:line="259" w:lineRule="auto"/>
              <w:ind w:left="74" w:firstLine="0"/>
              <w:jc w:val="center"/>
            </w:pPr>
            <w:r>
              <w:rPr>
                <w:sz w:val="18"/>
              </w:rPr>
              <w:t>987.9</w:t>
            </w:r>
          </w:p>
        </w:tc>
        <w:tc>
          <w:tcPr>
            <w:tcW w:w="378" w:type="dxa"/>
            <w:tcBorders>
              <w:top w:val="nil"/>
              <w:left w:val="nil"/>
              <w:bottom w:val="nil"/>
              <w:right w:val="nil"/>
            </w:tcBorders>
          </w:tcPr>
          <w:p w14:paraId="5C54E1F4" w14:textId="77777777" w:rsidR="00494B8A" w:rsidRDefault="00000000">
            <w:pPr>
              <w:spacing w:after="0" w:line="259" w:lineRule="auto"/>
              <w:ind w:left="0" w:firstLine="0"/>
            </w:pPr>
            <w:r>
              <w:t xml:space="preserve"> </w:t>
            </w:r>
          </w:p>
        </w:tc>
        <w:tc>
          <w:tcPr>
            <w:tcW w:w="938" w:type="dxa"/>
            <w:tcBorders>
              <w:top w:val="nil"/>
              <w:left w:val="nil"/>
              <w:bottom w:val="nil"/>
              <w:right w:val="nil"/>
            </w:tcBorders>
          </w:tcPr>
          <w:p w14:paraId="3F6D3F3B" w14:textId="77777777" w:rsidR="00494B8A" w:rsidRDefault="00000000">
            <w:pPr>
              <w:spacing w:after="0" w:line="259" w:lineRule="auto"/>
              <w:ind w:left="151" w:firstLine="0"/>
            </w:pPr>
            <w:r>
              <w:rPr>
                <w:sz w:val="18"/>
              </w:rPr>
              <w:t>1,040.1</w:t>
            </w:r>
          </w:p>
        </w:tc>
        <w:tc>
          <w:tcPr>
            <w:tcW w:w="335" w:type="dxa"/>
            <w:tcBorders>
              <w:top w:val="nil"/>
              <w:left w:val="nil"/>
              <w:bottom w:val="nil"/>
              <w:right w:val="nil"/>
            </w:tcBorders>
          </w:tcPr>
          <w:p w14:paraId="5D1FA25C" w14:textId="77777777" w:rsidR="00494B8A" w:rsidRDefault="00494B8A">
            <w:pPr>
              <w:spacing w:after="160" w:line="259" w:lineRule="auto"/>
              <w:ind w:left="0" w:firstLine="0"/>
            </w:pPr>
          </w:p>
        </w:tc>
        <w:tc>
          <w:tcPr>
            <w:tcW w:w="866" w:type="dxa"/>
            <w:tcBorders>
              <w:top w:val="nil"/>
              <w:left w:val="nil"/>
              <w:bottom w:val="nil"/>
              <w:right w:val="nil"/>
            </w:tcBorders>
          </w:tcPr>
          <w:p w14:paraId="21A47ACA" w14:textId="77777777" w:rsidR="00494B8A" w:rsidRDefault="00000000">
            <w:pPr>
              <w:spacing w:after="0" w:line="259" w:lineRule="auto"/>
              <w:ind w:left="0" w:right="34" w:firstLine="0"/>
              <w:jc w:val="center"/>
            </w:pPr>
            <w:r>
              <w:rPr>
                <w:sz w:val="18"/>
              </w:rPr>
              <w:t>622.4</w:t>
            </w:r>
          </w:p>
        </w:tc>
        <w:tc>
          <w:tcPr>
            <w:tcW w:w="336" w:type="dxa"/>
            <w:tcBorders>
              <w:top w:val="nil"/>
              <w:left w:val="nil"/>
              <w:bottom w:val="nil"/>
              <w:right w:val="nil"/>
            </w:tcBorders>
          </w:tcPr>
          <w:p w14:paraId="3E076948" w14:textId="77777777" w:rsidR="00494B8A" w:rsidRDefault="00494B8A">
            <w:pPr>
              <w:spacing w:after="160" w:line="259" w:lineRule="auto"/>
              <w:ind w:left="0" w:firstLine="0"/>
            </w:pPr>
          </w:p>
        </w:tc>
        <w:tc>
          <w:tcPr>
            <w:tcW w:w="617" w:type="dxa"/>
            <w:tcBorders>
              <w:top w:val="nil"/>
              <w:left w:val="nil"/>
              <w:bottom w:val="nil"/>
              <w:right w:val="nil"/>
            </w:tcBorders>
          </w:tcPr>
          <w:p w14:paraId="3D5EB717" w14:textId="77777777" w:rsidR="00494B8A" w:rsidRDefault="00000000">
            <w:pPr>
              <w:spacing w:after="0" w:line="259" w:lineRule="auto"/>
              <w:ind w:left="0" w:firstLine="0"/>
              <w:jc w:val="right"/>
            </w:pPr>
            <w:r>
              <w:rPr>
                <w:sz w:val="18"/>
              </w:rPr>
              <w:t>583.6</w:t>
            </w:r>
          </w:p>
        </w:tc>
      </w:tr>
      <w:tr w:rsidR="00494B8A" w14:paraId="691EA6E5" w14:textId="77777777">
        <w:trPr>
          <w:trHeight w:val="241"/>
        </w:trPr>
        <w:tc>
          <w:tcPr>
            <w:tcW w:w="4953" w:type="dxa"/>
            <w:tcBorders>
              <w:top w:val="nil"/>
              <w:left w:val="nil"/>
              <w:bottom w:val="nil"/>
              <w:right w:val="nil"/>
            </w:tcBorders>
          </w:tcPr>
          <w:p w14:paraId="7D28C437" w14:textId="77777777" w:rsidR="00494B8A" w:rsidRDefault="00000000">
            <w:pPr>
              <w:spacing w:after="0" w:line="259" w:lineRule="auto"/>
              <w:ind w:left="0" w:firstLine="0"/>
            </w:pPr>
            <w:r>
              <w:rPr>
                <w:sz w:val="18"/>
              </w:rPr>
              <w:t>Total debt (excluding current maturities, net of deferred costs)</w:t>
            </w:r>
          </w:p>
        </w:tc>
        <w:tc>
          <w:tcPr>
            <w:tcW w:w="338" w:type="dxa"/>
            <w:tcBorders>
              <w:top w:val="nil"/>
              <w:left w:val="nil"/>
              <w:bottom w:val="nil"/>
              <w:right w:val="nil"/>
            </w:tcBorders>
          </w:tcPr>
          <w:p w14:paraId="1FFC8046" w14:textId="77777777" w:rsidR="00494B8A" w:rsidRDefault="00494B8A">
            <w:pPr>
              <w:spacing w:after="160" w:line="259" w:lineRule="auto"/>
              <w:ind w:left="0" w:firstLine="0"/>
            </w:pPr>
          </w:p>
        </w:tc>
        <w:tc>
          <w:tcPr>
            <w:tcW w:w="758" w:type="dxa"/>
            <w:tcBorders>
              <w:top w:val="nil"/>
              <w:left w:val="nil"/>
              <w:bottom w:val="nil"/>
              <w:right w:val="nil"/>
            </w:tcBorders>
          </w:tcPr>
          <w:p w14:paraId="34D1AE82" w14:textId="77777777" w:rsidR="00494B8A" w:rsidRDefault="00000000">
            <w:pPr>
              <w:spacing w:after="0" w:line="259" w:lineRule="auto"/>
              <w:ind w:left="79" w:firstLine="0"/>
              <w:jc w:val="center"/>
            </w:pPr>
            <w:r>
              <w:rPr>
                <w:sz w:val="18"/>
              </w:rPr>
              <w:t>364.4</w:t>
            </w:r>
          </w:p>
        </w:tc>
        <w:tc>
          <w:tcPr>
            <w:tcW w:w="446" w:type="dxa"/>
            <w:tcBorders>
              <w:top w:val="nil"/>
              <w:left w:val="nil"/>
              <w:bottom w:val="nil"/>
              <w:right w:val="nil"/>
            </w:tcBorders>
          </w:tcPr>
          <w:p w14:paraId="6B208A17" w14:textId="77777777" w:rsidR="00494B8A" w:rsidRDefault="00000000">
            <w:pPr>
              <w:spacing w:after="0" w:line="259" w:lineRule="auto"/>
              <w:ind w:left="0" w:firstLine="0"/>
            </w:pPr>
            <w:r>
              <w:t xml:space="preserve"> </w:t>
            </w:r>
          </w:p>
        </w:tc>
        <w:tc>
          <w:tcPr>
            <w:tcW w:w="756" w:type="dxa"/>
            <w:tcBorders>
              <w:top w:val="nil"/>
              <w:left w:val="nil"/>
              <w:bottom w:val="nil"/>
              <w:right w:val="nil"/>
            </w:tcBorders>
          </w:tcPr>
          <w:p w14:paraId="5A5E7E87" w14:textId="77777777" w:rsidR="00494B8A" w:rsidRDefault="00000000">
            <w:pPr>
              <w:spacing w:after="0" w:line="259" w:lineRule="auto"/>
              <w:ind w:left="74" w:firstLine="0"/>
              <w:jc w:val="center"/>
            </w:pPr>
            <w:r>
              <w:rPr>
                <w:sz w:val="18"/>
              </w:rPr>
              <w:t>364.8</w:t>
            </w:r>
          </w:p>
        </w:tc>
        <w:tc>
          <w:tcPr>
            <w:tcW w:w="378" w:type="dxa"/>
            <w:tcBorders>
              <w:top w:val="nil"/>
              <w:left w:val="nil"/>
              <w:bottom w:val="nil"/>
              <w:right w:val="nil"/>
            </w:tcBorders>
          </w:tcPr>
          <w:p w14:paraId="7628E9B7" w14:textId="77777777" w:rsidR="00494B8A" w:rsidRDefault="00000000">
            <w:pPr>
              <w:spacing w:after="0" w:line="259" w:lineRule="auto"/>
              <w:ind w:left="0" w:firstLine="0"/>
            </w:pPr>
            <w:r>
              <w:t xml:space="preserve"> </w:t>
            </w:r>
          </w:p>
        </w:tc>
        <w:tc>
          <w:tcPr>
            <w:tcW w:w="938" w:type="dxa"/>
            <w:tcBorders>
              <w:top w:val="nil"/>
              <w:left w:val="nil"/>
              <w:bottom w:val="nil"/>
              <w:right w:val="nil"/>
            </w:tcBorders>
          </w:tcPr>
          <w:p w14:paraId="1A9B082B" w14:textId="77777777" w:rsidR="00494B8A" w:rsidRDefault="00000000">
            <w:pPr>
              <w:spacing w:after="0" w:line="259" w:lineRule="auto"/>
              <w:ind w:left="174" w:firstLine="0"/>
              <w:jc w:val="center"/>
            </w:pPr>
            <w:r>
              <w:rPr>
                <w:sz w:val="18"/>
              </w:rPr>
              <w:t>464</w:t>
            </w:r>
          </w:p>
        </w:tc>
        <w:tc>
          <w:tcPr>
            <w:tcW w:w="335" w:type="dxa"/>
            <w:tcBorders>
              <w:top w:val="nil"/>
              <w:left w:val="nil"/>
              <w:bottom w:val="nil"/>
              <w:right w:val="nil"/>
            </w:tcBorders>
          </w:tcPr>
          <w:p w14:paraId="489528AC" w14:textId="77777777" w:rsidR="00494B8A" w:rsidRDefault="00494B8A">
            <w:pPr>
              <w:spacing w:after="160" w:line="259" w:lineRule="auto"/>
              <w:ind w:left="0" w:firstLine="0"/>
            </w:pPr>
          </w:p>
        </w:tc>
        <w:tc>
          <w:tcPr>
            <w:tcW w:w="866" w:type="dxa"/>
            <w:tcBorders>
              <w:top w:val="nil"/>
              <w:left w:val="nil"/>
              <w:bottom w:val="nil"/>
              <w:right w:val="nil"/>
            </w:tcBorders>
          </w:tcPr>
          <w:p w14:paraId="1D461A2A" w14:textId="77777777" w:rsidR="00494B8A" w:rsidRDefault="00000000">
            <w:pPr>
              <w:spacing w:after="0" w:line="259" w:lineRule="auto"/>
              <w:ind w:left="191" w:firstLine="0"/>
              <w:jc w:val="center"/>
            </w:pPr>
            <w:r>
              <w:rPr>
                <w:sz w:val="18"/>
              </w:rPr>
              <w:t>—</w:t>
            </w:r>
          </w:p>
        </w:tc>
        <w:tc>
          <w:tcPr>
            <w:tcW w:w="336" w:type="dxa"/>
            <w:tcBorders>
              <w:top w:val="nil"/>
              <w:left w:val="nil"/>
              <w:bottom w:val="nil"/>
              <w:right w:val="nil"/>
            </w:tcBorders>
          </w:tcPr>
          <w:p w14:paraId="25668245" w14:textId="77777777" w:rsidR="00494B8A" w:rsidRDefault="00494B8A">
            <w:pPr>
              <w:spacing w:after="160" w:line="259" w:lineRule="auto"/>
              <w:ind w:left="0" w:firstLine="0"/>
            </w:pPr>
          </w:p>
        </w:tc>
        <w:tc>
          <w:tcPr>
            <w:tcW w:w="617" w:type="dxa"/>
            <w:tcBorders>
              <w:top w:val="nil"/>
              <w:left w:val="nil"/>
              <w:bottom w:val="nil"/>
              <w:right w:val="nil"/>
            </w:tcBorders>
          </w:tcPr>
          <w:p w14:paraId="68A04FB4" w14:textId="77777777" w:rsidR="00494B8A" w:rsidRDefault="00000000">
            <w:pPr>
              <w:spacing w:after="0" w:line="259" w:lineRule="auto"/>
              <w:ind w:left="0" w:firstLine="0"/>
              <w:jc w:val="right"/>
            </w:pPr>
            <w:r>
              <w:rPr>
                <w:sz w:val="18"/>
              </w:rPr>
              <w:t>—</w:t>
            </w:r>
          </w:p>
        </w:tc>
      </w:tr>
    </w:tbl>
    <w:p w14:paraId="57F59EB8" w14:textId="77777777" w:rsidR="00494B8A" w:rsidRDefault="00000000">
      <w:pPr>
        <w:spacing w:after="231" w:line="265" w:lineRule="auto"/>
        <w:ind w:left="360" w:right="53" w:hanging="360"/>
      </w:pPr>
      <w:r>
        <w:rPr>
          <w:sz w:val="16"/>
        </w:rPr>
        <w:t>(1)</w:t>
      </w:r>
      <w:r>
        <w:rPr>
          <w:sz w:val="16"/>
        </w:rPr>
        <w:tab/>
        <w:t>The summary of operations for fiscal year 2017 includes operating results from the Acquired Detector Business for the period from May 1, 2017 through September 29, 2017.</w:t>
      </w:r>
    </w:p>
    <w:p w14:paraId="04D6D888" w14:textId="77777777" w:rsidR="00494B8A" w:rsidRDefault="00000000">
      <w:pPr>
        <w:pStyle w:val="Heading2"/>
        <w:spacing w:after="139"/>
        <w:ind w:left="-5" w:right="16"/>
      </w:pPr>
      <w:r>
        <w:t>Selected Quarterly Financial Data (Unaudited)</w:t>
      </w:r>
    </w:p>
    <w:p w14:paraId="413D8B29" w14:textId="77777777" w:rsidR="00494B8A" w:rsidRDefault="00000000">
      <w:pPr>
        <w:spacing w:after="0" w:line="265" w:lineRule="auto"/>
        <w:ind w:left="10" w:right="103"/>
        <w:jc w:val="right"/>
      </w:pPr>
      <w:r>
        <w:t>The following table sets forth selected financial data from our unaudited quarterly consolidated statements of earnings for the</w:t>
      </w:r>
    </w:p>
    <w:p w14:paraId="71106EBF" w14:textId="77777777" w:rsidR="00494B8A" w:rsidRDefault="00000000">
      <w:pPr>
        <w:spacing w:after="172"/>
        <w:ind w:left="25" w:right="15"/>
      </w:pPr>
      <w:r>
        <w:t>eight quarters ended fiscal year 2019. The information for each quarter has been derived from unaudited financial statements and in the opinion of management, include all adjustments, consisting only of normal recurring adjustments, necessary for a fair statement of the results for the unaudited interim periods and includes certain reclassifications and rounding differences. The quarterly data should be read together with our consolidated financial statements and related notes appearing elsewhere in this annual report.</w:t>
      </w:r>
    </w:p>
    <w:p w14:paraId="1E7580D6" w14:textId="77777777" w:rsidR="00494B8A" w:rsidRDefault="00000000">
      <w:pPr>
        <w:tabs>
          <w:tab w:val="center" w:pos="7905"/>
        </w:tabs>
        <w:spacing w:after="4" w:line="265" w:lineRule="auto"/>
        <w:ind w:left="0" w:firstLine="0"/>
      </w:pPr>
      <w:r>
        <w:t xml:space="preserve"> </w:t>
      </w:r>
      <w:r>
        <w:tab/>
      </w:r>
      <w:r>
        <w:rPr>
          <w:b/>
          <w:sz w:val="18"/>
        </w:rPr>
        <w:t xml:space="preserve">Fiscal Year 2019 </w:t>
      </w:r>
      <w:r>
        <w:rPr>
          <w:b/>
          <w:sz w:val="18"/>
          <w:vertAlign w:val="superscript"/>
        </w:rPr>
        <w:t>(1)</w:t>
      </w:r>
    </w:p>
    <w:p w14:paraId="1CDC5781" w14:textId="77777777" w:rsidR="00494B8A" w:rsidRDefault="00000000">
      <w:pPr>
        <w:spacing w:after="73" w:line="259" w:lineRule="auto"/>
        <w:ind w:left="4920" w:right="-4" w:firstLine="0"/>
      </w:pPr>
      <w:r>
        <w:rPr>
          <w:rFonts w:ascii="Calibri" w:eastAsia="Calibri" w:hAnsi="Calibri" w:cs="Calibri"/>
          <w:noProof/>
          <w:sz w:val="22"/>
        </w:rPr>
        <mc:AlternateContent>
          <mc:Choice Requires="wpg">
            <w:drawing>
              <wp:inline distT="0" distB="0" distL="0" distR="0" wp14:anchorId="78811333" wp14:editId="0ACA91A7">
                <wp:extent cx="3771900" cy="9525"/>
                <wp:effectExtent l="0" t="0" r="0" b="0"/>
                <wp:docPr id="220689" name="Group 220689"/>
                <wp:cNvGraphicFramePr/>
                <a:graphic xmlns:a="http://schemas.openxmlformats.org/drawingml/2006/main">
                  <a:graphicData uri="http://schemas.microsoft.com/office/word/2010/wordprocessingGroup">
                    <wpg:wgp>
                      <wpg:cNvGrpSpPr/>
                      <wpg:grpSpPr>
                        <a:xfrm>
                          <a:off x="0" y="0"/>
                          <a:ext cx="3771900" cy="9525"/>
                          <a:chOff x="0" y="0"/>
                          <a:chExt cx="3771900" cy="9525"/>
                        </a:xfrm>
                      </wpg:grpSpPr>
                      <wps:wsp>
                        <wps:cNvPr id="240062" name="Shape 24006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63" name="Shape 240063"/>
                        <wps:cNvSpPr/>
                        <wps:spPr>
                          <a:xfrm>
                            <a:off x="85725"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64" name="Shape 240064"/>
                        <wps:cNvSpPr/>
                        <wps:spPr>
                          <a:xfrm>
                            <a:off x="638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65" name="Shape 240065"/>
                        <wps:cNvSpPr/>
                        <wps:spPr>
                          <a:xfrm>
                            <a:off x="704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66" name="Shape 240066"/>
                        <wps:cNvSpPr/>
                        <wps:spPr>
                          <a:xfrm>
                            <a:off x="7715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67" name="Shape 240067"/>
                        <wps:cNvSpPr/>
                        <wps:spPr>
                          <a:xfrm>
                            <a:off x="85725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68" name="Shape 240068"/>
                        <wps:cNvSpPr/>
                        <wps:spPr>
                          <a:xfrm>
                            <a:off x="1409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69" name="Shape 240069"/>
                        <wps:cNvSpPr/>
                        <wps:spPr>
                          <a:xfrm>
                            <a:off x="1476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70" name="Shape 240070"/>
                        <wps:cNvSpPr/>
                        <wps:spPr>
                          <a:xfrm>
                            <a:off x="1543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71" name="Shape 240071"/>
                        <wps:cNvSpPr/>
                        <wps:spPr>
                          <a:xfrm>
                            <a:off x="1628775"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72" name="Shape 240072"/>
                        <wps:cNvSpPr/>
                        <wps:spPr>
                          <a:xfrm>
                            <a:off x="2171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73" name="Shape 240073"/>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74" name="Shape 240074"/>
                        <wps:cNvSpPr/>
                        <wps:spPr>
                          <a:xfrm>
                            <a:off x="23050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75" name="Shape 240075"/>
                        <wps:cNvSpPr/>
                        <wps:spPr>
                          <a:xfrm>
                            <a:off x="240030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76" name="Shape 240076"/>
                        <wps:cNvSpPr/>
                        <wps:spPr>
                          <a:xfrm>
                            <a:off x="2943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77" name="Shape 240077"/>
                        <wps:cNvSpPr/>
                        <wps:spPr>
                          <a:xfrm>
                            <a:off x="3009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78" name="Shape 240078"/>
                        <wps:cNvSpPr/>
                        <wps:spPr>
                          <a:xfrm>
                            <a:off x="3076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79" name="Shape 240079"/>
                        <wps:cNvSpPr/>
                        <wps:spPr>
                          <a:xfrm>
                            <a:off x="3152775"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80" name="Shape 240080"/>
                        <wps:cNvSpPr/>
                        <wps:spPr>
                          <a:xfrm>
                            <a:off x="3705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689" style="width:297pt;height:0.75pt;mso-position-horizontal-relative:char;mso-position-vertical-relative:line" coordsize="37719,95">
                <v:shape id="Shape 240081" style="position:absolute;width:857;height:95;left:0;top:0;" coordsize="85725,9525" path="m0,0l85725,0l85725,9525l0,9525l0,0">
                  <v:stroke weight="0pt" endcap="flat" joinstyle="miter" miterlimit="10" on="false" color="#000000" opacity="0"/>
                  <v:fill on="true" color="#000000"/>
                </v:shape>
                <v:shape id="Shape 240082" style="position:absolute;width:5524;height:95;left:857;top:0;" coordsize="552450,9525" path="m0,0l552450,0l552450,9525l0,9525l0,0">
                  <v:stroke weight="0pt" endcap="flat" joinstyle="miter" miterlimit="10" on="false" color="#000000" opacity="0"/>
                  <v:fill on="true" color="#000000"/>
                </v:shape>
                <v:shape id="Shape 240083" style="position:absolute;width:666;height:95;left:6381;top:0;" coordsize="66675,9525" path="m0,0l66675,0l66675,9525l0,9525l0,0">
                  <v:stroke weight="0pt" endcap="flat" joinstyle="miter" miterlimit="10" on="false" color="#000000" opacity="0"/>
                  <v:fill on="true" color="#000000"/>
                </v:shape>
                <v:shape id="Shape 240084" style="position:absolute;width:666;height:95;left:7048;top:0;" coordsize="66675,9525" path="m0,0l66675,0l66675,9525l0,9525l0,0">
                  <v:stroke weight="0pt" endcap="flat" joinstyle="miter" miterlimit="10" on="false" color="#000000" opacity="0"/>
                  <v:fill on="true" color="#000000"/>
                </v:shape>
                <v:shape id="Shape 240085" style="position:absolute;width:857;height:95;left:7715;top:0;" coordsize="85725,9525" path="m0,0l85725,0l85725,9525l0,9525l0,0">
                  <v:stroke weight="0pt" endcap="flat" joinstyle="miter" miterlimit="10" on="false" color="#000000" opacity="0"/>
                  <v:fill on="true" color="#000000"/>
                </v:shape>
                <v:shape id="Shape 240086" style="position:absolute;width:5524;height:95;left:8572;top:0;" coordsize="552450,9525" path="m0,0l552450,0l552450,9525l0,9525l0,0">
                  <v:stroke weight="0pt" endcap="flat" joinstyle="miter" miterlimit="10" on="false" color="#000000" opacity="0"/>
                  <v:fill on="true" color="#000000"/>
                </v:shape>
                <v:shape id="Shape 240087" style="position:absolute;width:666;height:95;left:14097;top:0;" coordsize="66675,9525" path="m0,0l66675,0l66675,9525l0,9525l0,0">
                  <v:stroke weight="0pt" endcap="flat" joinstyle="miter" miterlimit="10" on="false" color="#000000" opacity="0"/>
                  <v:fill on="true" color="#000000"/>
                </v:shape>
                <v:shape id="Shape 240088" style="position:absolute;width:666;height:95;left:14763;top:0;" coordsize="66675,9525" path="m0,0l66675,0l66675,9525l0,9525l0,0">
                  <v:stroke weight="0pt" endcap="flat" joinstyle="miter" miterlimit="10" on="false" color="#000000" opacity="0"/>
                  <v:fill on="true" color="#000000"/>
                </v:shape>
                <v:shape id="Shape 240089" style="position:absolute;width:857;height:95;left:15430;top:0;" coordsize="85725,9525" path="m0,0l85725,0l85725,9525l0,9525l0,0">
                  <v:stroke weight="0pt" endcap="flat" joinstyle="miter" miterlimit="10" on="false" color="#000000" opacity="0"/>
                  <v:fill on="true" color="#000000"/>
                </v:shape>
                <v:shape id="Shape 240090" style="position:absolute;width:5429;height:95;left:16287;top:0;" coordsize="542925,9525" path="m0,0l542925,0l542925,9525l0,9525l0,0">
                  <v:stroke weight="0pt" endcap="flat" joinstyle="miter" miterlimit="10" on="false" color="#000000" opacity="0"/>
                  <v:fill on="true" color="#000000"/>
                </v:shape>
                <v:shape id="Shape 240091" style="position:absolute;width:666;height:95;left:21717;top:0;" coordsize="66675,9525" path="m0,0l66675,0l66675,9525l0,9525l0,0">
                  <v:stroke weight="0pt" endcap="flat" joinstyle="miter" miterlimit="10" on="false" color="#000000" opacity="0"/>
                  <v:fill on="true" color="#000000"/>
                </v:shape>
                <v:shape id="Shape 240092" style="position:absolute;width:666;height:95;left:22383;top:0;" coordsize="66675,9525" path="m0,0l66675,0l66675,9525l0,9525l0,0">
                  <v:stroke weight="0pt" endcap="flat" joinstyle="miter" miterlimit="10" on="false" color="#000000" opacity="0"/>
                  <v:fill on="true" color="#000000"/>
                </v:shape>
                <v:shape id="Shape 240093" style="position:absolute;width:952;height:95;left:23050;top:0;" coordsize="95250,9525" path="m0,0l95250,0l95250,9525l0,9525l0,0">
                  <v:stroke weight="0pt" endcap="flat" joinstyle="miter" miterlimit="10" on="false" color="#000000" opacity="0"/>
                  <v:fill on="true" color="#000000"/>
                </v:shape>
                <v:shape id="Shape 240094" style="position:absolute;width:5429;height:95;left:24003;top:0;" coordsize="542925,9525" path="m0,0l542925,0l542925,9525l0,9525l0,0">
                  <v:stroke weight="0pt" endcap="flat" joinstyle="miter" miterlimit="10" on="false" color="#000000" opacity="0"/>
                  <v:fill on="true" color="#000000"/>
                </v:shape>
                <v:shape id="Shape 240095" style="position:absolute;width:666;height:95;left:29432;top:0;" coordsize="66675,9525" path="m0,0l66675,0l66675,9525l0,9525l0,0">
                  <v:stroke weight="0pt" endcap="flat" joinstyle="miter" miterlimit="10" on="false" color="#000000" opacity="0"/>
                  <v:fill on="true" color="#000000"/>
                </v:shape>
                <v:shape id="Shape 240096" style="position:absolute;width:666;height:95;left:30099;top:0;" coordsize="66675,9525" path="m0,0l66675,0l66675,9525l0,9525l0,0">
                  <v:stroke weight="0pt" endcap="flat" joinstyle="miter" miterlimit="10" on="false" color="#000000" opacity="0"/>
                  <v:fill on="true" color="#000000"/>
                </v:shape>
                <v:shape id="Shape 240097" style="position:absolute;width:762;height:95;left:30765;top:0;" coordsize="76200,9525" path="m0,0l76200,0l76200,9525l0,9525l0,0">
                  <v:stroke weight="0pt" endcap="flat" joinstyle="miter" miterlimit="10" on="false" color="#000000" opacity="0"/>
                  <v:fill on="true" color="#000000"/>
                </v:shape>
                <v:shape id="Shape 240098" style="position:absolute;width:5524;height:95;left:31527;top:0;" coordsize="552450,9525" path="m0,0l552450,0l552450,9525l0,9525l0,0">
                  <v:stroke weight="0pt" endcap="flat" joinstyle="miter" miterlimit="10" on="false" color="#000000" opacity="0"/>
                  <v:fill on="true" color="#000000"/>
                </v:shape>
                <v:shape id="Shape 240099" style="position:absolute;width:666;height:95;left:37052;top:0;" coordsize="66675,9525" path="m0,0l66675,0l66675,9525l0,9525l0,0">
                  <v:stroke weight="0pt" endcap="flat" joinstyle="miter" miterlimit="10" on="false" color="#000000" opacity="0"/>
                  <v:fill on="true" color="#000000"/>
                </v:shape>
              </v:group>
            </w:pict>
          </mc:Fallback>
        </mc:AlternateContent>
      </w:r>
    </w:p>
    <w:tbl>
      <w:tblPr>
        <w:tblStyle w:val="TableGrid"/>
        <w:tblW w:w="10682" w:type="dxa"/>
        <w:tblInd w:w="30" w:type="dxa"/>
        <w:tblCellMar>
          <w:top w:w="0" w:type="dxa"/>
          <w:left w:w="0" w:type="dxa"/>
          <w:bottom w:w="0" w:type="dxa"/>
          <w:right w:w="0" w:type="dxa"/>
        </w:tblCellMar>
        <w:tblLook w:val="04A0" w:firstRow="1" w:lastRow="0" w:firstColumn="1" w:lastColumn="0" w:noHBand="0" w:noVBand="1"/>
      </w:tblPr>
      <w:tblGrid>
        <w:gridCol w:w="4921"/>
        <w:gridCol w:w="1422"/>
        <w:gridCol w:w="815"/>
        <w:gridCol w:w="1289"/>
        <w:gridCol w:w="318"/>
        <w:gridCol w:w="897"/>
        <w:gridCol w:w="228"/>
        <w:gridCol w:w="792"/>
      </w:tblGrid>
      <w:tr w:rsidR="00494B8A" w14:paraId="17AC4506" w14:textId="77777777">
        <w:trPr>
          <w:trHeight w:val="405"/>
        </w:trPr>
        <w:tc>
          <w:tcPr>
            <w:tcW w:w="4920" w:type="dxa"/>
            <w:tcBorders>
              <w:top w:val="nil"/>
              <w:left w:val="nil"/>
              <w:bottom w:val="nil"/>
              <w:right w:val="nil"/>
            </w:tcBorders>
            <w:vAlign w:val="bottom"/>
          </w:tcPr>
          <w:p w14:paraId="4C15A776" w14:textId="77777777" w:rsidR="00494B8A" w:rsidRDefault="00000000">
            <w:pPr>
              <w:spacing w:after="0" w:line="259" w:lineRule="auto"/>
              <w:ind w:left="0" w:firstLine="0"/>
            </w:pPr>
            <w:r>
              <w:rPr>
                <w:b/>
                <w:sz w:val="18"/>
              </w:rPr>
              <w:t>(In millions, except per share amounts, unaudited)</w:t>
            </w:r>
          </w:p>
        </w:tc>
        <w:tc>
          <w:tcPr>
            <w:tcW w:w="1422" w:type="dxa"/>
            <w:tcBorders>
              <w:top w:val="nil"/>
              <w:left w:val="nil"/>
              <w:bottom w:val="nil"/>
              <w:right w:val="nil"/>
            </w:tcBorders>
            <w:vAlign w:val="bottom"/>
          </w:tcPr>
          <w:p w14:paraId="75C62B29" w14:textId="77777777" w:rsidR="00494B8A" w:rsidRDefault="00000000">
            <w:pPr>
              <w:spacing w:after="0" w:line="259" w:lineRule="auto"/>
              <w:ind w:left="0" w:firstLine="0"/>
            </w:pPr>
            <w:r>
              <w:rPr>
                <w:b/>
                <w:sz w:val="18"/>
              </w:rPr>
              <w:t>First Quarter</w:t>
            </w:r>
          </w:p>
        </w:tc>
        <w:tc>
          <w:tcPr>
            <w:tcW w:w="815" w:type="dxa"/>
            <w:tcBorders>
              <w:top w:val="nil"/>
              <w:left w:val="nil"/>
              <w:bottom w:val="nil"/>
              <w:right w:val="nil"/>
            </w:tcBorders>
          </w:tcPr>
          <w:p w14:paraId="4E72C72B" w14:textId="77777777" w:rsidR="00494B8A" w:rsidRDefault="00000000">
            <w:pPr>
              <w:spacing w:after="0" w:line="259" w:lineRule="auto"/>
              <w:ind w:left="0" w:firstLine="40"/>
            </w:pPr>
            <w:r>
              <w:rPr>
                <w:b/>
                <w:sz w:val="18"/>
              </w:rPr>
              <w:t>Second Quarter</w:t>
            </w:r>
          </w:p>
        </w:tc>
        <w:tc>
          <w:tcPr>
            <w:tcW w:w="1289" w:type="dxa"/>
            <w:tcBorders>
              <w:top w:val="nil"/>
              <w:left w:val="nil"/>
              <w:bottom w:val="nil"/>
              <w:right w:val="nil"/>
            </w:tcBorders>
          </w:tcPr>
          <w:p w14:paraId="244F9F74" w14:textId="77777777" w:rsidR="00494B8A" w:rsidRDefault="00000000">
            <w:pPr>
              <w:spacing w:after="0" w:line="259" w:lineRule="auto"/>
              <w:ind w:left="171" w:right="38" w:firstLine="0"/>
              <w:jc w:val="center"/>
            </w:pPr>
            <w:r>
              <w:rPr>
                <w:b/>
                <w:sz w:val="18"/>
              </w:rPr>
              <w:t>Third Quarter</w:t>
            </w:r>
          </w:p>
        </w:tc>
        <w:tc>
          <w:tcPr>
            <w:tcW w:w="318" w:type="dxa"/>
            <w:tcBorders>
              <w:top w:val="nil"/>
              <w:left w:val="nil"/>
              <w:bottom w:val="nil"/>
              <w:right w:val="nil"/>
            </w:tcBorders>
            <w:vAlign w:val="bottom"/>
          </w:tcPr>
          <w:p w14:paraId="1DA4EF06" w14:textId="77777777" w:rsidR="00494B8A" w:rsidRDefault="00000000">
            <w:pPr>
              <w:spacing w:after="0" w:line="259" w:lineRule="auto"/>
              <w:ind w:left="0" w:firstLine="0"/>
            </w:pPr>
            <w:r>
              <w:t xml:space="preserve"> </w:t>
            </w:r>
          </w:p>
        </w:tc>
        <w:tc>
          <w:tcPr>
            <w:tcW w:w="897" w:type="dxa"/>
            <w:tcBorders>
              <w:top w:val="nil"/>
              <w:left w:val="nil"/>
              <w:bottom w:val="nil"/>
              <w:right w:val="nil"/>
            </w:tcBorders>
          </w:tcPr>
          <w:p w14:paraId="5B727067" w14:textId="77777777" w:rsidR="00494B8A" w:rsidRDefault="00000000">
            <w:pPr>
              <w:spacing w:after="0" w:line="259" w:lineRule="auto"/>
              <w:ind w:left="0" w:firstLine="45"/>
            </w:pPr>
            <w:r>
              <w:rPr>
                <w:b/>
                <w:sz w:val="18"/>
              </w:rPr>
              <w:t>Fourth Quarter</w:t>
            </w:r>
          </w:p>
        </w:tc>
        <w:tc>
          <w:tcPr>
            <w:tcW w:w="228" w:type="dxa"/>
            <w:tcBorders>
              <w:top w:val="nil"/>
              <w:left w:val="nil"/>
              <w:bottom w:val="nil"/>
              <w:right w:val="nil"/>
            </w:tcBorders>
            <w:vAlign w:val="bottom"/>
          </w:tcPr>
          <w:p w14:paraId="504EF43C" w14:textId="77777777" w:rsidR="00494B8A" w:rsidRDefault="00000000">
            <w:pPr>
              <w:spacing w:after="0" w:line="259" w:lineRule="auto"/>
              <w:ind w:left="0" w:firstLine="0"/>
            </w:pPr>
            <w:r>
              <w:t xml:space="preserve"> </w:t>
            </w:r>
          </w:p>
        </w:tc>
        <w:tc>
          <w:tcPr>
            <w:tcW w:w="792" w:type="dxa"/>
            <w:tcBorders>
              <w:top w:val="nil"/>
              <w:left w:val="nil"/>
              <w:bottom w:val="nil"/>
              <w:right w:val="nil"/>
            </w:tcBorders>
            <w:vAlign w:val="bottom"/>
          </w:tcPr>
          <w:p w14:paraId="7FFC934F" w14:textId="77777777" w:rsidR="00494B8A" w:rsidRDefault="00000000">
            <w:pPr>
              <w:spacing w:after="0" w:line="259" w:lineRule="auto"/>
              <w:ind w:left="0" w:firstLine="0"/>
              <w:jc w:val="both"/>
            </w:pPr>
            <w:r>
              <w:rPr>
                <w:b/>
                <w:sz w:val="18"/>
              </w:rPr>
              <w:t>Total Year</w:t>
            </w:r>
          </w:p>
        </w:tc>
      </w:tr>
    </w:tbl>
    <w:tbl>
      <w:tblPr>
        <w:tblStyle w:val="TableGrid"/>
        <w:tblpPr w:vertAnchor="text" w:tblpX="4920" w:tblpY="-100"/>
        <w:tblOverlap w:val="never"/>
        <w:tblW w:w="5940" w:type="dxa"/>
        <w:tblInd w:w="0" w:type="dxa"/>
        <w:tblCellMar>
          <w:top w:w="0" w:type="dxa"/>
          <w:left w:w="0" w:type="dxa"/>
          <w:bottom w:w="0" w:type="dxa"/>
          <w:right w:w="0" w:type="dxa"/>
        </w:tblCellMar>
        <w:tblLook w:val="04A0" w:firstRow="1" w:lastRow="0" w:firstColumn="1" w:lastColumn="0" w:noHBand="0" w:noVBand="1"/>
      </w:tblPr>
      <w:tblGrid>
        <w:gridCol w:w="2385"/>
        <w:gridCol w:w="3555"/>
      </w:tblGrid>
      <w:tr w:rsidR="00494B8A" w14:paraId="4B59E37E" w14:textId="77777777">
        <w:trPr>
          <w:trHeight w:val="1815"/>
        </w:trPr>
        <w:tc>
          <w:tcPr>
            <w:tcW w:w="2385" w:type="dxa"/>
            <w:tcBorders>
              <w:top w:val="nil"/>
              <w:left w:val="nil"/>
              <w:bottom w:val="nil"/>
              <w:right w:val="nil"/>
            </w:tcBorders>
          </w:tcPr>
          <w:p w14:paraId="46E0AC74" w14:textId="77777777" w:rsidR="00494B8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8426C8B" wp14:editId="474ABECD">
                      <wp:extent cx="1476375" cy="1152525"/>
                      <wp:effectExtent l="0" t="0" r="0" b="0"/>
                      <wp:docPr id="220690" name="Group 220690"/>
                      <wp:cNvGraphicFramePr/>
                      <a:graphic xmlns:a="http://schemas.openxmlformats.org/drawingml/2006/main">
                        <a:graphicData uri="http://schemas.microsoft.com/office/word/2010/wordprocessingGroup">
                          <wpg:wgp>
                            <wpg:cNvGrpSpPr/>
                            <wpg:grpSpPr>
                              <a:xfrm>
                                <a:off x="0" y="0"/>
                                <a:ext cx="1476375" cy="1152525"/>
                                <a:chOff x="0" y="0"/>
                                <a:chExt cx="1476375" cy="1152525"/>
                              </a:xfrm>
                            </wpg:grpSpPr>
                            <wps:wsp>
                              <wps:cNvPr id="240100" name="Shape 24010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01" name="Shape 240101"/>
                              <wps:cNvSpPr/>
                              <wps:spPr>
                                <a:xfrm>
                                  <a:off x="85725"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02" name="Shape 240102"/>
                              <wps:cNvSpPr/>
                              <wps:spPr>
                                <a:xfrm>
                                  <a:off x="638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03" name="Shape 240103"/>
                              <wps:cNvSpPr/>
                              <wps:spPr>
                                <a:xfrm>
                                  <a:off x="7715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04" name="Shape 240104"/>
                              <wps:cNvSpPr/>
                              <wps:spPr>
                                <a:xfrm>
                                  <a:off x="85725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05" name="Shape 240105"/>
                              <wps:cNvSpPr/>
                              <wps:spPr>
                                <a:xfrm>
                                  <a:off x="1409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06" name="Shape 240106"/>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07" name="Shape 240107"/>
                              <wps:cNvSpPr/>
                              <wps:spPr>
                                <a:xfrm>
                                  <a:off x="85725" y="1905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08" name="Shape 240108"/>
                              <wps:cNvSpPr/>
                              <wps:spPr>
                                <a:xfrm>
                                  <a:off x="6381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09" name="Shape 240109"/>
                              <wps:cNvSpPr/>
                              <wps:spPr>
                                <a:xfrm>
                                  <a:off x="77152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10" name="Shape 240110"/>
                              <wps:cNvSpPr/>
                              <wps:spPr>
                                <a:xfrm>
                                  <a:off x="857250" y="1905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11" name="Shape 240111"/>
                              <wps:cNvSpPr/>
                              <wps:spPr>
                                <a:xfrm>
                                  <a:off x="14097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12" name="Shape 240112"/>
                              <wps:cNvSpPr/>
                              <wps:spPr>
                                <a:xfrm>
                                  <a:off x="0"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13" name="Shape 240113"/>
                              <wps:cNvSpPr/>
                              <wps:spPr>
                                <a:xfrm>
                                  <a:off x="85725" y="3810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14" name="Shape 240114"/>
                              <wps:cNvSpPr/>
                              <wps:spPr>
                                <a:xfrm>
                                  <a:off x="63817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15" name="Shape 240115"/>
                              <wps:cNvSpPr/>
                              <wps:spPr>
                                <a:xfrm>
                                  <a:off x="771525"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16" name="Shape 240116"/>
                              <wps:cNvSpPr/>
                              <wps:spPr>
                                <a:xfrm>
                                  <a:off x="857250" y="3810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17" name="Shape 240117"/>
                              <wps:cNvSpPr/>
                              <wps:spPr>
                                <a:xfrm>
                                  <a:off x="1409700"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18" name="Shape 240118"/>
                              <wps:cNvSpPr/>
                              <wps:spPr>
                                <a:xfrm>
                                  <a:off x="0" y="571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19" name="Shape 240119"/>
                              <wps:cNvSpPr/>
                              <wps:spPr>
                                <a:xfrm>
                                  <a:off x="85725" y="5715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20" name="Shape 240120"/>
                              <wps:cNvSpPr/>
                              <wps:spPr>
                                <a:xfrm>
                                  <a:off x="638175"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21" name="Shape 240121"/>
                              <wps:cNvSpPr/>
                              <wps:spPr>
                                <a:xfrm>
                                  <a:off x="771525" y="571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22" name="Shape 240122"/>
                              <wps:cNvSpPr/>
                              <wps:spPr>
                                <a:xfrm>
                                  <a:off x="857250" y="5715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23" name="Shape 240123"/>
                              <wps:cNvSpPr/>
                              <wps:spPr>
                                <a:xfrm>
                                  <a:off x="1409700"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24" name="Shape 240124"/>
                              <wps:cNvSpPr/>
                              <wps:spPr>
                                <a:xfrm>
                                  <a:off x="0" y="762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25" name="Shape 240125"/>
                              <wps:cNvSpPr/>
                              <wps:spPr>
                                <a:xfrm>
                                  <a:off x="85725" y="7620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26" name="Shape 240126"/>
                              <wps:cNvSpPr/>
                              <wps:spPr>
                                <a:xfrm>
                                  <a:off x="638175" y="762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27" name="Shape 240127"/>
                              <wps:cNvSpPr/>
                              <wps:spPr>
                                <a:xfrm>
                                  <a:off x="771525" y="762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28" name="Shape 240128"/>
                              <wps:cNvSpPr/>
                              <wps:spPr>
                                <a:xfrm>
                                  <a:off x="857250" y="7620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29" name="Shape 240129"/>
                              <wps:cNvSpPr/>
                              <wps:spPr>
                                <a:xfrm>
                                  <a:off x="1409700" y="762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30" name="Shape 240130"/>
                              <wps:cNvSpPr/>
                              <wps:spPr>
                                <a:xfrm>
                                  <a:off x="0" y="952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31" name="Shape 240131"/>
                              <wps:cNvSpPr/>
                              <wps:spPr>
                                <a:xfrm>
                                  <a:off x="85725" y="9525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32" name="Shape 240132"/>
                              <wps:cNvSpPr/>
                              <wps:spPr>
                                <a:xfrm>
                                  <a:off x="638175"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33" name="Shape 240133"/>
                              <wps:cNvSpPr/>
                              <wps:spPr>
                                <a:xfrm>
                                  <a:off x="771525" y="952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34" name="Shape 240134"/>
                              <wps:cNvSpPr/>
                              <wps:spPr>
                                <a:xfrm>
                                  <a:off x="857250" y="9525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35" name="Shape 240135"/>
                              <wps:cNvSpPr/>
                              <wps:spPr>
                                <a:xfrm>
                                  <a:off x="1409700"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36" name="Shape 240136"/>
                              <wps:cNvSpPr/>
                              <wps:spPr>
                                <a:xfrm>
                                  <a:off x="0" y="1143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37" name="Shape 240137"/>
                              <wps:cNvSpPr/>
                              <wps:spPr>
                                <a:xfrm>
                                  <a:off x="85725" y="11430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38" name="Shape 240138"/>
                              <wps:cNvSpPr/>
                              <wps:spPr>
                                <a:xfrm>
                                  <a:off x="638175" y="1143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39" name="Shape 240139"/>
                              <wps:cNvSpPr/>
                              <wps:spPr>
                                <a:xfrm>
                                  <a:off x="771525" y="1143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40" name="Shape 240140"/>
                              <wps:cNvSpPr/>
                              <wps:spPr>
                                <a:xfrm>
                                  <a:off x="857250" y="11430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41" name="Shape 240141"/>
                              <wps:cNvSpPr/>
                              <wps:spPr>
                                <a:xfrm>
                                  <a:off x="1409700" y="1143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4" name="Rectangle 3424"/>
                              <wps:cNvSpPr/>
                              <wps:spPr>
                                <a:xfrm>
                                  <a:off x="19348" y="54074"/>
                                  <a:ext cx="76010" cy="138295"/>
                                </a:xfrm>
                                <a:prstGeom prst="rect">
                                  <a:avLst/>
                                </a:prstGeom>
                                <a:ln>
                                  <a:noFill/>
                                </a:ln>
                              </wps:spPr>
                              <wps:txbx>
                                <w:txbxContent>
                                  <w:p w14:paraId="29E7C3AA"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425" name="Rectangle 3425"/>
                              <wps:cNvSpPr/>
                              <wps:spPr>
                                <a:xfrm>
                                  <a:off x="376833" y="54074"/>
                                  <a:ext cx="342043" cy="138295"/>
                                </a:xfrm>
                                <a:prstGeom prst="rect">
                                  <a:avLst/>
                                </a:prstGeom>
                                <a:ln>
                                  <a:noFill/>
                                </a:ln>
                              </wps:spPr>
                              <wps:txbx>
                                <w:txbxContent>
                                  <w:p w14:paraId="2403E747" w14:textId="77777777" w:rsidR="00494B8A" w:rsidRDefault="00000000">
                                    <w:pPr>
                                      <w:spacing w:after="160" w:line="259" w:lineRule="auto"/>
                                      <w:ind w:left="0" w:firstLine="0"/>
                                    </w:pPr>
                                    <w:r>
                                      <w:rPr>
                                        <w:sz w:val="18"/>
                                      </w:rPr>
                                      <w:t>185.7</w:t>
                                    </w:r>
                                  </w:p>
                                </w:txbxContent>
                              </wps:txbx>
                              <wps:bodyPr horzOverflow="overflow" vert="horz" lIns="0" tIns="0" rIns="0" bIns="0" rtlCol="0">
                                <a:noAutofit/>
                              </wps:bodyPr>
                            </wps:wsp>
                            <wps:wsp>
                              <wps:cNvPr id="3426" name="Rectangle 3426"/>
                              <wps:cNvSpPr/>
                              <wps:spPr>
                                <a:xfrm>
                                  <a:off x="790873" y="54074"/>
                                  <a:ext cx="76010" cy="138295"/>
                                </a:xfrm>
                                <a:prstGeom prst="rect">
                                  <a:avLst/>
                                </a:prstGeom>
                                <a:ln>
                                  <a:noFill/>
                                </a:ln>
                              </wps:spPr>
                              <wps:txbx>
                                <w:txbxContent>
                                  <w:p w14:paraId="6E5E7CF9"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427" name="Rectangle 3427"/>
                              <wps:cNvSpPr/>
                              <wps:spPr>
                                <a:xfrm>
                                  <a:off x="1148358" y="54074"/>
                                  <a:ext cx="342043" cy="138295"/>
                                </a:xfrm>
                                <a:prstGeom prst="rect">
                                  <a:avLst/>
                                </a:prstGeom>
                                <a:ln>
                                  <a:noFill/>
                                </a:ln>
                              </wps:spPr>
                              <wps:txbx>
                                <w:txbxContent>
                                  <w:p w14:paraId="5FDAEA3B" w14:textId="77777777" w:rsidR="00494B8A" w:rsidRDefault="00000000">
                                    <w:pPr>
                                      <w:spacing w:after="160" w:line="259" w:lineRule="auto"/>
                                      <w:ind w:left="0" w:firstLine="0"/>
                                    </w:pPr>
                                    <w:r>
                                      <w:rPr>
                                        <w:sz w:val="18"/>
                                      </w:rPr>
                                      <w:t>195.8</w:t>
                                    </w:r>
                                  </w:p>
                                </w:txbxContent>
                              </wps:txbx>
                              <wps:bodyPr horzOverflow="overflow" vert="horz" lIns="0" tIns="0" rIns="0" bIns="0" rtlCol="0">
                                <a:noAutofit/>
                              </wps:bodyPr>
                            </wps:wsp>
                            <wps:wsp>
                              <wps:cNvPr id="3437" name="Rectangle 3437"/>
                              <wps:cNvSpPr/>
                              <wps:spPr>
                                <a:xfrm>
                                  <a:off x="19348" y="244574"/>
                                  <a:ext cx="76010" cy="138295"/>
                                </a:xfrm>
                                <a:prstGeom prst="rect">
                                  <a:avLst/>
                                </a:prstGeom>
                                <a:ln>
                                  <a:noFill/>
                                </a:ln>
                              </wps:spPr>
                              <wps:txbx>
                                <w:txbxContent>
                                  <w:p w14:paraId="21F0B575"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438" name="Rectangle 3438"/>
                              <wps:cNvSpPr/>
                              <wps:spPr>
                                <a:xfrm>
                                  <a:off x="433983" y="244574"/>
                                  <a:ext cx="266033" cy="138295"/>
                                </a:xfrm>
                                <a:prstGeom prst="rect">
                                  <a:avLst/>
                                </a:prstGeom>
                                <a:ln>
                                  <a:noFill/>
                                </a:ln>
                              </wps:spPr>
                              <wps:txbx>
                                <w:txbxContent>
                                  <w:p w14:paraId="5B29DCDA" w14:textId="77777777" w:rsidR="00494B8A" w:rsidRDefault="00000000">
                                    <w:pPr>
                                      <w:spacing w:after="160" w:line="259" w:lineRule="auto"/>
                                      <w:ind w:left="0" w:firstLine="0"/>
                                    </w:pPr>
                                    <w:r>
                                      <w:rPr>
                                        <w:sz w:val="18"/>
                                      </w:rPr>
                                      <w:t>60.0</w:t>
                                    </w:r>
                                  </w:p>
                                </w:txbxContent>
                              </wps:txbx>
                              <wps:bodyPr horzOverflow="overflow" vert="horz" lIns="0" tIns="0" rIns="0" bIns="0" rtlCol="0">
                                <a:noAutofit/>
                              </wps:bodyPr>
                            </wps:wsp>
                            <wps:wsp>
                              <wps:cNvPr id="3439" name="Rectangle 3439"/>
                              <wps:cNvSpPr/>
                              <wps:spPr>
                                <a:xfrm>
                                  <a:off x="790873" y="244574"/>
                                  <a:ext cx="76010" cy="138295"/>
                                </a:xfrm>
                                <a:prstGeom prst="rect">
                                  <a:avLst/>
                                </a:prstGeom>
                                <a:ln>
                                  <a:noFill/>
                                </a:ln>
                              </wps:spPr>
                              <wps:txbx>
                                <w:txbxContent>
                                  <w:p w14:paraId="5C00F38B"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440" name="Rectangle 3440"/>
                              <wps:cNvSpPr/>
                              <wps:spPr>
                                <a:xfrm>
                                  <a:off x="1205508" y="244574"/>
                                  <a:ext cx="266033" cy="138295"/>
                                </a:xfrm>
                                <a:prstGeom prst="rect">
                                  <a:avLst/>
                                </a:prstGeom>
                                <a:ln>
                                  <a:noFill/>
                                </a:ln>
                              </wps:spPr>
                              <wps:txbx>
                                <w:txbxContent>
                                  <w:p w14:paraId="353E1FAC" w14:textId="77777777" w:rsidR="00494B8A" w:rsidRDefault="00000000">
                                    <w:pPr>
                                      <w:spacing w:after="160" w:line="259" w:lineRule="auto"/>
                                      <w:ind w:left="0" w:firstLine="0"/>
                                    </w:pPr>
                                    <w:r>
                                      <w:rPr>
                                        <w:sz w:val="18"/>
                                      </w:rPr>
                                      <w:t>64.4</w:t>
                                    </w:r>
                                  </w:p>
                                </w:txbxContent>
                              </wps:txbx>
                              <wps:bodyPr horzOverflow="overflow" vert="horz" lIns="0" tIns="0" rIns="0" bIns="0" rtlCol="0">
                                <a:noAutofit/>
                              </wps:bodyPr>
                            </wps:wsp>
                            <wps:wsp>
                              <wps:cNvPr id="3450" name="Rectangle 3450"/>
                              <wps:cNvSpPr/>
                              <wps:spPr>
                                <a:xfrm>
                                  <a:off x="19348" y="435074"/>
                                  <a:ext cx="76010" cy="138295"/>
                                </a:xfrm>
                                <a:prstGeom prst="rect">
                                  <a:avLst/>
                                </a:prstGeom>
                                <a:ln>
                                  <a:noFill/>
                                </a:ln>
                              </wps:spPr>
                              <wps:txbx>
                                <w:txbxContent>
                                  <w:p w14:paraId="7CBC1927"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451" name="Rectangle 3451"/>
                              <wps:cNvSpPr/>
                              <wps:spPr>
                                <a:xfrm>
                                  <a:off x="491133" y="435074"/>
                                  <a:ext cx="190024" cy="138295"/>
                                </a:xfrm>
                                <a:prstGeom prst="rect">
                                  <a:avLst/>
                                </a:prstGeom>
                                <a:ln>
                                  <a:noFill/>
                                </a:ln>
                              </wps:spPr>
                              <wps:txbx>
                                <w:txbxContent>
                                  <w:p w14:paraId="3142319B" w14:textId="77777777" w:rsidR="00494B8A" w:rsidRDefault="00000000">
                                    <w:pPr>
                                      <w:spacing w:after="160" w:line="259" w:lineRule="auto"/>
                                      <w:ind w:left="0" w:firstLine="0"/>
                                    </w:pPr>
                                    <w:r>
                                      <w:rPr>
                                        <w:sz w:val="18"/>
                                      </w:rPr>
                                      <w:t>3.0</w:t>
                                    </w:r>
                                  </w:p>
                                </w:txbxContent>
                              </wps:txbx>
                              <wps:bodyPr horzOverflow="overflow" vert="horz" lIns="0" tIns="0" rIns="0" bIns="0" rtlCol="0">
                                <a:noAutofit/>
                              </wps:bodyPr>
                            </wps:wsp>
                            <wps:wsp>
                              <wps:cNvPr id="3452" name="Rectangle 3452"/>
                              <wps:cNvSpPr/>
                              <wps:spPr>
                                <a:xfrm>
                                  <a:off x="790873" y="435074"/>
                                  <a:ext cx="76010" cy="138295"/>
                                </a:xfrm>
                                <a:prstGeom prst="rect">
                                  <a:avLst/>
                                </a:prstGeom>
                                <a:ln>
                                  <a:noFill/>
                                </a:ln>
                              </wps:spPr>
                              <wps:txbx>
                                <w:txbxContent>
                                  <w:p w14:paraId="6AEF701F"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453" name="Rectangle 3453"/>
                              <wps:cNvSpPr/>
                              <wps:spPr>
                                <a:xfrm>
                                  <a:off x="1262658" y="435074"/>
                                  <a:ext cx="190024" cy="138295"/>
                                </a:xfrm>
                                <a:prstGeom prst="rect">
                                  <a:avLst/>
                                </a:prstGeom>
                                <a:ln>
                                  <a:noFill/>
                                </a:ln>
                              </wps:spPr>
                              <wps:txbx>
                                <w:txbxContent>
                                  <w:p w14:paraId="5AA068CE" w14:textId="77777777" w:rsidR="00494B8A" w:rsidRDefault="00000000">
                                    <w:pPr>
                                      <w:spacing w:after="160" w:line="259" w:lineRule="auto"/>
                                      <w:ind w:left="0" w:firstLine="0"/>
                                    </w:pPr>
                                    <w:r>
                                      <w:rPr>
                                        <w:sz w:val="18"/>
                                      </w:rPr>
                                      <w:t>5.9</w:t>
                                    </w:r>
                                  </w:p>
                                </w:txbxContent>
                              </wps:txbx>
                              <wps:bodyPr horzOverflow="overflow" vert="horz" lIns="0" tIns="0" rIns="0" bIns="0" rtlCol="0">
                                <a:noAutofit/>
                              </wps:bodyPr>
                            </wps:wsp>
                            <wps:wsp>
                              <wps:cNvPr id="3464" name="Rectangle 3464"/>
                              <wps:cNvSpPr/>
                              <wps:spPr>
                                <a:xfrm>
                                  <a:off x="19348" y="625574"/>
                                  <a:ext cx="76010" cy="138295"/>
                                </a:xfrm>
                                <a:prstGeom prst="rect">
                                  <a:avLst/>
                                </a:prstGeom>
                                <a:ln>
                                  <a:noFill/>
                                </a:ln>
                              </wps:spPr>
                              <wps:txbx>
                                <w:txbxContent>
                                  <w:p w14:paraId="28568D61"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465" name="Rectangle 3465"/>
                              <wps:cNvSpPr/>
                              <wps:spPr>
                                <a:xfrm>
                                  <a:off x="491133" y="625574"/>
                                  <a:ext cx="190024" cy="138295"/>
                                </a:xfrm>
                                <a:prstGeom prst="rect">
                                  <a:avLst/>
                                </a:prstGeom>
                                <a:ln>
                                  <a:noFill/>
                                </a:ln>
                              </wps:spPr>
                              <wps:txbx>
                                <w:txbxContent>
                                  <w:p w14:paraId="44F9F408" w14:textId="77777777" w:rsidR="00494B8A" w:rsidRDefault="00000000">
                                    <w:pPr>
                                      <w:spacing w:after="160" w:line="259" w:lineRule="auto"/>
                                      <w:ind w:left="0" w:firstLine="0"/>
                                    </w:pPr>
                                    <w:r>
                                      <w:rPr>
                                        <w:sz w:val="18"/>
                                      </w:rPr>
                                      <w:t>3.0</w:t>
                                    </w:r>
                                  </w:p>
                                </w:txbxContent>
                              </wps:txbx>
                              <wps:bodyPr horzOverflow="overflow" vert="horz" lIns="0" tIns="0" rIns="0" bIns="0" rtlCol="0">
                                <a:noAutofit/>
                              </wps:bodyPr>
                            </wps:wsp>
                            <wps:wsp>
                              <wps:cNvPr id="3466" name="Rectangle 3466"/>
                              <wps:cNvSpPr/>
                              <wps:spPr>
                                <a:xfrm>
                                  <a:off x="790873" y="625574"/>
                                  <a:ext cx="76010" cy="138295"/>
                                </a:xfrm>
                                <a:prstGeom prst="rect">
                                  <a:avLst/>
                                </a:prstGeom>
                                <a:ln>
                                  <a:noFill/>
                                </a:ln>
                              </wps:spPr>
                              <wps:txbx>
                                <w:txbxContent>
                                  <w:p w14:paraId="4100719D"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467" name="Rectangle 3467"/>
                              <wps:cNvSpPr/>
                              <wps:spPr>
                                <a:xfrm>
                                  <a:off x="1262658" y="625574"/>
                                  <a:ext cx="190024" cy="138295"/>
                                </a:xfrm>
                                <a:prstGeom prst="rect">
                                  <a:avLst/>
                                </a:prstGeom>
                                <a:ln>
                                  <a:noFill/>
                                </a:ln>
                              </wps:spPr>
                              <wps:txbx>
                                <w:txbxContent>
                                  <w:p w14:paraId="07E9CD61" w14:textId="77777777" w:rsidR="00494B8A" w:rsidRDefault="00000000">
                                    <w:pPr>
                                      <w:spacing w:after="160" w:line="259" w:lineRule="auto"/>
                                      <w:ind w:left="0" w:firstLine="0"/>
                                    </w:pPr>
                                    <w:r>
                                      <w:rPr>
                                        <w:sz w:val="18"/>
                                      </w:rPr>
                                      <w:t>5.8</w:t>
                                    </w:r>
                                  </w:p>
                                </w:txbxContent>
                              </wps:txbx>
                              <wps:bodyPr horzOverflow="overflow" vert="horz" lIns="0" tIns="0" rIns="0" bIns="0" rtlCol="0">
                                <a:noAutofit/>
                              </wps:bodyPr>
                            </wps:wsp>
                            <wps:wsp>
                              <wps:cNvPr id="3479" name="Rectangle 3479"/>
                              <wps:cNvSpPr/>
                              <wps:spPr>
                                <a:xfrm>
                                  <a:off x="19348" y="816074"/>
                                  <a:ext cx="76010" cy="138295"/>
                                </a:xfrm>
                                <a:prstGeom prst="rect">
                                  <a:avLst/>
                                </a:prstGeom>
                                <a:ln>
                                  <a:noFill/>
                                </a:ln>
                              </wps:spPr>
                              <wps:txbx>
                                <w:txbxContent>
                                  <w:p w14:paraId="471365CE"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480" name="Rectangle 3480"/>
                              <wps:cNvSpPr/>
                              <wps:spPr>
                                <a:xfrm>
                                  <a:off x="433983" y="816074"/>
                                  <a:ext cx="266033" cy="138295"/>
                                </a:xfrm>
                                <a:prstGeom prst="rect">
                                  <a:avLst/>
                                </a:prstGeom>
                                <a:ln>
                                  <a:noFill/>
                                </a:ln>
                              </wps:spPr>
                              <wps:txbx>
                                <w:txbxContent>
                                  <w:p w14:paraId="71C227EA" w14:textId="77777777" w:rsidR="00494B8A" w:rsidRDefault="00000000">
                                    <w:pPr>
                                      <w:spacing w:after="160" w:line="259" w:lineRule="auto"/>
                                      <w:ind w:left="0" w:firstLine="0"/>
                                    </w:pPr>
                                    <w:r>
                                      <w:rPr>
                                        <w:sz w:val="18"/>
                                      </w:rPr>
                                      <w:t>0.08</w:t>
                                    </w:r>
                                  </w:p>
                                </w:txbxContent>
                              </wps:txbx>
                              <wps:bodyPr horzOverflow="overflow" vert="horz" lIns="0" tIns="0" rIns="0" bIns="0" rtlCol="0">
                                <a:noAutofit/>
                              </wps:bodyPr>
                            </wps:wsp>
                            <wps:wsp>
                              <wps:cNvPr id="3481" name="Rectangle 3481"/>
                              <wps:cNvSpPr/>
                              <wps:spPr>
                                <a:xfrm>
                                  <a:off x="790873" y="816074"/>
                                  <a:ext cx="76010" cy="138295"/>
                                </a:xfrm>
                                <a:prstGeom prst="rect">
                                  <a:avLst/>
                                </a:prstGeom>
                                <a:ln>
                                  <a:noFill/>
                                </a:ln>
                              </wps:spPr>
                              <wps:txbx>
                                <w:txbxContent>
                                  <w:p w14:paraId="5D3BCD29"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482" name="Rectangle 3482"/>
                              <wps:cNvSpPr/>
                              <wps:spPr>
                                <a:xfrm>
                                  <a:off x="1205508" y="816074"/>
                                  <a:ext cx="266033" cy="138295"/>
                                </a:xfrm>
                                <a:prstGeom prst="rect">
                                  <a:avLst/>
                                </a:prstGeom>
                                <a:ln>
                                  <a:noFill/>
                                </a:ln>
                              </wps:spPr>
                              <wps:txbx>
                                <w:txbxContent>
                                  <w:p w14:paraId="0FB15D3D" w14:textId="77777777" w:rsidR="00494B8A" w:rsidRDefault="00000000">
                                    <w:pPr>
                                      <w:spacing w:after="160" w:line="259" w:lineRule="auto"/>
                                      <w:ind w:left="0" w:firstLine="0"/>
                                    </w:pPr>
                                    <w:r>
                                      <w:rPr>
                                        <w:sz w:val="18"/>
                                      </w:rPr>
                                      <w:t>0.15</w:t>
                                    </w:r>
                                  </w:p>
                                </w:txbxContent>
                              </wps:txbx>
                              <wps:bodyPr horzOverflow="overflow" vert="horz" lIns="0" tIns="0" rIns="0" bIns="0" rtlCol="0">
                                <a:noAutofit/>
                              </wps:bodyPr>
                            </wps:wsp>
                            <wps:wsp>
                              <wps:cNvPr id="3493" name="Rectangle 3493"/>
                              <wps:cNvSpPr/>
                              <wps:spPr>
                                <a:xfrm>
                                  <a:off x="19348" y="1006574"/>
                                  <a:ext cx="76010" cy="138295"/>
                                </a:xfrm>
                                <a:prstGeom prst="rect">
                                  <a:avLst/>
                                </a:prstGeom>
                                <a:ln>
                                  <a:noFill/>
                                </a:ln>
                              </wps:spPr>
                              <wps:txbx>
                                <w:txbxContent>
                                  <w:p w14:paraId="59FA1B94"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494" name="Rectangle 3494"/>
                              <wps:cNvSpPr/>
                              <wps:spPr>
                                <a:xfrm>
                                  <a:off x="433983" y="1006574"/>
                                  <a:ext cx="266033" cy="138295"/>
                                </a:xfrm>
                                <a:prstGeom prst="rect">
                                  <a:avLst/>
                                </a:prstGeom>
                                <a:ln>
                                  <a:noFill/>
                                </a:ln>
                              </wps:spPr>
                              <wps:txbx>
                                <w:txbxContent>
                                  <w:p w14:paraId="1E043E24" w14:textId="77777777" w:rsidR="00494B8A" w:rsidRDefault="00000000">
                                    <w:pPr>
                                      <w:spacing w:after="160" w:line="259" w:lineRule="auto"/>
                                      <w:ind w:left="0" w:firstLine="0"/>
                                    </w:pPr>
                                    <w:r>
                                      <w:rPr>
                                        <w:sz w:val="18"/>
                                      </w:rPr>
                                      <w:t>0.08</w:t>
                                    </w:r>
                                  </w:p>
                                </w:txbxContent>
                              </wps:txbx>
                              <wps:bodyPr horzOverflow="overflow" vert="horz" lIns="0" tIns="0" rIns="0" bIns="0" rtlCol="0">
                                <a:noAutofit/>
                              </wps:bodyPr>
                            </wps:wsp>
                            <wps:wsp>
                              <wps:cNvPr id="3495" name="Rectangle 3495"/>
                              <wps:cNvSpPr/>
                              <wps:spPr>
                                <a:xfrm>
                                  <a:off x="790873" y="1006574"/>
                                  <a:ext cx="76010" cy="138295"/>
                                </a:xfrm>
                                <a:prstGeom prst="rect">
                                  <a:avLst/>
                                </a:prstGeom>
                                <a:ln>
                                  <a:noFill/>
                                </a:ln>
                              </wps:spPr>
                              <wps:txbx>
                                <w:txbxContent>
                                  <w:p w14:paraId="18AC993D"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3496" name="Rectangle 3496"/>
                              <wps:cNvSpPr/>
                              <wps:spPr>
                                <a:xfrm>
                                  <a:off x="1205508" y="1006574"/>
                                  <a:ext cx="266033" cy="138295"/>
                                </a:xfrm>
                                <a:prstGeom prst="rect">
                                  <a:avLst/>
                                </a:prstGeom>
                                <a:ln>
                                  <a:noFill/>
                                </a:ln>
                              </wps:spPr>
                              <wps:txbx>
                                <w:txbxContent>
                                  <w:p w14:paraId="25CD5FFD" w14:textId="77777777" w:rsidR="00494B8A" w:rsidRDefault="00000000">
                                    <w:pPr>
                                      <w:spacing w:after="160" w:line="259" w:lineRule="auto"/>
                                      <w:ind w:left="0" w:firstLine="0"/>
                                    </w:pPr>
                                    <w:r>
                                      <w:rPr>
                                        <w:sz w:val="18"/>
                                      </w:rPr>
                                      <w:t>0.15</w:t>
                                    </w:r>
                                  </w:p>
                                </w:txbxContent>
                              </wps:txbx>
                              <wps:bodyPr horzOverflow="overflow" vert="horz" lIns="0" tIns="0" rIns="0" bIns="0" rtlCol="0">
                                <a:noAutofit/>
                              </wps:bodyPr>
                            </wps:wsp>
                          </wpg:wgp>
                        </a:graphicData>
                      </a:graphic>
                    </wp:inline>
                  </w:drawing>
                </mc:Choice>
                <mc:Fallback xmlns:a="http://schemas.openxmlformats.org/drawingml/2006/main">
                  <w:pict>
                    <v:group id="Group 220690" style="width:116.25pt;height:90.75pt;mso-position-horizontal-relative:char;mso-position-vertical-relative:line" coordsize="14763,11525">
                      <v:shape id="Shape 240142" style="position:absolute;width:857;height:95;left:0;top:0;" coordsize="85725,9525" path="m0,0l85725,0l85725,9525l0,9525l0,0">
                        <v:stroke weight="0pt" endcap="flat" joinstyle="miter" miterlimit="10" on="false" color="#000000" opacity="0"/>
                        <v:fill on="true" color="#000000"/>
                      </v:shape>
                      <v:shape id="Shape 240143" style="position:absolute;width:5524;height:95;left:857;top:0;" coordsize="552450,9525" path="m0,0l552450,0l552450,9525l0,9525l0,0">
                        <v:stroke weight="0pt" endcap="flat" joinstyle="miter" miterlimit="10" on="false" color="#000000" opacity="0"/>
                        <v:fill on="true" color="#000000"/>
                      </v:shape>
                      <v:shape id="Shape 240144" style="position:absolute;width:666;height:95;left:6381;top:0;" coordsize="66675,9525" path="m0,0l66675,0l66675,9525l0,9525l0,0">
                        <v:stroke weight="0pt" endcap="flat" joinstyle="miter" miterlimit="10" on="false" color="#000000" opacity="0"/>
                        <v:fill on="true" color="#000000"/>
                      </v:shape>
                      <v:shape id="Shape 240145" style="position:absolute;width:857;height:95;left:7715;top:0;" coordsize="85725,9525" path="m0,0l85725,0l85725,9525l0,9525l0,0">
                        <v:stroke weight="0pt" endcap="flat" joinstyle="miter" miterlimit="10" on="false" color="#000000" opacity="0"/>
                        <v:fill on="true" color="#000000"/>
                      </v:shape>
                      <v:shape id="Shape 240146" style="position:absolute;width:5524;height:95;left:8572;top:0;" coordsize="552450,9525" path="m0,0l552450,0l552450,9525l0,9525l0,0">
                        <v:stroke weight="0pt" endcap="flat" joinstyle="miter" miterlimit="10" on="false" color="#000000" opacity="0"/>
                        <v:fill on="true" color="#000000"/>
                      </v:shape>
                      <v:shape id="Shape 240147" style="position:absolute;width:666;height:95;left:14097;top:0;" coordsize="66675,9525" path="m0,0l66675,0l66675,9525l0,9525l0,0">
                        <v:stroke weight="0pt" endcap="flat" joinstyle="miter" miterlimit="10" on="false" color="#000000" opacity="0"/>
                        <v:fill on="true" color="#000000"/>
                      </v:shape>
                      <v:shape id="Shape 240148" style="position:absolute;width:857;height:95;left:0;top:1905;" coordsize="85725,9525" path="m0,0l85725,0l85725,9525l0,9525l0,0">
                        <v:stroke weight="0pt" endcap="flat" joinstyle="miter" miterlimit="10" on="false" color="#000000" opacity="0"/>
                        <v:fill on="true" color="#000000"/>
                      </v:shape>
                      <v:shape id="Shape 240149" style="position:absolute;width:5524;height:95;left:857;top:1905;" coordsize="552450,9525" path="m0,0l552450,0l552450,9525l0,9525l0,0">
                        <v:stroke weight="0pt" endcap="flat" joinstyle="miter" miterlimit="10" on="false" color="#000000" opacity="0"/>
                        <v:fill on="true" color="#000000"/>
                      </v:shape>
                      <v:shape id="Shape 240150" style="position:absolute;width:666;height:95;left:6381;top:1905;" coordsize="66675,9525" path="m0,0l66675,0l66675,9525l0,9525l0,0">
                        <v:stroke weight="0pt" endcap="flat" joinstyle="miter" miterlimit="10" on="false" color="#000000" opacity="0"/>
                        <v:fill on="true" color="#000000"/>
                      </v:shape>
                      <v:shape id="Shape 240151" style="position:absolute;width:857;height:95;left:7715;top:1905;" coordsize="85725,9525" path="m0,0l85725,0l85725,9525l0,9525l0,0">
                        <v:stroke weight="0pt" endcap="flat" joinstyle="miter" miterlimit="10" on="false" color="#000000" opacity="0"/>
                        <v:fill on="true" color="#000000"/>
                      </v:shape>
                      <v:shape id="Shape 240152" style="position:absolute;width:5524;height:95;left:8572;top:1905;" coordsize="552450,9525" path="m0,0l552450,0l552450,9525l0,9525l0,0">
                        <v:stroke weight="0pt" endcap="flat" joinstyle="miter" miterlimit="10" on="false" color="#000000" opacity="0"/>
                        <v:fill on="true" color="#000000"/>
                      </v:shape>
                      <v:shape id="Shape 240153" style="position:absolute;width:666;height:95;left:14097;top:1905;" coordsize="66675,9525" path="m0,0l66675,0l66675,9525l0,9525l0,0">
                        <v:stroke weight="0pt" endcap="flat" joinstyle="miter" miterlimit="10" on="false" color="#000000" opacity="0"/>
                        <v:fill on="true" color="#000000"/>
                      </v:shape>
                      <v:shape id="Shape 240154" style="position:absolute;width:857;height:95;left:0;top:3810;" coordsize="85725,9525" path="m0,0l85725,0l85725,9525l0,9525l0,0">
                        <v:stroke weight="0pt" endcap="flat" joinstyle="miter" miterlimit="10" on="false" color="#000000" opacity="0"/>
                        <v:fill on="true" color="#000000"/>
                      </v:shape>
                      <v:shape id="Shape 240155" style="position:absolute;width:5524;height:95;left:857;top:3810;" coordsize="552450,9525" path="m0,0l552450,0l552450,9525l0,9525l0,0">
                        <v:stroke weight="0pt" endcap="flat" joinstyle="miter" miterlimit="10" on="false" color="#000000" opacity="0"/>
                        <v:fill on="true" color="#000000"/>
                      </v:shape>
                      <v:shape id="Shape 240156" style="position:absolute;width:666;height:95;left:6381;top:3810;" coordsize="66675,9525" path="m0,0l66675,0l66675,9525l0,9525l0,0">
                        <v:stroke weight="0pt" endcap="flat" joinstyle="miter" miterlimit="10" on="false" color="#000000" opacity="0"/>
                        <v:fill on="true" color="#000000"/>
                      </v:shape>
                      <v:shape id="Shape 240157" style="position:absolute;width:857;height:95;left:7715;top:3810;" coordsize="85725,9525" path="m0,0l85725,0l85725,9525l0,9525l0,0">
                        <v:stroke weight="0pt" endcap="flat" joinstyle="miter" miterlimit="10" on="false" color="#000000" opacity="0"/>
                        <v:fill on="true" color="#000000"/>
                      </v:shape>
                      <v:shape id="Shape 240158" style="position:absolute;width:5524;height:95;left:8572;top:3810;" coordsize="552450,9525" path="m0,0l552450,0l552450,9525l0,9525l0,0">
                        <v:stroke weight="0pt" endcap="flat" joinstyle="miter" miterlimit="10" on="false" color="#000000" opacity="0"/>
                        <v:fill on="true" color="#000000"/>
                      </v:shape>
                      <v:shape id="Shape 240159" style="position:absolute;width:666;height:95;left:14097;top:3810;" coordsize="66675,9525" path="m0,0l66675,0l66675,9525l0,9525l0,0">
                        <v:stroke weight="0pt" endcap="flat" joinstyle="miter" miterlimit="10" on="false" color="#000000" opacity="0"/>
                        <v:fill on="true" color="#000000"/>
                      </v:shape>
                      <v:shape id="Shape 240160" style="position:absolute;width:857;height:95;left:0;top:5715;" coordsize="85725,9525" path="m0,0l85725,0l85725,9525l0,9525l0,0">
                        <v:stroke weight="0pt" endcap="flat" joinstyle="miter" miterlimit="10" on="false" color="#000000" opacity="0"/>
                        <v:fill on="true" color="#000000"/>
                      </v:shape>
                      <v:shape id="Shape 240161" style="position:absolute;width:5524;height:95;left:857;top:5715;" coordsize="552450,9525" path="m0,0l552450,0l552450,9525l0,9525l0,0">
                        <v:stroke weight="0pt" endcap="flat" joinstyle="miter" miterlimit="10" on="false" color="#000000" opacity="0"/>
                        <v:fill on="true" color="#000000"/>
                      </v:shape>
                      <v:shape id="Shape 240162" style="position:absolute;width:666;height:95;left:6381;top:5715;" coordsize="66675,9525" path="m0,0l66675,0l66675,9525l0,9525l0,0">
                        <v:stroke weight="0pt" endcap="flat" joinstyle="miter" miterlimit="10" on="false" color="#000000" opacity="0"/>
                        <v:fill on="true" color="#000000"/>
                      </v:shape>
                      <v:shape id="Shape 240163" style="position:absolute;width:857;height:95;left:7715;top:5715;" coordsize="85725,9525" path="m0,0l85725,0l85725,9525l0,9525l0,0">
                        <v:stroke weight="0pt" endcap="flat" joinstyle="miter" miterlimit="10" on="false" color="#000000" opacity="0"/>
                        <v:fill on="true" color="#000000"/>
                      </v:shape>
                      <v:shape id="Shape 240164" style="position:absolute;width:5524;height:95;left:8572;top:5715;" coordsize="552450,9525" path="m0,0l552450,0l552450,9525l0,9525l0,0">
                        <v:stroke weight="0pt" endcap="flat" joinstyle="miter" miterlimit="10" on="false" color="#000000" opacity="0"/>
                        <v:fill on="true" color="#000000"/>
                      </v:shape>
                      <v:shape id="Shape 240165" style="position:absolute;width:666;height:95;left:14097;top:5715;" coordsize="66675,9525" path="m0,0l66675,0l66675,9525l0,9525l0,0">
                        <v:stroke weight="0pt" endcap="flat" joinstyle="miter" miterlimit="10" on="false" color="#000000" opacity="0"/>
                        <v:fill on="true" color="#000000"/>
                      </v:shape>
                      <v:shape id="Shape 240166" style="position:absolute;width:857;height:95;left:0;top:7620;" coordsize="85725,9525" path="m0,0l85725,0l85725,9525l0,9525l0,0">
                        <v:stroke weight="0pt" endcap="flat" joinstyle="miter" miterlimit="10" on="false" color="#000000" opacity="0"/>
                        <v:fill on="true" color="#000000"/>
                      </v:shape>
                      <v:shape id="Shape 240167" style="position:absolute;width:5524;height:95;left:857;top:7620;" coordsize="552450,9525" path="m0,0l552450,0l552450,9525l0,9525l0,0">
                        <v:stroke weight="0pt" endcap="flat" joinstyle="miter" miterlimit="10" on="false" color="#000000" opacity="0"/>
                        <v:fill on="true" color="#000000"/>
                      </v:shape>
                      <v:shape id="Shape 240168" style="position:absolute;width:666;height:95;left:6381;top:7620;" coordsize="66675,9525" path="m0,0l66675,0l66675,9525l0,9525l0,0">
                        <v:stroke weight="0pt" endcap="flat" joinstyle="miter" miterlimit="10" on="false" color="#000000" opacity="0"/>
                        <v:fill on="true" color="#000000"/>
                      </v:shape>
                      <v:shape id="Shape 240169" style="position:absolute;width:857;height:95;left:7715;top:7620;" coordsize="85725,9525" path="m0,0l85725,0l85725,9525l0,9525l0,0">
                        <v:stroke weight="0pt" endcap="flat" joinstyle="miter" miterlimit="10" on="false" color="#000000" opacity="0"/>
                        <v:fill on="true" color="#000000"/>
                      </v:shape>
                      <v:shape id="Shape 240170" style="position:absolute;width:5524;height:95;left:8572;top:7620;" coordsize="552450,9525" path="m0,0l552450,0l552450,9525l0,9525l0,0">
                        <v:stroke weight="0pt" endcap="flat" joinstyle="miter" miterlimit="10" on="false" color="#000000" opacity="0"/>
                        <v:fill on="true" color="#000000"/>
                      </v:shape>
                      <v:shape id="Shape 240171" style="position:absolute;width:666;height:95;left:14097;top:7620;" coordsize="66675,9525" path="m0,0l66675,0l66675,9525l0,9525l0,0">
                        <v:stroke weight="0pt" endcap="flat" joinstyle="miter" miterlimit="10" on="false" color="#000000" opacity="0"/>
                        <v:fill on="true" color="#000000"/>
                      </v:shape>
                      <v:shape id="Shape 240172" style="position:absolute;width:857;height:95;left:0;top:9525;" coordsize="85725,9525" path="m0,0l85725,0l85725,9525l0,9525l0,0">
                        <v:stroke weight="0pt" endcap="flat" joinstyle="miter" miterlimit="10" on="false" color="#000000" opacity="0"/>
                        <v:fill on="true" color="#000000"/>
                      </v:shape>
                      <v:shape id="Shape 240173" style="position:absolute;width:5524;height:95;left:857;top:9525;" coordsize="552450,9525" path="m0,0l552450,0l552450,9525l0,9525l0,0">
                        <v:stroke weight="0pt" endcap="flat" joinstyle="miter" miterlimit="10" on="false" color="#000000" opacity="0"/>
                        <v:fill on="true" color="#000000"/>
                      </v:shape>
                      <v:shape id="Shape 240174" style="position:absolute;width:666;height:95;left:6381;top:9525;" coordsize="66675,9525" path="m0,0l66675,0l66675,9525l0,9525l0,0">
                        <v:stroke weight="0pt" endcap="flat" joinstyle="miter" miterlimit="10" on="false" color="#000000" opacity="0"/>
                        <v:fill on="true" color="#000000"/>
                      </v:shape>
                      <v:shape id="Shape 240175" style="position:absolute;width:857;height:95;left:7715;top:9525;" coordsize="85725,9525" path="m0,0l85725,0l85725,9525l0,9525l0,0">
                        <v:stroke weight="0pt" endcap="flat" joinstyle="miter" miterlimit="10" on="false" color="#000000" opacity="0"/>
                        <v:fill on="true" color="#000000"/>
                      </v:shape>
                      <v:shape id="Shape 240176" style="position:absolute;width:5524;height:95;left:8572;top:9525;" coordsize="552450,9525" path="m0,0l552450,0l552450,9525l0,9525l0,0">
                        <v:stroke weight="0pt" endcap="flat" joinstyle="miter" miterlimit="10" on="false" color="#000000" opacity="0"/>
                        <v:fill on="true" color="#000000"/>
                      </v:shape>
                      <v:shape id="Shape 240177" style="position:absolute;width:666;height:95;left:14097;top:9525;" coordsize="66675,9525" path="m0,0l66675,0l66675,9525l0,9525l0,0">
                        <v:stroke weight="0pt" endcap="flat" joinstyle="miter" miterlimit="10" on="false" color="#000000" opacity="0"/>
                        <v:fill on="true" color="#000000"/>
                      </v:shape>
                      <v:shape id="Shape 240178" style="position:absolute;width:857;height:95;left:0;top:11430;" coordsize="85725,9525" path="m0,0l85725,0l85725,9525l0,9525l0,0">
                        <v:stroke weight="0pt" endcap="flat" joinstyle="miter" miterlimit="10" on="false" color="#000000" opacity="0"/>
                        <v:fill on="true" color="#000000"/>
                      </v:shape>
                      <v:shape id="Shape 240179" style="position:absolute;width:5524;height:95;left:857;top:11430;" coordsize="552450,9525" path="m0,0l552450,0l552450,9525l0,9525l0,0">
                        <v:stroke weight="0pt" endcap="flat" joinstyle="miter" miterlimit="10" on="false" color="#000000" opacity="0"/>
                        <v:fill on="true" color="#000000"/>
                      </v:shape>
                      <v:shape id="Shape 240180" style="position:absolute;width:666;height:95;left:6381;top:11430;" coordsize="66675,9525" path="m0,0l66675,0l66675,9525l0,9525l0,0">
                        <v:stroke weight="0pt" endcap="flat" joinstyle="miter" miterlimit="10" on="false" color="#000000" opacity="0"/>
                        <v:fill on="true" color="#000000"/>
                      </v:shape>
                      <v:shape id="Shape 240181" style="position:absolute;width:857;height:95;left:7715;top:11430;" coordsize="85725,9525" path="m0,0l85725,0l85725,9525l0,9525l0,0">
                        <v:stroke weight="0pt" endcap="flat" joinstyle="miter" miterlimit="10" on="false" color="#000000" opacity="0"/>
                        <v:fill on="true" color="#000000"/>
                      </v:shape>
                      <v:shape id="Shape 240182" style="position:absolute;width:5524;height:95;left:8572;top:11430;" coordsize="552450,9525" path="m0,0l552450,0l552450,9525l0,9525l0,0">
                        <v:stroke weight="0pt" endcap="flat" joinstyle="miter" miterlimit="10" on="false" color="#000000" opacity="0"/>
                        <v:fill on="true" color="#000000"/>
                      </v:shape>
                      <v:shape id="Shape 240183" style="position:absolute;width:666;height:95;left:14097;top:11430;" coordsize="66675,9525" path="m0,0l66675,0l66675,9525l0,9525l0,0">
                        <v:stroke weight="0pt" endcap="flat" joinstyle="miter" miterlimit="10" on="false" color="#000000" opacity="0"/>
                        <v:fill on="true" color="#000000"/>
                      </v:shape>
                      <v:rect id="Rectangle 3424" style="position:absolute;width:760;height:1382;left:193;top:540;" filled="f" stroked="f">
                        <v:textbox inset="0,0,0,0">
                          <w:txbxContent>
                            <w:p>
                              <w:pPr>
                                <w:spacing w:before="0" w:after="160" w:line="259" w:lineRule="auto"/>
                                <w:ind w:left="0" w:firstLine="0"/>
                              </w:pPr>
                              <w:r>
                                <w:rPr>
                                  <w:sz w:val="18"/>
                                </w:rPr>
                                <w:t xml:space="preserve">$</w:t>
                              </w:r>
                            </w:p>
                          </w:txbxContent>
                        </v:textbox>
                      </v:rect>
                      <v:rect id="Rectangle 3425" style="position:absolute;width:3420;height:1382;left:3768;top:540;" filled="f" stroked="f">
                        <v:textbox inset="0,0,0,0">
                          <w:txbxContent>
                            <w:p>
                              <w:pPr>
                                <w:spacing w:before="0" w:after="160" w:line="259" w:lineRule="auto"/>
                                <w:ind w:left="0" w:firstLine="0"/>
                              </w:pPr>
                              <w:r>
                                <w:rPr>
                                  <w:sz w:val="18"/>
                                </w:rPr>
                                <w:t xml:space="preserve">185.7</w:t>
                              </w:r>
                            </w:p>
                          </w:txbxContent>
                        </v:textbox>
                      </v:rect>
                      <v:rect id="Rectangle 3426" style="position:absolute;width:760;height:1382;left:7908;top:540;" filled="f" stroked="f">
                        <v:textbox inset="0,0,0,0">
                          <w:txbxContent>
                            <w:p>
                              <w:pPr>
                                <w:spacing w:before="0" w:after="160" w:line="259" w:lineRule="auto"/>
                                <w:ind w:left="0" w:firstLine="0"/>
                              </w:pPr>
                              <w:r>
                                <w:rPr>
                                  <w:sz w:val="18"/>
                                </w:rPr>
                                <w:t xml:space="preserve">$</w:t>
                              </w:r>
                            </w:p>
                          </w:txbxContent>
                        </v:textbox>
                      </v:rect>
                      <v:rect id="Rectangle 3427" style="position:absolute;width:3420;height:1382;left:11483;top:540;" filled="f" stroked="f">
                        <v:textbox inset="0,0,0,0">
                          <w:txbxContent>
                            <w:p>
                              <w:pPr>
                                <w:spacing w:before="0" w:after="160" w:line="259" w:lineRule="auto"/>
                                <w:ind w:left="0" w:firstLine="0"/>
                              </w:pPr>
                              <w:r>
                                <w:rPr>
                                  <w:sz w:val="18"/>
                                </w:rPr>
                                <w:t xml:space="preserve">195.8</w:t>
                              </w:r>
                            </w:p>
                          </w:txbxContent>
                        </v:textbox>
                      </v:rect>
                      <v:rect id="Rectangle 3437" style="position:absolute;width:760;height:1382;left:193;top:2445;" filled="f" stroked="f">
                        <v:textbox inset="0,0,0,0">
                          <w:txbxContent>
                            <w:p>
                              <w:pPr>
                                <w:spacing w:before="0" w:after="160" w:line="259" w:lineRule="auto"/>
                                <w:ind w:left="0" w:firstLine="0"/>
                              </w:pPr>
                              <w:r>
                                <w:rPr>
                                  <w:sz w:val="18"/>
                                </w:rPr>
                                <w:t xml:space="preserve">$</w:t>
                              </w:r>
                            </w:p>
                          </w:txbxContent>
                        </v:textbox>
                      </v:rect>
                      <v:rect id="Rectangle 3438" style="position:absolute;width:2660;height:1382;left:4339;top:2445;" filled="f" stroked="f">
                        <v:textbox inset="0,0,0,0">
                          <w:txbxContent>
                            <w:p>
                              <w:pPr>
                                <w:spacing w:before="0" w:after="160" w:line="259" w:lineRule="auto"/>
                                <w:ind w:left="0" w:firstLine="0"/>
                              </w:pPr>
                              <w:r>
                                <w:rPr>
                                  <w:sz w:val="18"/>
                                </w:rPr>
                                <w:t xml:space="preserve">60.0</w:t>
                              </w:r>
                            </w:p>
                          </w:txbxContent>
                        </v:textbox>
                      </v:rect>
                      <v:rect id="Rectangle 3439" style="position:absolute;width:760;height:1382;left:7908;top:2445;" filled="f" stroked="f">
                        <v:textbox inset="0,0,0,0">
                          <w:txbxContent>
                            <w:p>
                              <w:pPr>
                                <w:spacing w:before="0" w:after="160" w:line="259" w:lineRule="auto"/>
                                <w:ind w:left="0" w:firstLine="0"/>
                              </w:pPr>
                              <w:r>
                                <w:rPr>
                                  <w:sz w:val="18"/>
                                </w:rPr>
                                <w:t xml:space="preserve">$</w:t>
                              </w:r>
                            </w:p>
                          </w:txbxContent>
                        </v:textbox>
                      </v:rect>
                      <v:rect id="Rectangle 3440" style="position:absolute;width:2660;height:1382;left:12055;top:2445;" filled="f" stroked="f">
                        <v:textbox inset="0,0,0,0">
                          <w:txbxContent>
                            <w:p>
                              <w:pPr>
                                <w:spacing w:before="0" w:after="160" w:line="259" w:lineRule="auto"/>
                                <w:ind w:left="0" w:firstLine="0"/>
                              </w:pPr>
                              <w:r>
                                <w:rPr>
                                  <w:sz w:val="18"/>
                                </w:rPr>
                                <w:t xml:space="preserve">64.4</w:t>
                              </w:r>
                            </w:p>
                          </w:txbxContent>
                        </v:textbox>
                      </v:rect>
                      <v:rect id="Rectangle 3450" style="position:absolute;width:760;height:1382;left:193;top:4350;" filled="f" stroked="f">
                        <v:textbox inset="0,0,0,0">
                          <w:txbxContent>
                            <w:p>
                              <w:pPr>
                                <w:spacing w:before="0" w:after="160" w:line="259" w:lineRule="auto"/>
                                <w:ind w:left="0" w:firstLine="0"/>
                              </w:pPr>
                              <w:r>
                                <w:rPr>
                                  <w:sz w:val="18"/>
                                </w:rPr>
                                <w:t xml:space="preserve">$</w:t>
                              </w:r>
                            </w:p>
                          </w:txbxContent>
                        </v:textbox>
                      </v:rect>
                      <v:rect id="Rectangle 3451" style="position:absolute;width:1900;height:1382;left:4911;top:4350;" filled="f" stroked="f">
                        <v:textbox inset="0,0,0,0">
                          <w:txbxContent>
                            <w:p>
                              <w:pPr>
                                <w:spacing w:before="0" w:after="160" w:line="259" w:lineRule="auto"/>
                                <w:ind w:left="0" w:firstLine="0"/>
                              </w:pPr>
                              <w:r>
                                <w:rPr>
                                  <w:sz w:val="18"/>
                                </w:rPr>
                                <w:t xml:space="preserve">3.0</w:t>
                              </w:r>
                            </w:p>
                          </w:txbxContent>
                        </v:textbox>
                      </v:rect>
                      <v:rect id="Rectangle 3452" style="position:absolute;width:760;height:1382;left:7908;top:4350;" filled="f" stroked="f">
                        <v:textbox inset="0,0,0,0">
                          <w:txbxContent>
                            <w:p>
                              <w:pPr>
                                <w:spacing w:before="0" w:after="160" w:line="259" w:lineRule="auto"/>
                                <w:ind w:left="0" w:firstLine="0"/>
                              </w:pPr>
                              <w:r>
                                <w:rPr>
                                  <w:sz w:val="18"/>
                                </w:rPr>
                                <w:t xml:space="preserve">$</w:t>
                              </w:r>
                            </w:p>
                          </w:txbxContent>
                        </v:textbox>
                      </v:rect>
                      <v:rect id="Rectangle 3453" style="position:absolute;width:1900;height:1382;left:12626;top:4350;" filled="f" stroked="f">
                        <v:textbox inset="0,0,0,0">
                          <w:txbxContent>
                            <w:p>
                              <w:pPr>
                                <w:spacing w:before="0" w:after="160" w:line="259" w:lineRule="auto"/>
                                <w:ind w:left="0" w:firstLine="0"/>
                              </w:pPr>
                              <w:r>
                                <w:rPr>
                                  <w:sz w:val="18"/>
                                </w:rPr>
                                <w:t xml:space="preserve">5.9</w:t>
                              </w:r>
                            </w:p>
                          </w:txbxContent>
                        </v:textbox>
                      </v:rect>
                      <v:rect id="Rectangle 3464" style="position:absolute;width:760;height:1382;left:193;top:6255;" filled="f" stroked="f">
                        <v:textbox inset="0,0,0,0">
                          <w:txbxContent>
                            <w:p>
                              <w:pPr>
                                <w:spacing w:before="0" w:after="160" w:line="259" w:lineRule="auto"/>
                                <w:ind w:left="0" w:firstLine="0"/>
                              </w:pPr>
                              <w:r>
                                <w:rPr>
                                  <w:sz w:val="18"/>
                                </w:rPr>
                                <w:t xml:space="preserve">$</w:t>
                              </w:r>
                            </w:p>
                          </w:txbxContent>
                        </v:textbox>
                      </v:rect>
                      <v:rect id="Rectangle 3465" style="position:absolute;width:1900;height:1382;left:4911;top:6255;" filled="f" stroked="f">
                        <v:textbox inset="0,0,0,0">
                          <w:txbxContent>
                            <w:p>
                              <w:pPr>
                                <w:spacing w:before="0" w:after="160" w:line="259" w:lineRule="auto"/>
                                <w:ind w:left="0" w:firstLine="0"/>
                              </w:pPr>
                              <w:r>
                                <w:rPr>
                                  <w:sz w:val="18"/>
                                </w:rPr>
                                <w:t xml:space="preserve">3.0</w:t>
                              </w:r>
                            </w:p>
                          </w:txbxContent>
                        </v:textbox>
                      </v:rect>
                      <v:rect id="Rectangle 3466" style="position:absolute;width:760;height:1382;left:7908;top:6255;" filled="f" stroked="f">
                        <v:textbox inset="0,0,0,0">
                          <w:txbxContent>
                            <w:p>
                              <w:pPr>
                                <w:spacing w:before="0" w:after="160" w:line="259" w:lineRule="auto"/>
                                <w:ind w:left="0" w:firstLine="0"/>
                              </w:pPr>
                              <w:r>
                                <w:rPr>
                                  <w:sz w:val="18"/>
                                </w:rPr>
                                <w:t xml:space="preserve">$</w:t>
                              </w:r>
                            </w:p>
                          </w:txbxContent>
                        </v:textbox>
                      </v:rect>
                      <v:rect id="Rectangle 3467" style="position:absolute;width:1900;height:1382;left:12626;top:6255;" filled="f" stroked="f">
                        <v:textbox inset="0,0,0,0">
                          <w:txbxContent>
                            <w:p>
                              <w:pPr>
                                <w:spacing w:before="0" w:after="160" w:line="259" w:lineRule="auto"/>
                                <w:ind w:left="0" w:firstLine="0"/>
                              </w:pPr>
                              <w:r>
                                <w:rPr>
                                  <w:sz w:val="18"/>
                                </w:rPr>
                                <w:t xml:space="preserve">5.8</w:t>
                              </w:r>
                            </w:p>
                          </w:txbxContent>
                        </v:textbox>
                      </v:rect>
                      <v:rect id="Rectangle 3479" style="position:absolute;width:760;height:1382;left:193;top:8160;" filled="f" stroked="f">
                        <v:textbox inset="0,0,0,0">
                          <w:txbxContent>
                            <w:p>
                              <w:pPr>
                                <w:spacing w:before="0" w:after="160" w:line="259" w:lineRule="auto"/>
                                <w:ind w:left="0" w:firstLine="0"/>
                              </w:pPr>
                              <w:r>
                                <w:rPr>
                                  <w:sz w:val="18"/>
                                </w:rPr>
                                <w:t xml:space="preserve">$</w:t>
                              </w:r>
                            </w:p>
                          </w:txbxContent>
                        </v:textbox>
                      </v:rect>
                      <v:rect id="Rectangle 3480" style="position:absolute;width:2660;height:1382;left:4339;top:8160;" filled="f" stroked="f">
                        <v:textbox inset="0,0,0,0">
                          <w:txbxContent>
                            <w:p>
                              <w:pPr>
                                <w:spacing w:before="0" w:after="160" w:line="259" w:lineRule="auto"/>
                                <w:ind w:left="0" w:firstLine="0"/>
                              </w:pPr>
                              <w:r>
                                <w:rPr>
                                  <w:sz w:val="18"/>
                                </w:rPr>
                                <w:t xml:space="preserve">0.08</w:t>
                              </w:r>
                            </w:p>
                          </w:txbxContent>
                        </v:textbox>
                      </v:rect>
                      <v:rect id="Rectangle 3481" style="position:absolute;width:760;height:1382;left:7908;top:8160;" filled="f" stroked="f">
                        <v:textbox inset="0,0,0,0">
                          <w:txbxContent>
                            <w:p>
                              <w:pPr>
                                <w:spacing w:before="0" w:after="160" w:line="259" w:lineRule="auto"/>
                                <w:ind w:left="0" w:firstLine="0"/>
                              </w:pPr>
                              <w:r>
                                <w:rPr>
                                  <w:sz w:val="18"/>
                                </w:rPr>
                                <w:t xml:space="preserve">$</w:t>
                              </w:r>
                            </w:p>
                          </w:txbxContent>
                        </v:textbox>
                      </v:rect>
                      <v:rect id="Rectangle 3482" style="position:absolute;width:2660;height:1382;left:12055;top:8160;" filled="f" stroked="f">
                        <v:textbox inset="0,0,0,0">
                          <w:txbxContent>
                            <w:p>
                              <w:pPr>
                                <w:spacing w:before="0" w:after="160" w:line="259" w:lineRule="auto"/>
                                <w:ind w:left="0" w:firstLine="0"/>
                              </w:pPr>
                              <w:r>
                                <w:rPr>
                                  <w:sz w:val="18"/>
                                </w:rPr>
                                <w:t xml:space="preserve">0.15</w:t>
                              </w:r>
                            </w:p>
                          </w:txbxContent>
                        </v:textbox>
                      </v:rect>
                      <v:rect id="Rectangle 3493" style="position:absolute;width:760;height:1382;left:193;top:10065;" filled="f" stroked="f">
                        <v:textbox inset="0,0,0,0">
                          <w:txbxContent>
                            <w:p>
                              <w:pPr>
                                <w:spacing w:before="0" w:after="160" w:line="259" w:lineRule="auto"/>
                                <w:ind w:left="0" w:firstLine="0"/>
                              </w:pPr>
                              <w:r>
                                <w:rPr>
                                  <w:sz w:val="18"/>
                                </w:rPr>
                                <w:t xml:space="preserve">$</w:t>
                              </w:r>
                            </w:p>
                          </w:txbxContent>
                        </v:textbox>
                      </v:rect>
                      <v:rect id="Rectangle 3494" style="position:absolute;width:2660;height:1382;left:4339;top:10065;" filled="f" stroked="f">
                        <v:textbox inset="0,0,0,0">
                          <w:txbxContent>
                            <w:p>
                              <w:pPr>
                                <w:spacing w:before="0" w:after="160" w:line="259" w:lineRule="auto"/>
                                <w:ind w:left="0" w:firstLine="0"/>
                              </w:pPr>
                              <w:r>
                                <w:rPr>
                                  <w:sz w:val="18"/>
                                </w:rPr>
                                <w:t xml:space="preserve">0.08</w:t>
                              </w:r>
                            </w:p>
                          </w:txbxContent>
                        </v:textbox>
                      </v:rect>
                      <v:rect id="Rectangle 3495" style="position:absolute;width:760;height:1382;left:7908;top:10065;" filled="f" stroked="f">
                        <v:textbox inset="0,0,0,0">
                          <w:txbxContent>
                            <w:p>
                              <w:pPr>
                                <w:spacing w:before="0" w:after="160" w:line="259" w:lineRule="auto"/>
                                <w:ind w:left="0" w:firstLine="0"/>
                              </w:pPr>
                              <w:r>
                                <w:rPr>
                                  <w:sz w:val="18"/>
                                </w:rPr>
                                <w:t xml:space="preserve">$</w:t>
                              </w:r>
                            </w:p>
                          </w:txbxContent>
                        </v:textbox>
                      </v:rect>
                      <v:rect id="Rectangle 3496" style="position:absolute;width:2660;height:1382;left:12055;top:10065;" filled="f" stroked="f">
                        <v:textbox inset="0,0,0,0">
                          <w:txbxContent>
                            <w:p>
                              <w:pPr>
                                <w:spacing w:before="0" w:after="160" w:line="259" w:lineRule="auto"/>
                                <w:ind w:left="0" w:firstLine="0"/>
                              </w:pPr>
                              <w:r>
                                <w:rPr>
                                  <w:sz w:val="18"/>
                                </w:rPr>
                                <w:t xml:space="preserve">0.15</w:t>
                              </w:r>
                            </w:p>
                          </w:txbxContent>
                        </v:textbox>
                      </v:rect>
                    </v:group>
                  </w:pict>
                </mc:Fallback>
              </mc:AlternateContent>
            </w:r>
          </w:p>
        </w:tc>
        <w:tc>
          <w:tcPr>
            <w:tcW w:w="3555" w:type="dxa"/>
            <w:tcBorders>
              <w:top w:val="nil"/>
              <w:left w:val="nil"/>
              <w:bottom w:val="nil"/>
              <w:right w:val="nil"/>
            </w:tcBorders>
          </w:tcPr>
          <w:p w14:paraId="3444BD9A" w14:textId="77777777" w:rsidR="00494B8A" w:rsidRDefault="00494B8A">
            <w:pPr>
              <w:spacing w:after="0" w:line="259" w:lineRule="auto"/>
              <w:ind w:left="-8005" w:right="1118" w:firstLine="0"/>
            </w:pPr>
          </w:p>
          <w:tbl>
            <w:tblPr>
              <w:tblStyle w:val="TableGrid"/>
              <w:tblW w:w="3495" w:type="dxa"/>
              <w:tblInd w:w="60" w:type="dxa"/>
              <w:tblCellMar>
                <w:top w:w="78" w:type="dxa"/>
                <w:left w:w="0" w:type="dxa"/>
                <w:bottom w:w="0" w:type="dxa"/>
                <w:right w:w="60" w:type="dxa"/>
              </w:tblCellMar>
              <w:tblLook w:val="04A0" w:firstRow="1" w:lastRow="0" w:firstColumn="1" w:lastColumn="0" w:noHBand="0" w:noVBand="1"/>
            </w:tblPr>
            <w:tblGrid>
              <w:gridCol w:w="569"/>
              <w:gridCol w:w="653"/>
              <w:gridCol w:w="207"/>
              <w:gridCol w:w="1008"/>
              <w:gridCol w:w="545"/>
              <w:gridCol w:w="513"/>
            </w:tblGrid>
            <w:tr w:rsidR="00494B8A" w14:paraId="0671633B" w14:textId="77777777">
              <w:trPr>
                <w:trHeight w:val="300"/>
              </w:trPr>
              <w:tc>
                <w:tcPr>
                  <w:tcW w:w="569" w:type="dxa"/>
                  <w:tcBorders>
                    <w:top w:val="single" w:sz="6" w:space="0" w:color="000000"/>
                    <w:left w:val="nil"/>
                    <w:bottom w:val="single" w:sz="6" w:space="0" w:color="000000"/>
                    <w:right w:val="nil"/>
                  </w:tcBorders>
                </w:tcPr>
                <w:p w14:paraId="4C2A8028" w14:textId="77777777" w:rsidR="00494B8A" w:rsidRDefault="00000000">
                  <w:pPr>
                    <w:framePr w:wrap="around" w:vAnchor="text" w:hAnchor="text" w:x="4920" w:y="-100"/>
                    <w:spacing w:after="0" w:line="259" w:lineRule="auto"/>
                    <w:ind w:left="15" w:firstLine="0"/>
                    <w:suppressOverlap/>
                  </w:pPr>
                  <w:r>
                    <w:rPr>
                      <w:sz w:val="18"/>
                    </w:rPr>
                    <w:t>$</w:t>
                  </w:r>
                </w:p>
              </w:tc>
              <w:tc>
                <w:tcPr>
                  <w:tcW w:w="653" w:type="dxa"/>
                  <w:tcBorders>
                    <w:top w:val="nil"/>
                    <w:left w:val="nil"/>
                    <w:bottom w:val="nil"/>
                    <w:right w:val="nil"/>
                  </w:tcBorders>
                </w:tcPr>
                <w:p w14:paraId="158355C0" w14:textId="77777777" w:rsidR="00494B8A" w:rsidRDefault="00000000">
                  <w:pPr>
                    <w:framePr w:wrap="around" w:vAnchor="text" w:hAnchor="text" w:x="4920" w:y="-100"/>
                    <w:spacing w:after="0" w:line="259" w:lineRule="auto"/>
                    <w:ind w:left="0" w:firstLine="0"/>
                    <w:suppressOverlap/>
                    <w:jc w:val="both"/>
                  </w:pPr>
                  <w:r>
                    <w:rPr>
                      <w:sz w:val="18"/>
                    </w:rPr>
                    <w:t>196.7</w:t>
                  </w:r>
                  <w:r>
                    <w:t xml:space="preserve"> </w:t>
                  </w:r>
                </w:p>
              </w:tc>
              <w:tc>
                <w:tcPr>
                  <w:tcW w:w="207" w:type="dxa"/>
                  <w:vMerge w:val="restart"/>
                  <w:tcBorders>
                    <w:top w:val="single" w:sz="6" w:space="0" w:color="000000"/>
                    <w:left w:val="nil"/>
                    <w:bottom w:val="single" w:sz="6" w:space="0" w:color="000000"/>
                    <w:right w:val="nil"/>
                  </w:tcBorders>
                </w:tcPr>
                <w:p w14:paraId="6A7D6AB5" w14:textId="77777777" w:rsidR="00494B8A" w:rsidRDefault="00000000">
                  <w:pPr>
                    <w:framePr w:wrap="around" w:vAnchor="text" w:hAnchor="text" w:x="4920" w:y="-100"/>
                    <w:spacing w:after="0" w:line="259" w:lineRule="auto"/>
                    <w:ind w:left="0" w:firstLine="0"/>
                    <w:suppressOverlap/>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1986A20E" wp14:editId="5D03B5EC">
                            <wp:simplePos x="0" y="0"/>
                            <wp:positionH relativeFrom="column">
                              <wp:posOffset>-23663</wp:posOffset>
                            </wp:positionH>
                            <wp:positionV relativeFrom="paragraph">
                              <wp:posOffset>136426</wp:posOffset>
                            </wp:positionV>
                            <wp:extent cx="95250" cy="771525"/>
                            <wp:effectExtent l="0" t="0" r="0" b="0"/>
                            <wp:wrapNone/>
                            <wp:docPr id="219278" name="Group 219278"/>
                            <wp:cNvGraphicFramePr/>
                            <a:graphic xmlns:a="http://schemas.openxmlformats.org/drawingml/2006/main">
                              <a:graphicData uri="http://schemas.microsoft.com/office/word/2010/wordprocessingGroup">
                                <wpg:wgp>
                                  <wpg:cNvGrpSpPr/>
                                  <wpg:grpSpPr>
                                    <a:xfrm>
                                      <a:off x="0" y="0"/>
                                      <a:ext cx="95250" cy="771525"/>
                                      <a:chOff x="0" y="0"/>
                                      <a:chExt cx="95250" cy="771525"/>
                                    </a:xfrm>
                                  </wpg:grpSpPr>
                                  <wps:wsp>
                                    <wps:cNvPr id="240184" name="Shape 24018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85" name="Shape 240185"/>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86" name="Shape 240186"/>
                                    <wps:cNvSpPr/>
                                    <wps:spPr>
                                      <a:xfrm>
                                        <a:off x="0" y="3810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87" name="Shape 240187"/>
                                    <wps:cNvSpPr/>
                                    <wps:spPr>
                                      <a:xfrm>
                                        <a:off x="0" y="571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88" name="Shape 240188"/>
                                    <wps:cNvSpPr/>
                                    <wps:spPr>
                                      <a:xfrm>
                                        <a:off x="0" y="7620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278" style="width:7.5pt;height:60.75pt;position:absolute;z-index:-2147483205;mso-position-horizontal-relative:text;mso-position-horizontal:absolute;margin-left:-1.86328pt;mso-position-vertical-relative:text;margin-top:10.7422pt;" coordsize="952,7715">
                            <v:shape id="Shape 240189" style="position:absolute;width:952;height:95;left:0;top:0;" coordsize="95250,9525" path="m0,0l95250,0l95250,9525l0,9525l0,0">
                              <v:stroke weight="0pt" endcap="flat" joinstyle="miter" miterlimit="10" on="false" color="#000000" opacity="0"/>
                              <v:fill on="true" color="#000000"/>
                            </v:shape>
                            <v:shape id="Shape 240190" style="position:absolute;width:952;height:95;left:0;top:1905;" coordsize="95250,9525" path="m0,0l95250,0l95250,9525l0,9525l0,0">
                              <v:stroke weight="0pt" endcap="flat" joinstyle="miter" miterlimit="10" on="false" color="#000000" opacity="0"/>
                              <v:fill on="true" color="#000000"/>
                            </v:shape>
                            <v:shape id="Shape 240191" style="position:absolute;width:952;height:95;left:0;top:3810;" coordsize="95250,9525" path="m0,0l95250,0l95250,9525l0,9525l0,0">
                              <v:stroke weight="0pt" endcap="flat" joinstyle="miter" miterlimit="10" on="false" color="#000000" opacity="0"/>
                              <v:fill on="true" color="#000000"/>
                            </v:shape>
                            <v:shape id="Shape 240192" style="position:absolute;width:952;height:95;left:0;top:5715;" coordsize="95250,9525" path="m0,0l95250,0l95250,9525l0,9525l0,0">
                              <v:stroke weight="0pt" endcap="flat" joinstyle="miter" miterlimit="10" on="false" color="#000000" opacity="0"/>
                              <v:fill on="true" color="#000000"/>
                            </v:shape>
                            <v:shape id="Shape 240193" style="position:absolute;width:952;height:95;left:0;top:7620;" coordsize="95250,9525" path="m0,0l95250,0l95250,9525l0,9525l0,0">
                              <v:stroke weight="0pt" endcap="flat" joinstyle="miter" miterlimit="10" on="false" color="#000000" opacity="0"/>
                              <v:fill on="true" color="#000000"/>
                            </v:shape>
                          </v:group>
                        </w:pict>
                      </mc:Fallback>
                    </mc:AlternateContent>
                  </w:r>
                  <w:r>
                    <w:rPr>
                      <w:sz w:val="18"/>
                    </w:rPr>
                    <w:t>$ $ $ $ $ $</w:t>
                  </w:r>
                </w:p>
              </w:tc>
              <w:tc>
                <w:tcPr>
                  <w:tcW w:w="1008" w:type="dxa"/>
                  <w:vMerge w:val="restart"/>
                  <w:tcBorders>
                    <w:top w:val="nil"/>
                    <w:left w:val="nil"/>
                    <w:bottom w:val="nil"/>
                    <w:right w:val="nil"/>
                  </w:tcBorders>
                </w:tcPr>
                <w:p w14:paraId="6873984A" w14:textId="77777777" w:rsidR="00494B8A" w:rsidRDefault="00000000">
                  <w:pPr>
                    <w:framePr w:wrap="around" w:vAnchor="text" w:hAnchor="text" w:x="4920" w:y="-100"/>
                    <w:spacing w:after="0" w:line="259" w:lineRule="auto"/>
                    <w:ind w:left="-95" w:firstLine="0"/>
                    <w:suppressOverlap/>
                  </w:pPr>
                  <w:r>
                    <w:rPr>
                      <w:rFonts w:ascii="Calibri" w:eastAsia="Calibri" w:hAnsi="Calibri" w:cs="Calibri"/>
                      <w:noProof/>
                      <w:sz w:val="22"/>
                    </w:rPr>
                    <mc:AlternateContent>
                      <mc:Choice Requires="wpg">
                        <w:drawing>
                          <wp:inline distT="0" distB="0" distL="0" distR="0" wp14:anchorId="7266F978" wp14:editId="737D6F85">
                            <wp:extent cx="661732" cy="1068784"/>
                            <wp:effectExtent l="0" t="0" r="0" b="0"/>
                            <wp:docPr id="219893" name="Group 219893"/>
                            <wp:cNvGraphicFramePr/>
                            <a:graphic xmlns:a="http://schemas.openxmlformats.org/drawingml/2006/main">
                              <a:graphicData uri="http://schemas.microsoft.com/office/word/2010/wordprocessingGroup">
                                <wpg:wgp>
                                  <wpg:cNvGrpSpPr/>
                                  <wpg:grpSpPr>
                                    <a:xfrm>
                                      <a:off x="0" y="0"/>
                                      <a:ext cx="661732" cy="1068784"/>
                                      <a:chOff x="0" y="0"/>
                                      <a:chExt cx="661732" cy="1068784"/>
                                    </a:xfrm>
                                  </wpg:grpSpPr>
                                  <wps:wsp>
                                    <wps:cNvPr id="240194" name="Shape 240194"/>
                                    <wps:cNvSpPr/>
                                    <wps:spPr>
                                      <a:xfrm>
                                        <a:off x="0" y="136426"/>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95" name="Shape 240195"/>
                                    <wps:cNvSpPr/>
                                    <wps:spPr>
                                      <a:xfrm>
                                        <a:off x="54292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96" name="Shape 240196"/>
                                    <wps:cNvSpPr/>
                                    <wps:spPr>
                                      <a:xfrm>
                                        <a:off x="0" y="326926"/>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97" name="Shape 240197"/>
                                    <wps:cNvSpPr/>
                                    <wps:spPr>
                                      <a:xfrm>
                                        <a:off x="542925" y="326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98" name="Shape 240198"/>
                                    <wps:cNvSpPr/>
                                    <wps:spPr>
                                      <a:xfrm>
                                        <a:off x="0" y="517426"/>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99" name="Shape 240199"/>
                                    <wps:cNvSpPr/>
                                    <wps:spPr>
                                      <a:xfrm>
                                        <a:off x="542925" y="517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00" name="Shape 240200"/>
                                    <wps:cNvSpPr/>
                                    <wps:spPr>
                                      <a:xfrm>
                                        <a:off x="0" y="707926"/>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01" name="Shape 240201"/>
                                    <wps:cNvSpPr/>
                                    <wps:spPr>
                                      <a:xfrm>
                                        <a:off x="542925" y="707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02" name="Shape 240202"/>
                                    <wps:cNvSpPr/>
                                    <wps:spPr>
                                      <a:xfrm>
                                        <a:off x="0" y="898426"/>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03" name="Shape 240203"/>
                                    <wps:cNvSpPr/>
                                    <wps:spPr>
                                      <a:xfrm>
                                        <a:off x="542925" y="898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2" name="Rectangle 3432"/>
                                    <wps:cNvSpPr/>
                                    <wps:spPr>
                                      <a:xfrm>
                                        <a:off x="285899" y="0"/>
                                        <a:ext cx="342043" cy="138295"/>
                                      </a:xfrm>
                                      <a:prstGeom prst="rect">
                                        <a:avLst/>
                                      </a:prstGeom>
                                      <a:ln>
                                        <a:noFill/>
                                      </a:ln>
                                    </wps:spPr>
                                    <wps:txbx>
                                      <w:txbxContent>
                                        <w:p w14:paraId="31E3DCF6" w14:textId="77777777" w:rsidR="00494B8A" w:rsidRDefault="00000000">
                                          <w:pPr>
                                            <w:spacing w:after="160" w:line="259" w:lineRule="auto"/>
                                            <w:ind w:left="0" w:firstLine="0"/>
                                          </w:pPr>
                                          <w:r>
                                            <w:rPr>
                                              <w:sz w:val="18"/>
                                            </w:rPr>
                                            <w:t>202.4</w:t>
                                          </w:r>
                                        </w:p>
                                      </w:txbxContent>
                                    </wps:txbx>
                                    <wps:bodyPr horzOverflow="overflow" vert="horz" lIns="0" tIns="0" rIns="0" bIns="0" rtlCol="0">
                                      <a:noAutofit/>
                                    </wps:bodyPr>
                                  </wps:wsp>
                                  <wps:wsp>
                                    <wps:cNvPr id="3433" name="Rectangle 3433"/>
                                    <wps:cNvSpPr/>
                                    <wps:spPr>
                                      <a:xfrm>
                                        <a:off x="629989" y="794"/>
                                        <a:ext cx="42217" cy="153603"/>
                                      </a:xfrm>
                                      <a:prstGeom prst="rect">
                                        <a:avLst/>
                                      </a:prstGeom>
                                      <a:ln>
                                        <a:noFill/>
                                      </a:ln>
                                    </wps:spPr>
                                    <wps:txbx>
                                      <w:txbxContent>
                                        <w:p w14:paraId="63FB9872"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445" name="Rectangle 3445"/>
                                    <wps:cNvSpPr/>
                                    <wps:spPr>
                                      <a:xfrm>
                                        <a:off x="343049" y="190500"/>
                                        <a:ext cx="266033" cy="138295"/>
                                      </a:xfrm>
                                      <a:prstGeom prst="rect">
                                        <a:avLst/>
                                      </a:prstGeom>
                                      <a:ln>
                                        <a:noFill/>
                                      </a:ln>
                                    </wps:spPr>
                                    <wps:txbx>
                                      <w:txbxContent>
                                        <w:p w14:paraId="1026E3C9" w14:textId="77777777" w:rsidR="00494B8A" w:rsidRDefault="00000000">
                                          <w:pPr>
                                            <w:spacing w:after="160" w:line="259" w:lineRule="auto"/>
                                            <w:ind w:left="0" w:firstLine="0"/>
                                          </w:pPr>
                                          <w:r>
                                            <w:rPr>
                                              <w:sz w:val="18"/>
                                            </w:rPr>
                                            <w:t>71.6</w:t>
                                          </w:r>
                                        </w:p>
                                      </w:txbxContent>
                                    </wps:txbx>
                                    <wps:bodyPr horzOverflow="overflow" vert="horz" lIns="0" tIns="0" rIns="0" bIns="0" rtlCol="0">
                                      <a:noAutofit/>
                                    </wps:bodyPr>
                                  </wps:wsp>
                                  <wps:wsp>
                                    <wps:cNvPr id="3446" name="Rectangle 3446"/>
                                    <wps:cNvSpPr/>
                                    <wps:spPr>
                                      <a:xfrm>
                                        <a:off x="629989" y="191294"/>
                                        <a:ext cx="42217" cy="153603"/>
                                      </a:xfrm>
                                      <a:prstGeom prst="rect">
                                        <a:avLst/>
                                      </a:prstGeom>
                                      <a:ln>
                                        <a:noFill/>
                                      </a:ln>
                                    </wps:spPr>
                                    <wps:txbx>
                                      <w:txbxContent>
                                        <w:p w14:paraId="17AE4B27"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459" name="Rectangle 3459"/>
                                    <wps:cNvSpPr/>
                                    <wps:spPr>
                                      <a:xfrm>
                                        <a:off x="400199" y="381000"/>
                                        <a:ext cx="190024" cy="138295"/>
                                      </a:xfrm>
                                      <a:prstGeom prst="rect">
                                        <a:avLst/>
                                      </a:prstGeom>
                                      <a:ln>
                                        <a:noFill/>
                                      </a:ln>
                                    </wps:spPr>
                                    <wps:txbx>
                                      <w:txbxContent>
                                        <w:p w14:paraId="6F8781E6" w14:textId="77777777" w:rsidR="00494B8A" w:rsidRDefault="00000000">
                                          <w:pPr>
                                            <w:spacing w:after="160" w:line="259" w:lineRule="auto"/>
                                            <w:ind w:left="0" w:firstLine="0"/>
                                          </w:pPr>
                                          <w:r>
                                            <w:rPr>
                                              <w:sz w:val="18"/>
                                            </w:rPr>
                                            <w:t>8.2</w:t>
                                          </w:r>
                                        </w:p>
                                      </w:txbxContent>
                                    </wps:txbx>
                                    <wps:bodyPr horzOverflow="overflow" vert="horz" lIns="0" tIns="0" rIns="0" bIns="0" rtlCol="0">
                                      <a:noAutofit/>
                                    </wps:bodyPr>
                                  </wps:wsp>
                                  <wps:wsp>
                                    <wps:cNvPr id="3460" name="Rectangle 3460"/>
                                    <wps:cNvSpPr/>
                                    <wps:spPr>
                                      <a:xfrm>
                                        <a:off x="629989" y="381794"/>
                                        <a:ext cx="42217" cy="153603"/>
                                      </a:xfrm>
                                      <a:prstGeom prst="rect">
                                        <a:avLst/>
                                      </a:prstGeom>
                                      <a:ln>
                                        <a:noFill/>
                                      </a:ln>
                                    </wps:spPr>
                                    <wps:txbx>
                                      <w:txbxContent>
                                        <w:p w14:paraId="5FDBFD6E"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473" name="Rectangle 3473"/>
                                    <wps:cNvSpPr/>
                                    <wps:spPr>
                                      <a:xfrm>
                                        <a:off x="400199" y="571500"/>
                                        <a:ext cx="190024" cy="138295"/>
                                      </a:xfrm>
                                      <a:prstGeom prst="rect">
                                        <a:avLst/>
                                      </a:prstGeom>
                                      <a:ln>
                                        <a:noFill/>
                                      </a:ln>
                                    </wps:spPr>
                                    <wps:txbx>
                                      <w:txbxContent>
                                        <w:p w14:paraId="447A7C07" w14:textId="77777777" w:rsidR="00494B8A" w:rsidRDefault="00000000">
                                          <w:pPr>
                                            <w:spacing w:after="160" w:line="259" w:lineRule="auto"/>
                                            <w:ind w:left="0" w:firstLine="0"/>
                                          </w:pPr>
                                          <w:r>
                                            <w:rPr>
                                              <w:sz w:val="18"/>
                                            </w:rPr>
                                            <w:t>8.1</w:t>
                                          </w:r>
                                        </w:p>
                                      </w:txbxContent>
                                    </wps:txbx>
                                    <wps:bodyPr horzOverflow="overflow" vert="horz" lIns="0" tIns="0" rIns="0" bIns="0" rtlCol="0">
                                      <a:noAutofit/>
                                    </wps:bodyPr>
                                  </wps:wsp>
                                  <wps:wsp>
                                    <wps:cNvPr id="3474" name="Rectangle 3474"/>
                                    <wps:cNvSpPr/>
                                    <wps:spPr>
                                      <a:xfrm>
                                        <a:off x="629989" y="572294"/>
                                        <a:ext cx="42217" cy="153603"/>
                                      </a:xfrm>
                                      <a:prstGeom prst="rect">
                                        <a:avLst/>
                                      </a:prstGeom>
                                      <a:ln>
                                        <a:noFill/>
                                      </a:ln>
                                    </wps:spPr>
                                    <wps:txbx>
                                      <w:txbxContent>
                                        <w:p w14:paraId="3345DF52"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488" name="Rectangle 3488"/>
                                    <wps:cNvSpPr/>
                                    <wps:spPr>
                                      <a:xfrm>
                                        <a:off x="343049" y="762000"/>
                                        <a:ext cx="266033" cy="138295"/>
                                      </a:xfrm>
                                      <a:prstGeom prst="rect">
                                        <a:avLst/>
                                      </a:prstGeom>
                                      <a:ln>
                                        <a:noFill/>
                                      </a:ln>
                                    </wps:spPr>
                                    <wps:txbx>
                                      <w:txbxContent>
                                        <w:p w14:paraId="64E3F815" w14:textId="77777777" w:rsidR="00494B8A" w:rsidRDefault="00000000">
                                          <w:pPr>
                                            <w:spacing w:after="160" w:line="259" w:lineRule="auto"/>
                                            <w:ind w:left="0" w:firstLine="0"/>
                                          </w:pPr>
                                          <w:r>
                                            <w:rPr>
                                              <w:sz w:val="18"/>
                                            </w:rPr>
                                            <w:t>0.21</w:t>
                                          </w:r>
                                        </w:p>
                                      </w:txbxContent>
                                    </wps:txbx>
                                    <wps:bodyPr horzOverflow="overflow" vert="horz" lIns="0" tIns="0" rIns="0" bIns="0" rtlCol="0">
                                      <a:noAutofit/>
                                    </wps:bodyPr>
                                  </wps:wsp>
                                  <wps:wsp>
                                    <wps:cNvPr id="3489" name="Rectangle 3489"/>
                                    <wps:cNvSpPr/>
                                    <wps:spPr>
                                      <a:xfrm>
                                        <a:off x="629989" y="762794"/>
                                        <a:ext cx="42217" cy="153603"/>
                                      </a:xfrm>
                                      <a:prstGeom prst="rect">
                                        <a:avLst/>
                                      </a:prstGeom>
                                      <a:ln>
                                        <a:noFill/>
                                      </a:ln>
                                    </wps:spPr>
                                    <wps:txbx>
                                      <w:txbxContent>
                                        <w:p w14:paraId="61D1CF3B"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502" name="Rectangle 3502"/>
                                    <wps:cNvSpPr/>
                                    <wps:spPr>
                                      <a:xfrm>
                                        <a:off x="343049" y="952500"/>
                                        <a:ext cx="266033" cy="138295"/>
                                      </a:xfrm>
                                      <a:prstGeom prst="rect">
                                        <a:avLst/>
                                      </a:prstGeom>
                                      <a:ln>
                                        <a:noFill/>
                                      </a:ln>
                                    </wps:spPr>
                                    <wps:txbx>
                                      <w:txbxContent>
                                        <w:p w14:paraId="52569A5D" w14:textId="77777777" w:rsidR="00494B8A" w:rsidRDefault="00000000">
                                          <w:pPr>
                                            <w:spacing w:after="160" w:line="259" w:lineRule="auto"/>
                                            <w:ind w:left="0" w:firstLine="0"/>
                                          </w:pPr>
                                          <w:r>
                                            <w:rPr>
                                              <w:sz w:val="18"/>
                                            </w:rPr>
                                            <w:t>0.21</w:t>
                                          </w:r>
                                        </w:p>
                                      </w:txbxContent>
                                    </wps:txbx>
                                    <wps:bodyPr horzOverflow="overflow" vert="horz" lIns="0" tIns="0" rIns="0" bIns="0" rtlCol="0">
                                      <a:noAutofit/>
                                    </wps:bodyPr>
                                  </wps:wsp>
                                  <wps:wsp>
                                    <wps:cNvPr id="3503" name="Rectangle 3503"/>
                                    <wps:cNvSpPr/>
                                    <wps:spPr>
                                      <a:xfrm>
                                        <a:off x="629989" y="953294"/>
                                        <a:ext cx="42217" cy="153603"/>
                                      </a:xfrm>
                                      <a:prstGeom prst="rect">
                                        <a:avLst/>
                                      </a:prstGeom>
                                      <a:ln>
                                        <a:noFill/>
                                      </a:ln>
                                    </wps:spPr>
                                    <wps:txbx>
                                      <w:txbxContent>
                                        <w:p w14:paraId="6A4410D6"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19893" style="width:52.1049pt;height:84.1562pt;mso-position-horizontal-relative:char;mso-position-vertical-relative:line" coordsize="6617,10687">
                            <v:shape id="Shape 240204" style="position:absolute;width:5429;height:95;left:0;top:1364;" coordsize="542925,9525" path="m0,0l542925,0l542925,9525l0,9525l0,0">
                              <v:stroke weight="0pt" endcap="flat" joinstyle="miter" miterlimit="10" on="false" color="#000000" opacity="0"/>
                              <v:fill on="true" color="#000000"/>
                            </v:shape>
                            <v:shape id="Shape 240205" style="position:absolute;width:666;height:95;left:5429;top:1364;" coordsize="66675,9525" path="m0,0l66675,0l66675,9525l0,9525l0,0">
                              <v:stroke weight="0pt" endcap="flat" joinstyle="miter" miterlimit="10" on="false" color="#000000" opacity="0"/>
                              <v:fill on="true" color="#000000"/>
                            </v:shape>
                            <v:shape id="Shape 240206" style="position:absolute;width:5429;height:95;left:0;top:3269;" coordsize="542925,9525" path="m0,0l542925,0l542925,9525l0,9525l0,0">
                              <v:stroke weight="0pt" endcap="flat" joinstyle="miter" miterlimit="10" on="false" color="#000000" opacity="0"/>
                              <v:fill on="true" color="#000000"/>
                            </v:shape>
                            <v:shape id="Shape 240207" style="position:absolute;width:666;height:95;left:5429;top:3269;" coordsize="66675,9525" path="m0,0l66675,0l66675,9525l0,9525l0,0">
                              <v:stroke weight="0pt" endcap="flat" joinstyle="miter" miterlimit="10" on="false" color="#000000" opacity="0"/>
                              <v:fill on="true" color="#000000"/>
                            </v:shape>
                            <v:shape id="Shape 240208" style="position:absolute;width:5429;height:95;left:0;top:5174;" coordsize="542925,9525" path="m0,0l542925,0l542925,9525l0,9525l0,0">
                              <v:stroke weight="0pt" endcap="flat" joinstyle="miter" miterlimit="10" on="false" color="#000000" opacity="0"/>
                              <v:fill on="true" color="#000000"/>
                            </v:shape>
                            <v:shape id="Shape 240209" style="position:absolute;width:666;height:95;left:5429;top:5174;" coordsize="66675,9525" path="m0,0l66675,0l66675,9525l0,9525l0,0">
                              <v:stroke weight="0pt" endcap="flat" joinstyle="miter" miterlimit="10" on="false" color="#000000" opacity="0"/>
                              <v:fill on="true" color="#000000"/>
                            </v:shape>
                            <v:shape id="Shape 240210" style="position:absolute;width:5429;height:95;left:0;top:7079;" coordsize="542925,9525" path="m0,0l542925,0l542925,9525l0,9525l0,0">
                              <v:stroke weight="0pt" endcap="flat" joinstyle="miter" miterlimit="10" on="false" color="#000000" opacity="0"/>
                              <v:fill on="true" color="#000000"/>
                            </v:shape>
                            <v:shape id="Shape 240211" style="position:absolute;width:666;height:95;left:5429;top:7079;" coordsize="66675,9525" path="m0,0l66675,0l66675,9525l0,9525l0,0">
                              <v:stroke weight="0pt" endcap="flat" joinstyle="miter" miterlimit="10" on="false" color="#000000" opacity="0"/>
                              <v:fill on="true" color="#000000"/>
                            </v:shape>
                            <v:shape id="Shape 240212" style="position:absolute;width:5429;height:95;left:0;top:8984;" coordsize="542925,9525" path="m0,0l542925,0l542925,9525l0,9525l0,0">
                              <v:stroke weight="0pt" endcap="flat" joinstyle="miter" miterlimit="10" on="false" color="#000000" opacity="0"/>
                              <v:fill on="true" color="#000000"/>
                            </v:shape>
                            <v:shape id="Shape 240213" style="position:absolute;width:666;height:95;left:5429;top:8984;" coordsize="66675,9525" path="m0,0l66675,0l66675,9525l0,9525l0,0">
                              <v:stroke weight="0pt" endcap="flat" joinstyle="miter" miterlimit="10" on="false" color="#000000" opacity="0"/>
                              <v:fill on="true" color="#000000"/>
                            </v:shape>
                            <v:rect id="Rectangle 3432" style="position:absolute;width:3420;height:1382;left:2858;top:0;" filled="f" stroked="f">
                              <v:textbox inset="0,0,0,0">
                                <w:txbxContent>
                                  <w:p>
                                    <w:pPr>
                                      <w:spacing w:before="0" w:after="160" w:line="259" w:lineRule="auto"/>
                                      <w:ind w:left="0" w:firstLine="0"/>
                                    </w:pPr>
                                    <w:r>
                                      <w:rPr>
                                        <w:sz w:val="18"/>
                                      </w:rPr>
                                      <w:t xml:space="preserve">202.4</w:t>
                                    </w:r>
                                  </w:p>
                                </w:txbxContent>
                              </v:textbox>
                            </v:rect>
                            <v:rect id="Rectangle 3433" style="position:absolute;width:422;height:1536;left:6299;top:7;" filled="f" stroked="f">
                              <v:textbox inset="0,0,0,0">
                                <w:txbxContent>
                                  <w:p>
                                    <w:pPr>
                                      <w:spacing w:before="0" w:after="160" w:line="259" w:lineRule="auto"/>
                                      <w:ind w:left="0" w:firstLine="0"/>
                                    </w:pPr>
                                    <w:r>
                                      <w:rPr/>
                                      <w:t xml:space="preserve"> </w:t>
                                    </w:r>
                                  </w:p>
                                </w:txbxContent>
                              </v:textbox>
                            </v:rect>
                            <v:rect id="Rectangle 3445" style="position:absolute;width:2660;height:1382;left:3430;top:1905;" filled="f" stroked="f">
                              <v:textbox inset="0,0,0,0">
                                <w:txbxContent>
                                  <w:p>
                                    <w:pPr>
                                      <w:spacing w:before="0" w:after="160" w:line="259" w:lineRule="auto"/>
                                      <w:ind w:left="0" w:firstLine="0"/>
                                    </w:pPr>
                                    <w:r>
                                      <w:rPr>
                                        <w:sz w:val="18"/>
                                      </w:rPr>
                                      <w:t xml:space="preserve">71.6</w:t>
                                    </w:r>
                                  </w:p>
                                </w:txbxContent>
                              </v:textbox>
                            </v:rect>
                            <v:rect id="Rectangle 3446" style="position:absolute;width:422;height:1536;left:6299;top:1912;" filled="f" stroked="f">
                              <v:textbox inset="0,0,0,0">
                                <w:txbxContent>
                                  <w:p>
                                    <w:pPr>
                                      <w:spacing w:before="0" w:after="160" w:line="259" w:lineRule="auto"/>
                                      <w:ind w:left="0" w:firstLine="0"/>
                                    </w:pPr>
                                    <w:r>
                                      <w:rPr/>
                                      <w:t xml:space="preserve"> </w:t>
                                    </w:r>
                                  </w:p>
                                </w:txbxContent>
                              </v:textbox>
                            </v:rect>
                            <v:rect id="Rectangle 3459" style="position:absolute;width:1900;height:1382;left:4001;top:3810;" filled="f" stroked="f">
                              <v:textbox inset="0,0,0,0">
                                <w:txbxContent>
                                  <w:p>
                                    <w:pPr>
                                      <w:spacing w:before="0" w:after="160" w:line="259" w:lineRule="auto"/>
                                      <w:ind w:left="0" w:firstLine="0"/>
                                    </w:pPr>
                                    <w:r>
                                      <w:rPr>
                                        <w:sz w:val="18"/>
                                      </w:rPr>
                                      <w:t xml:space="preserve">8.2</w:t>
                                    </w:r>
                                  </w:p>
                                </w:txbxContent>
                              </v:textbox>
                            </v:rect>
                            <v:rect id="Rectangle 3460" style="position:absolute;width:422;height:1536;left:6299;top:3817;" filled="f" stroked="f">
                              <v:textbox inset="0,0,0,0">
                                <w:txbxContent>
                                  <w:p>
                                    <w:pPr>
                                      <w:spacing w:before="0" w:after="160" w:line="259" w:lineRule="auto"/>
                                      <w:ind w:left="0" w:firstLine="0"/>
                                    </w:pPr>
                                    <w:r>
                                      <w:rPr/>
                                      <w:t xml:space="preserve"> </w:t>
                                    </w:r>
                                  </w:p>
                                </w:txbxContent>
                              </v:textbox>
                            </v:rect>
                            <v:rect id="Rectangle 3473" style="position:absolute;width:1900;height:1382;left:4001;top:5715;" filled="f" stroked="f">
                              <v:textbox inset="0,0,0,0">
                                <w:txbxContent>
                                  <w:p>
                                    <w:pPr>
                                      <w:spacing w:before="0" w:after="160" w:line="259" w:lineRule="auto"/>
                                      <w:ind w:left="0" w:firstLine="0"/>
                                    </w:pPr>
                                    <w:r>
                                      <w:rPr>
                                        <w:sz w:val="18"/>
                                      </w:rPr>
                                      <w:t xml:space="preserve">8.1</w:t>
                                    </w:r>
                                  </w:p>
                                </w:txbxContent>
                              </v:textbox>
                            </v:rect>
                            <v:rect id="Rectangle 3474" style="position:absolute;width:422;height:1536;left:6299;top:5722;" filled="f" stroked="f">
                              <v:textbox inset="0,0,0,0">
                                <w:txbxContent>
                                  <w:p>
                                    <w:pPr>
                                      <w:spacing w:before="0" w:after="160" w:line="259" w:lineRule="auto"/>
                                      <w:ind w:left="0" w:firstLine="0"/>
                                    </w:pPr>
                                    <w:r>
                                      <w:rPr/>
                                      <w:t xml:space="preserve"> </w:t>
                                    </w:r>
                                  </w:p>
                                </w:txbxContent>
                              </v:textbox>
                            </v:rect>
                            <v:rect id="Rectangle 3488" style="position:absolute;width:2660;height:1382;left:3430;top:7620;" filled="f" stroked="f">
                              <v:textbox inset="0,0,0,0">
                                <w:txbxContent>
                                  <w:p>
                                    <w:pPr>
                                      <w:spacing w:before="0" w:after="160" w:line="259" w:lineRule="auto"/>
                                      <w:ind w:left="0" w:firstLine="0"/>
                                    </w:pPr>
                                    <w:r>
                                      <w:rPr>
                                        <w:sz w:val="18"/>
                                      </w:rPr>
                                      <w:t xml:space="preserve">0.21</w:t>
                                    </w:r>
                                  </w:p>
                                </w:txbxContent>
                              </v:textbox>
                            </v:rect>
                            <v:rect id="Rectangle 3489" style="position:absolute;width:422;height:1536;left:6299;top:7627;" filled="f" stroked="f">
                              <v:textbox inset="0,0,0,0">
                                <w:txbxContent>
                                  <w:p>
                                    <w:pPr>
                                      <w:spacing w:before="0" w:after="160" w:line="259" w:lineRule="auto"/>
                                      <w:ind w:left="0" w:firstLine="0"/>
                                    </w:pPr>
                                    <w:r>
                                      <w:rPr/>
                                      <w:t xml:space="preserve"> </w:t>
                                    </w:r>
                                  </w:p>
                                </w:txbxContent>
                              </v:textbox>
                            </v:rect>
                            <v:rect id="Rectangle 3502" style="position:absolute;width:2660;height:1382;left:3430;top:9525;" filled="f" stroked="f">
                              <v:textbox inset="0,0,0,0">
                                <w:txbxContent>
                                  <w:p>
                                    <w:pPr>
                                      <w:spacing w:before="0" w:after="160" w:line="259" w:lineRule="auto"/>
                                      <w:ind w:left="0" w:firstLine="0"/>
                                    </w:pPr>
                                    <w:r>
                                      <w:rPr>
                                        <w:sz w:val="18"/>
                                      </w:rPr>
                                      <w:t xml:space="preserve">0.21</w:t>
                                    </w:r>
                                  </w:p>
                                </w:txbxContent>
                              </v:textbox>
                            </v:rect>
                            <v:rect id="Rectangle 3503" style="position:absolute;width:422;height:1536;left:6299;top:9532;" filled="f" stroked="f">
                              <v:textbox inset="0,0,0,0">
                                <w:txbxContent>
                                  <w:p>
                                    <w:pPr>
                                      <w:spacing w:before="0" w:after="160" w:line="259" w:lineRule="auto"/>
                                      <w:ind w:left="0" w:firstLine="0"/>
                                    </w:pPr>
                                    <w:r>
                                      <w:rPr/>
                                      <w:t xml:space="preserve"> </w:t>
                                    </w:r>
                                  </w:p>
                                </w:txbxContent>
                              </v:textbox>
                            </v:rect>
                          </v:group>
                        </w:pict>
                      </mc:Fallback>
                    </mc:AlternateContent>
                  </w:r>
                </w:p>
              </w:tc>
              <w:tc>
                <w:tcPr>
                  <w:tcW w:w="545" w:type="dxa"/>
                  <w:tcBorders>
                    <w:top w:val="single" w:sz="6" w:space="0" w:color="000000"/>
                    <w:left w:val="nil"/>
                    <w:bottom w:val="single" w:sz="6" w:space="0" w:color="000000"/>
                    <w:right w:val="nil"/>
                  </w:tcBorders>
                </w:tcPr>
                <w:p w14:paraId="35A6365C" w14:textId="77777777" w:rsidR="00494B8A" w:rsidRDefault="00000000">
                  <w:pPr>
                    <w:framePr w:wrap="around" w:vAnchor="text" w:hAnchor="text" w:x="4920" w:y="-100"/>
                    <w:spacing w:after="0" w:line="259" w:lineRule="auto"/>
                    <w:ind w:left="0" w:firstLine="0"/>
                    <w:suppressOverlap/>
                  </w:pPr>
                  <w:r>
                    <w:rPr>
                      <w:sz w:val="18"/>
                    </w:rPr>
                    <w:t>$</w:t>
                  </w:r>
                </w:p>
              </w:tc>
              <w:tc>
                <w:tcPr>
                  <w:tcW w:w="513" w:type="dxa"/>
                  <w:tcBorders>
                    <w:top w:val="single" w:sz="6" w:space="0" w:color="000000"/>
                    <w:left w:val="nil"/>
                    <w:bottom w:val="single" w:sz="6" w:space="0" w:color="000000"/>
                    <w:right w:val="nil"/>
                  </w:tcBorders>
                </w:tcPr>
                <w:p w14:paraId="44803B57" w14:textId="77777777" w:rsidR="00494B8A" w:rsidRDefault="00000000">
                  <w:pPr>
                    <w:framePr w:wrap="around" w:vAnchor="text" w:hAnchor="text" w:x="4920" w:y="-100"/>
                    <w:spacing w:after="0" w:line="259" w:lineRule="auto"/>
                    <w:ind w:left="0" w:firstLine="0"/>
                    <w:suppressOverlap/>
                  </w:pPr>
                  <w:r>
                    <w:rPr>
                      <w:sz w:val="18"/>
                    </w:rPr>
                    <w:t>780.6</w:t>
                  </w:r>
                </w:p>
              </w:tc>
            </w:tr>
            <w:tr w:rsidR="00494B8A" w14:paraId="026A2D47" w14:textId="77777777">
              <w:trPr>
                <w:trHeight w:val="300"/>
              </w:trPr>
              <w:tc>
                <w:tcPr>
                  <w:tcW w:w="569" w:type="dxa"/>
                  <w:tcBorders>
                    <w:top w:val="single" w:sz="6" w:space="0" w:color="000000"/>
                    <w:left w:val="nil"/>
                    <w:bottom w:val="single" w:sz="6" w:space="0" w:color="000000"/>
                    <w:right w:val="nil"/>
                  </w:tcBorders>
                </w:tcPr>
                <w:p w14:paraId="46F8941E" w14:textId="77777777" w:rsidR="00494B8A" w:rsidRDefault="00000000">
                  <w:pPr>
                    <w:framePr w:wrap="around" w:vAnchor="text" w:hAnchor="text" w:x="4920" w:y="-100"/>
                    <w:spacing w:after="0" w:line="259" w:lineRule="auto"/>
                    <w:ind w:left="15" w:firstLine="0"/>
                    <w:suppressOverlap/>
                  </w:pPr>
                  <w:r>
                    <w:rPr>
                      <w:sz w:val="18"/>
                    </w:rPr>
                    <w:t>$</w:t>
                  </w:r>
                </w:p>
              </w:tc>
              <w:tc>
                <w:tcPr>
                  <w:tcW w:w="653" w:type="dxa"/>
                  <w:tcBorders>
                    <w:top w:val="nil"/>
                    <w:left w:val="nil"/>
                    <w:bottom w:val="nil"/>
                    <w:right w:val="nil"/>
                  </w:tcBorders>
                </w:tcPr>
                <w:p w14:paraId="495719E4" w14:textId="77777777" w:rsidR="00494B8A" w:rsidRDefault="00000000">
                  <w:pPr>
                    <w:framePr w:wrap="around" w:vAnchor="text" w:hAnchor="text" w:x="4920" w:y="-100"/>
                    <w:spacing w:after="0" w:line="259" w:lineRule="auto"/>
                    <w:ind w:left="90" w:firstLine="0"/>
                    <w:suppressOverlap/>
                  </w:pPr>
                  <w:r>
                    <w:rPr>
                      <w:sz w:val="18"/>
                    </w:rPr>
                    <w:t>60.7</w:t>
                  </w:r>
                  <w:r>
                    <w:t xml:space="preserve"> </w:t>
                  </w:r>
                </w:p>
              </w:tc>
              <w:tc>
                <w:tcPr>
                  <w:tcW w:w="0" w:type="auto"/>
                  <w:vMerge/>
                  <w:tcBorders>
                    <w:top w:val="nil"/>
                    <w:left w:val="nil"/>
                    <w:bottom w:val="nil"/>
                    <w:right w:val="nil"/>
                  </w:tcBorders>
                </w:tcPr>
                <w:p w14:paraId="2D89153F" w14:textId="77777777" w:rsidR="00494B8A" w:rsidRDefault="00494B8A">
                  <w:pPr>
                    <w:framePr w:wrap="around" w:vAnchor="text" w:hAnchor="text" w:x="4920" w:y="-100"/>
                    <w:spacing w:after="160" w:line="259" w:lineRule="auto"/>
                    <w:ind w:left="0" w:firstLine="0"/>
                    <w:suppressOverlap/>
                  </w:pPr>
                </w:p>
              </w:tc>
              <w:tc>
                <w:tcPr>
                  <w:tcW w:w="0" w:type="auto"/>
                  <w:vMerge/>
                  <w:tcBorders>
                    <w:top w:val="nil"/>
                    <w:left w:val="nil"/>
                    <w:bottom w:val="nil"/>
                    <w:right w:val="nil"/>
                  </w:tcBorders>
                </w:tcPr>
                <w:p w14:paraId="7F00EE6B" w14:textId="77777777" w:rsidR="00494B8A" w:rsidRDefault="00494B8A">
                  <w:pPr>
                    <w:framePr w:wrap="around" w:vAnchor="text" w:hAnchor="text" w:x="4920" w:y="-100"/>
                    <w:spacing w:after="160" w:line="259" w:lineRule="auto"/>
                    <w:ind w:left="0" w:firstLine="0"/>
                    <w:suppressOverlap/>
                  </w:pPr>
                </w:p>
              </w:tc>
              <w:tc>
                <w:tcPr>
                  <w:tcW w:w="545" w:type="dxa"/>
                  <w:tcBorders>
                    <w:top w:val="single" w:sz="6" w:space="0" w:color="000000"/>
                    <w:left w:val="nil"/>
                    <w:bottom w:val="single" w:sz="6" w:space="0" w:color="000000"/>
                    <w:right w:val="nil"/>
                  </w:tcBorders>
                </w:tcPr>
                <w:p w14:paraId="61C78B96" w14:textId="77777777" w:rsidR="00494B8A" w:rsidRDefault="00000000">
                  <w:pPr>
                    <w:framePr w:wrap="around" w:vAnchor="text" w:hAnchor="text" w:x="4920" w:y="-100"/>
                    <w:spacing w:after="0" w:line="259" w:lineRule="auto"/>
                    <w:ind w:left="0" w:firstLine="0"/>
                    <w:suppressOverlap/>
                  </w:pPr>
                  <w:r>
                    <w:rPr>
                      <w:sz w:val="18"/>
                    </w:rPr>
                    <w:t>$</w:t>
                  </w:r>
                </w:p>
              </w:tc>
              <w:tc>
                <w:tcPr>
                  <w:tcW w:w="513" w:type="dxa"/>
                  <w:tcBorders>
                    <w:top w:val="single" w:sz="6" w:space="0" w:color="000000"/>
                    <w:left w:val="nil"/>
                    <w:bottom w:val="single" w:sz="6" w:space="0" w:color="000000"/>
                    <w:right w:val="nil"/>
                  </w:tcBorders>
                </w:tcPr>
                <w:p w14:paraId="3F42D821" w14:textId="77777777" w:rsidR="00494B8A" w:rsidRDefault="00000000">
                  <w:pPr>
                    <w:framePr w:wrap="around" w:vAnchor="text" w:hAnchor="text" w:x="4920" w:y="-100"/>
                    <w:spacing w:after="0" w:line="259" w:lineRule="auto"/>
                    <w:ind w:left="0" w:firstLine="0"/>
                    <w:suppressOverlap/>
                  </w:pPr>
                  <w:r>
                    <w:rPr>
                      <w:sz w:val="18"/>
                    </w:rPr>
                    <w:t>256.7</w:t>
                  </w:r>
                </w:p>
              </w:tc>
            </w:tr>
            <w:tr w:rsidR="00494B8A" w14:paraId="670A1E39" w14:textId="77777777">
              <w:trPr>
                <w:trHeight w:val="300"/>
              </w:trPr>
              <w:tc>
                <w:tcPr>
                  <w:tcW w:w="569" w:type="dxa"/>
                  <w:tcBorders>
                    <w:top w:val="single" w:sz="6" w:space="0" w:color="000000"/>
                    <w:left w:val="nil"/>
                    <w:bottom w:val="single" w:sz="6" w:space="0" w:color="000000"/>
                    <w:right w:val="nil"/>
                  </w:tcBorders>
                </w:tcPr>
                <w:p w14:paraId="3E57B49D" w14:textId="77777777" w:rsidR="00494B8A" w:rsidRDefault="00000000">
                  <w:pPr>
                    <w:framePr w:wrap="around" w:vAnchor="text" w:hAnchor="text" w:x="4920" w:y="-100"/>
                    <w:spacing w:after="0" w:line="259" w:lineRule="auto"/>
                    <w:ind w:left="15" w:firstLine="0"/>
                    <w:suppressOverlap/>
                  </w:pPr>
                  <w:r>
                    <w:rPr>
                      <w:sz w:val="18"/>
                    </w:rPr>
                    <w:t>$</w:t>
                  </w:r>
                </w:p>
              </w:tc>
              <w:tc>
                <w:tcPr>
                  <w:tcW w:w="653" w:type="dxa"/>
                  <w:tcBorders>
                    <w:top w:val="nil"/>
                    <w:left w:val="nil"/>
                    <w:bottom w:val="nil"/>
                    <w:right w:val="nil"/>
                  </w:tcBorders>
                </w:tcPr>
                <w:p w14:paraId="45B8D13D" w14:textId="77777777" w:rsidR="00494B8A" w:rsidRDefault="00000000">
                  <w:pPr>
                    <w:framePr w:wrap="around" w:vAnchor="text" w:hAnchor="text" w:x="4920" w:y="-100"/>
                    <w:spacing w:after="0" w:line="259" w:lineRule="auto"/>
                    <w:ind w:left="120" w:firstLine="0"/>
                    <w:suppressOverlap/>
                  </w:pPr>
                  <w:r>
                    <w:rPr>
                      <w:sz w:val="18"/>
                    </w:rPr>
                    <w:t>(1.3)</w:t>
                  </w:r>
                  <w:r>
                    <w:t xml:space="preserve"> </w:t>
                  </w:r>
                </w:p>
              </w:tc>
              <w:tc>
                <w:tcPr>
                  <w:tcW w:w="0" w:type="auto"/>
                  <w:vMerge/>
                  <w:tcBorders>
                    <w:top w:val="nil"/>
                    <w:left w:val="nil"/>
                    <w:bottom w:val="nil"/>
                    <w:right w:val="nil"/>
                  </w:tcBorders>
                </w:tcPr>
                <w:p w14:paraId="5E3FF8B6" w14:textId="77777777" w:rsidR="00494B8A" w:rsidRDefault="00494B8A">
                  <w:pPr>
                    <w:framePr w:wrap="around" w:vAnchor="text" w:hAnchor="text" w:x="4920" w:y="-100"/>
                    <w:spacing w:after="160" w:line="259" w:lineRule="auto"/>
                    <w:ind w:left="0" w:firstLine="0"/>
                    <w:suppressOverlap/>
                  </w:pPr>
                </w:p>
              </w:tc>
              <w:tc>
                <w:tcPr>
                  <w:tcW w:w="0" w:type="auto"/>
                  <w:vMerge/>
                  <w:tcBorders>
                    <w:top w:val="nil"/>
                    <w:left w:val="nil"/>
                    <w:bottom w:val="nil"/>
                    <w:right w:val="nil"/>
                  </w:tcBorders>
                </w:tcPr>
                <w:p w14:paraId="57353901" w14:textId="77777777" w:rsidR="00494B8A" w:rsidRDefault="00494B8A">
                  <w:pPr>
                    <w:framePr w:wrap="around" w:vAnchor="text" w:hAnchor="text" w:x="4920" w:y="-100"/>
                    <w:spacing w:after="160" w:line="259" w:lineRule="auto"/>
                    <w:ind w:left="0" w:firstLine="0"/>
                    <w:suppressOverlap/>
                  </w:pPr>
                </w:p>
              </w:tc>
              <w:tc>
                <w:tcPr>
                  <w:tcW w:w="545" w:type="dxa"/>
                  <w:tcBorders>
                    <w:top w:val="single" w:sz="6" w:space="0" w:color="000000"/>
                    <w:left w:val="nil"/>
                    <w:bottom w:val="single" w:sz="6" w:space="0" w:color="000000"/>
                    <w:right w:val="nil"/>
                  </w:tcBorders>
                </w:tcPr>
                <w:p w14:paraId="2FD8C1DE" w14:textId="77777777" w:rsidR="00494B8A" w:rsidRDefault="00000000">
                  <w:pPr>
                    <w:framePr w:wrap="around" w:vAnchor="text" w:hAnchor="text" w:x="4920" w:y="-100"/>
                    <w:spacing w:after="0" w:line="259" w:lineRule="auto"/>
                    <w:ind w:left="0" w:firstLine="0"/>
                    <w:suppressOverlap/>
                  </w:pPr>
                  <w:r>
                    <w:rPr>
                      <w:sz w:val="18"/>
                    </w:rPr>
                    <w:t>$</w:t>
                  </w:r>
                </w:p>
              </w:tc>
              <w:tc>
                <w:tcPr>
                  <w:tcW w:w="513" w:type="dxa"/>
                  <w:tcBorders>
                    <w:top w:val="single" w:sz="6" w:space="0" w:color="000000"/>
                    <w:left w:val="nil"/>
                    <w:bottom w:val="single" w:sz="6" w:space="0" w:color="000000"/>
                    <w:right w:val="nil"/>
                  </w:tcBorders>
                </w:tcPr>
                <w:p w14:paraId="299227B5" w14:textId="77777777" w:rsidR="00494B8A" w:rsidRDefault="00000000">
                  <w:pPr>
                    <w:framePr w:wrap="around" w:vAnchor="text" w:hAnchor="text" w:x="4920" w:y="-100"/>
                    <w:spacing w:after="0" w:line="259" w:lineRule="auto"/>
                    <w:ind w:left="90" w:firstLine="0"/>
                    <w:suppressOverlap/>
                  </w:pPr>
                  <w:r>
                    <w:rPr>
                      <w:sz w:val="18"/>
                    </w:rPr>
                    <w:t>15.8</w:t>
                  </w:r>
                </w:p>
              </w:tc>
            </w:tr>
            <w:tr w:rsidR="00494B8A" w14:paraId="03687F32" w14:textId="77777777">
              <w:trPr>
                <w:trHeight w:val="300"/>
              </w:trPr>
              <w:tc>
                <w:tcPr>
                  <w:tcW w:w="569" w:type="dxa"/>
                  <w:tcBorders>
                    <w:top w:val="single" w:sz="6" w:space="0" w:color="000000"/>
                    <w:left w:val="nil"/>
                    <w:bottom w:val="single" w:sz="6" w:space="0" w:color="000000"/>
                    <w:right w:val="nil"/>
                  </w:tcBorders>
                </w:tcPr>
                <w:p w14:paraId="0A3657E3" w14:textId="77777777" w:rsidR="00494B8A" w:rsidRDefault="00000000">
                  <w:pPr>
                    <w:framePr w:wrap="around" w:vAnchor="text" w:hAnchor="text" w:x="4920" w:y="-100"/>
                    <w:spacing w:after="0" w:line="259" w:lineRule="auto"/>
                    <w:ind w:left="15" w:firstLine="0"/>
                    <w:suppressOverlap/>
                  </w:pPr>
                  <w:r>
                    <w:rPr>
                      <w:sz w:val="18"/>
                    </w:rPr>
                    <w:t>$</w:t>
                  </w:r>
                </w:p>
              </w:tc>
              <w:tc>
                <w:tcPr>
                  <w:tcW w:w="653" w:type="dxa"/>
                  <w:tcBorders>
                    <w:top w:val="nil"/>
                    <w:left w:val="nil"/>
                    <w:bottom w:val="nil"/>
                    <w:right w:val="nil"/>
                  </w:tcBorders>
                </w:tcPr>
                <w:p w14:paraId="61D65782" w14:textId="77777777" w:rsidR="00494B8A" w:rsidRDefault="00000000">
                  <w:pPr>
                    <w:framePr w:wrap="around" w:vAnchor="text" w:hAnchor="text" w:x="4920" w:y="-100"/>
                    <w:spacing w:after="0" w:line="259" w:lineRule="auto"/>
                    <w:ind w:left="120" w:firstLine="0"/>
                    <w:suppressOverlap/>
                  </w:pPr>
                  <w:r>
                    <w:rPr>
                      <w:sz w:val="18"/>
                    </w:rPr>
                    <w:t>(1.4)</w:t>
                  </w:r>
                  <w:r>
                    <w:t xml:space="preserve"> </w:t>
                  </w:r>
                </w:p>
              </w:tc>
              <w:tc>
                <w:tcPr>
                  <w:tcW w:w="0" w:type="auto"/>
                  <w:vMerge/>
                  <w:tcBorders>
                    <w:top w:val="nil"/>
                    <w:left w:val="nil"/>
                    <w:bottom w:val="nil"/>
                    <w:right w:val="nil"/>
                  </w:tcBorders>
                </w:tcPr>
                <w:p w14:paraId="76E81155" w14:textId="77777777" w:rsidR="00494B8A" w:rsidRDefault="00494B8A">
                  <w:pPr>
                    <w:framePr w:wrap="around" w:vAnchor="text" w:hAnchor="text" w:x="4920" w:y="-100"/>
                    <w:spacing w:after="160" w:line="259" w:lineRule="auto"/>
                    <w:ind w:left="0" w:firstLine="0"/>
                    <w:suppressOverlap/>
                  </w:pPr>
                </w:p>
              </w:tc>
              <w:tc>
                <w:tcPr>
                  <w:tcW w:w="0" w:type="auto"/>
                  <w:vMerge/>
                  <w:tcBorders>
                    <w:top w:val="nil"/>
                    <w:left w:val="nil"/>
                    <w:bottom w:val="nil"/>
                    <w:right w:val="nil"/>
                  </w:tcBorders>
                </w:tcPr>
                <w:p w14:paraId="3FEDD46D" w14:textId="77777777" w:rsidR="00494B8A" w:rsidRDefault="00494B8A">
                  <w:pPr>
                    <w:framePr w:wrap="around" w:vAnchor="text" w:hAnchor="text" w:x="4920" w:y="-100"/>
                    <w:spacing w:after="160" w:line="259" w:lineRule="auto"/>
                    <w:ind w:left="0" w:firstLine="0"/>
                    <w:suppressOverlap/>
                  </w:pPr>
                </w:p>
              </w:tc>
              <w:tc>
                <w:tcPr>
                  <w:tcW w:w="545" w:type="dxa"/>
                  <w:tcBorders>
                    <w:top w:val="single" w:sz="6" w:space="0" w:color="000000"/>
                    <w:left w:val="nil"/>
                    <w:bottom w:val="single" w:sz="6" w:space="0" w:color="000000"/>
                    <w:right w:val="nil"/>
                  </w:tcBorders>
                </w:tcPr>
                <w:p w14:paraId="21FB3ED4" w14:textId="77777777" w:rsidR="00494B8A" w:rsidRDefault="00000000">
                  <w:pPr>
                    <w:framePr w:wrap="around" w:vAnchor="text" w:hAnchor="text" w:x="4920" w:y="-100"/>
                    <w:spacing w:after="0" w:line="259" w:lineRule="auto"/>
                    <w:ind w:left="0" w:firstLine="0"/>
                    <w:suppressOverlap/>
                  </w:pPr>
                  <w:r>
                    <w:rPr>
                      <w:sz w:val="18"/>
                    </w:rPr>
                    <w:t>$</w:t>
                  </w:r>
                </w:p>
              </w:tc>
              <w:tc>
                <w:tcPr>
                  <w:tcW w:w="513" w:type="dxa"/>
                  <w:tcBorders>
                    <w:top w:val="single" w:sz="6" w:space="0" w:color="000000"/>
                    <w:left w:val="nil"/>
                    <w:bottom w:val="single" w:sz="6" w:space="0" w:color="000000"/>
                    <w:right w:val="nil"/>
                  </w:tcBorders>
                </w:tcPr>
                <w:p w14:paraId="3EA60DB4" w14:textId="77777777" w:rsidR="00494B8A" w:rsidRDefault="00000000">
                  <w:pPr>
                    <w:framePr w:wrap="around" w:vAnchor="text" w:hAnchor="text" w:x="4920" w:y="-100"/>
                    <w:spacing w:after="0" w:line="259" w:lineRule="auto"/>
                    <w:ind w:left="90" w:firstLine="0"/>
                    <w:suppressOverlap/>
                  </w:pPr>
                  <w:r>
                    <w:rPr>
                      <w:sz w:val="18"/>
                    </w:rPr>
                    <w:t>15.5</w:t>
                  </w:r>
                </w:p>
              </w:tc>
            </w:tr>
            <w:tr w:rsidR="00494B8A" w14:paraId="70A25AA0" w14:textId="77777777">
              <w:trPr>
                <w:trHeight w:val="300"/>
              </w:trPr>
              <w:tc>
                <w:tcPr>
                  <w:tcW w:w="569" w:type="dxa"/>
                  <w:tcBorders>
                    <w:top w:val="single" w:sz="6" w:space="0" w:color="000000"/>
                    <w:left w:val="nil"/>
                    <w:bottom w:val="single" w:sz="6" w:space="0" w:color="000000"/>
                    <w:right w:val="nil"/>
                  </w:tcBorders>
                </w:tcPr>
                <w:p w14:paraId="5AE45B9B" w14:textId="77777777" w:rsidR="00494B8A" w:rsidRDefault="00000000">
                  <w:pPr>
                    <w:framePr w:wrap="around" w:vAnchor="text" w:hAnchor="text" w:x="4920" w:y="-100"/>
                    <w:spacing w:after="0" w:line="259" w:lineRule="auto"/>
                    <w:ind w:left="15" w:firstLine="0"/>
                    <w:suppressOverlap/>
                  </w:pPr>
                  <w:r>
                    <w:rPr>
                      <w:sz w:val="18"/>
                    </w:rPr>
                    <w:t>$</w:t>
                  </w:r>
                </w:p>
              </w:tc>
              <w:tc>
                <w:tcPr>
                  <w:tcW w:w="653" w:type="dxa"/>
                  <w:tcBorders>
                    <w:top w:val="nil"/>
                    <w:left w:val="nil"/>
                    <w:bottom w:val="nil"/>
                    <w:right w:val="nil"/>
                  </w:tcBorders>
                </w:tcPr>
                <w:p w14:paraId="059B3D3A" w14:textId="77777777" w:rsidR="00494B8A" w:rsidRDefault="00000000">
                  <w:pPr>
                    <w:framePr w:wrap="around" w:vAnchor="text" w:hAnchor="text" w:x="4920" w:y="-100"/>
                    <w:spacing w:after="0" w:line="259" w:lineRule="auto"/>
                    <w:ind w:left="30" w:firstLine="0"/>
                    <w:suppressOverlap/>
                    <w:jc w:val="both"/>
                  </w:pPr>
                  <w:r>
                    <w:rPr>
                      <w:sz w:val="18"/>
                    </w:rPr>
                    <w:t>(0.04)</w:t>
                  </w:r>
                  <w:r>
                    <w:t xml:space="preserve"> </w:t>
                  </w:r>
                </w:p>
              </w:tc>
              <w:tc>
                <w:tcPr>
                  <w:tcW w:w="0" w:type="auto"/>
                  <w:vMerge/>
                  <w:tcBorders>
                    <w:top w:val="nil"/>
                    <w:left w:val="nil"/>
                    <w:bottom w:val="nil"/>
                    <w:right w:val="nil"/>
                  </w:tcBorders>
                </w:tcPr>
                <w:p w14:paraId="2F888D79" w14:textId="77777777" w:rsidR="00494B8A" w:rsidRDefault="00494B8A">
                  <w:pPr>
                    <w:framePr w:wrap="around" w:vAnchor="text" w:hAnchor="text" w:x="4920" w:y="-100"/>
                    <w:spacing w:after="160" w:line="259" w:lineRule="auto"/>
                    <w:ind w:left="0" w:firstLine="0"/>
                    <w:suppressOverlap/>
                  </w:pPr>
                </w:p>
              </w:tc>
              <w:tc>
                <w:tcPr>
                  <w:tcW w:w="0" w:type="auto"/>
                  <w:vMerge/>
                  <w:tcBorders>
                    <w:top w:val="nil"/>
                    <w:left w:val="nil"/>
                    <w:bottom w:val="nil"/>
                    <w:right w:val="nil"/>
                  </w:tcBorders>
                </w:tcPr>
                <w:p w14:paraId="24A825AA" w14:textId="77777777" w:rsidR="00494B8A" w:rsidRDefault="00494B8A">
                  <w:pPr>
                    <w:framePr w:wrap="around" w:vAnchor="text" w:hAnchor="text" w:x="4920" w:y="-100"/>
                    <w:spacing w:after="160" w:line="259" w:lineRule="auto"/>
                    <w:ind w:left="0" w:firstLine="0"/>
                    <w:suppressOverlap/>
                  </w:pPr>
                </w:p>
              </w:tc>
              <w:tc>
                <w:tcPr>
                  <w:tcW w:w="545" w:type="dxa"/>
                  <w:tcBorders>
                    <w:top w:val="single" w:sz="6" w:space="0" w:color="000000"/>
                    <w:left w:val="nil"/>
                    <w:bottom w:val="single" w:sz="6" w:space="0" w:color="000000"/>
                    <w:right w:val="nil"/>
                  </w:tcBorders>
                </w:tcPr>
                <w:p w14:paraId="61B9A1E7" w14:textId="77777777" w:rsidR="00494B8A" w:rsidRDefault="00000000">
                  <w:pPr>
                    <w:framePr w:wrap="around" w:vAnchor="text" w:hAnchor="text" w:x="4920" w:y="-100"/>
                    <w:spacing w:after="0" w:line="259" w:lineRule="auto"/>
                    <w:ind w:left="0" w:firstLine="0"/>
                    <w:suppressOverlap/>
                  </w:pPr>
                  <w:r>
                    <w:rPr>
                      <w:sz w:val="18"/>
                    </w:rPr>
                    <w:t>$</w:t>
                  </w:r>
                </w:p>
              </w:tc>
              <w:tc>
                <w:tcPr>
                  <w:tcW w:w="513" w:type="dxa"/>
                  <w:tcBorders>
                    <w:top w:val="single" w:sz="6" w:space="0" w:color="000000"/>
                    <w:left w:val="nil"/>
                    <w:bottom w:val="single" w:sz="6" w:space="0" w:color="000000"/>
                    <w:right w:val="nil"/>
                  </w:tcBorders>
                </w:tcPr>
                <w:p w14:paraId="29850F22" w14:textId="77777777" w:rsidR="00494B8A" w:rsidRDefault="00000000">
                  <w:pPr>
                    <w:framePr w:wrap="around" w:vAnchor="text" w:hAnchor="text" w:x="4920" w:y="-100"/>
                    <w:spacing w:after="0" w:line="259" w:lineRule="auto"/>
                    <w:ind w:left="90" w:firstLine="0"/>
                    <w:suppressOverlap/>
                  </w:pPr>
                  <w:r>
                    <w:rPr>
                      <w:sz w:val="18"/>
                    </w:rPr>
                    <w:t>0.41</w:t>
                  </w:r>
                </w:p>
              </w:tc>
            </w:tr>
            <w:tr w:rsidR="00494B8A" w14:paraId="16C09E2D" w14:textId="77777777">
              <w:trPr>
                <w:trHeight w:val="300"/>
              </w:trPr>
              <w:tc>
                <w:tcPr>
                  <w:tcW w:w="569" w:type="dxa"/>
                  <w:tcBorders>
                    <w:top w:val="single" w:sz="6" w:space="0" w:color="000000"/>
                    <w:left w:val="nil"/>
                    <w:bottom w:val="single" w:sz="6" w:space="0" w:color="000000"/>
                    <w:right w:val="nil"/>
                  </w:tcBorders>
                </w:tcPr>
                <w:p w14:paraId="1F7B8CB6" w14:textId="77777777" w:rsidR="00494B8A" w:rsidRDefault="00000000">
                  <w:pPr>
                    <w:framePr w:wrap="around" w:vAnchor="text" w:hAnchor="text" w:x="4920" w:y="-100"/>
                    <w:spacing w:after="0" w:line="259" w:lineRule="auto"/>
                    <w:ind w:left="15" w:firstLine="0"/>
                    <w:suppressOverlap/>
                  </w:pPr>
                  <w:r>
                    <w:rPr>
                      <w:sz w:val="18"/>
                    </w:rPr>
                    <w:t>$</w:t>
                  </w:r>
                </w:p>
              </w:tc>
              <w:tc>
                <w:tcPr>
                  <w:tcW w:w="653" w:type="dxa"/>
                  <w:tcBorders>
                    <w:top w:val="nil"/>
                    <w:left w:val="nil"/>
                    <w:bottom w:val="nil"/>
                    <w:right w:val="nil"/>
                  </w:tcBorders>
                </w:tcPr>
                <w:p w14:paraId="61D1DAD6" w14:textId="77777777" w:rsidR="00494B8A" w:rsidRDefault="00000000">
                  <w:pPr>
                    <w:framePr w:wrap="around" w:vAnchor="text" w:hAnchor="text" w:x="4920" w:y="-100"/>
                    <w:spacing w:after="0" w:line="259" w:lineRule="auto"/>
                    <w:ind w:left="30" w:firstLine="0"/>
                    <w:suppressOverlap/>
                    <w:jc w:val="both"/>
                  </w:pPr>
                  <w:r>
                    <w:rPr>
                      <w:sz w:val="18"/>
                    </w:rPr>
                    <w:t>(0.04)</w:t>
                  </w:r>
                  <w:r>
                    <w:t xml:space="preserve"> </w:t>
                  </w:r>
                </w:p>
              </w:tc>
              <w:tc>
                <w:tcPr>
                  <w:tcW w:w="0" w:type="auto"/>
                  <w:vMerge/>
                  <w:tcBorders>
                    <w:top w:val="nil"/>
                    <w:left w:val="nil"/>
                    <w:bottom w:val="single" w:sz="6" w:space="0" w:color="000000"/>
                    <w:right w:val="nil"/>
                  </w:tcBorders>
                </w:tcPr>
                <w:p w14:paraId="4AC530D6" w14:textId="77777777" w:rsidR="00494B8A" w:rsidRDefault="00494B8A">
                  <w:pPr>
                    <w:framePr w:wrap="around" w:vAnchor="text" w:hAnchor="text" w:x="4920" w:y="-100"/>
                    <w:spacing w:after="160" w:line="259" w:lineRule="auto"/>
                    <w:ind w:left="0" w:firstLine="0"/>
                    <w:suppressOverlap/>
                  </w:pPr>
                </w:p>
              </w:tc>
              <w:tc>
                <w:tcPr>
                  <w:tcW w:w="0" w:type="auto"/>
                  <w:vMerge/>
                  <w:tcBorders>
                    <w:top w:val="nil"/>
                    <w:left w:val="nil"/>
                    <w:bottom w:val="nil"/>
                    <w:right w:val="nil"/>
                  </w:tcBorders>
                </w:tcPr>
                <w:p w14:paraId="09EF6D91" w14:textId="77777777" w:rsidR="00494B8A" w:rsidRDefault="00494B8A">
                  <w:pPr>
                    <w:framePr w:wrap="around" w:vAnchor="text" w:hAnchor="text" w:x="4920" w:y="-100"/>
                    <w:spacing w:after="160" w:line="259" w:lineRule="auto"/>
                    <w:ind w:left="0" w:firstLine="0"/>
                    <w:suppressOverlap/>
                  </w:pPr>
                </w:p>
              </w:tc>
              <w:tc>
                <w:tcPr>
                  <w:tcW w:w="545" w:type="dxa"/>
                  <w:tcBorders>
                    <w:top w:val="single" w:sz="6" w:space="0" w:color="000000"/>
                    <w:left w:val="nil"/>
                    <w:bottom w:val="single" w:sz="6" w:space="0" w:color="000000"/>
                    <w:right w:val="nil"/>
                  </w:tcBorders>
                </w:tcPr>
                <w:p w14:paraId="414B15C3" w14:textId="77777777" w:rsidR="00494B8A" w:rsidRDefault="00000000">
                  <w:pPr>
                    <w:framePr w:wrap="around" w:vAnchor="text" w:hAnchor="text" w:x="4920" w:y="-100"/>
                    <w:spacing w:after="0" w:line="259" w:lineRule="auto"/>
                    <w:ind w:left="0" w:firstLine="0"/>
                    <w:suppressOverlap/>
                  </w:pPr>
                  <w:r>
                    <w:rPr>
                      <w:sz w:val="18"/>
                    </w:rPr>
                    <w:t>$</w:t>
                  </w:r>
                </w:p>
              </w:tc>
              <w:tc>
                <w:tcPr>
                  <w:tcW w:w="513" w:type="dxa"/>
                  <w:tcBorders>
                    <w:top w:val="single" w:sz="6" w:space="0" w:color="000000"/>
                    <w:left w:val="nil"/>
                    <w:bottom w:val="single" w:sz="6" w:space="0" w:color="000000"/>
                    <w:right w:val="nil"/>
                  </w:tcBorders>
                </w:tcPr>
                <w:p w14:paraId="788EBB9E" w14:textId="77777777" w:rsidR="00494B8A" w:rsidRDefault="00000000">
                  <w:pPr>
                    <w:framePr w:wrap="around" w:vAnchor="text" w:hAnchor="text" w:x="4920" w:y="-100"/>
                    <w:spacing w:after="0" w:line="259" w:lineRule="auto"/>
                    <w:ind w:left="90" w:firstLine="0"/>
                    <w:suppressOverlap/>
                  </w:pPr>
                  <w:r>
                    <w:rPr>
                      <w:sz w:val="18"/>
                    </w:rPr>
                    <w:t>0.40</w:t>
                  </w:r>
                </w:p>
              </w:tc>
            </w:tr>
          </w:tbl>
          <w:p w14:paraId="7680EEE6" w14:textId="77777777" w:rsidR="00494B8A" w:rsidRDefault="00494B8A">
            <w:pPr>
              <w:spacing w:after="160" w:line="259" w:lineRule="auto"/>
              <w:ind w:left="0" w:firstLine="0"/>
            </w:pPr>
          </w:p>
        </w:tc>
      </w:tr>
    </w:tbl>
    <w:p w14:paraId="52792F04" w14:textId="77777777" w:rsidR="00494B8A" w:rsidRDefault="00000000">
      <w:pPr>
        <w:spacing w:after="68" w:line="264" w:lineRule="auto"/>
        <w:ind w:left="55" w:right="1114"/>
      </w:pPr>
      <w:r>
        <w:rPr>
          <w:sz w:val="18"/>
        </w:rPr>
        <w:t>Total revenues</w:t>
      </w:r>
    </w:p>
    <w:p w14:paraId="0E0D88EB" w14:textId="77777777" w:rsidR="00494B8A" w:rsidRDefault="00000000">
      <w:pPr>
        <w:spacing w:after="68" w:line="264" w:lineRule="auto"/>
        <w:ind w:left="55" w:right="1114"/>
      </w:pPr>
      <w:r>
        <w:rPr>
          <w:sz w:val="18"/>
        </w:rPr>
        <w:t>Gross margin</w:t>
      </w:r>
    </w:p>
    <w:p w14:paraId="384A5864" w14:textId="77777777" w:rsidR="00494B8A" w:rsidRDefault="00000000">
      <w:pPr>
        <w:spacing w:after="68" w:line="264" w:lineRule="auto"/>
        <w:ind w:left="55" w:right="1114"/>
      </w:pPr>
      <w:r>
        <w:rPr>
          <w:sz w:val="18"/>
        </w:rPr>
        <w:t>Net earnings</w:t>
      </w:r>
    </w:p>
    <w:p w14:paraId="172DD6F0" w14:textId="77777777" w:rsidR="00494B8A" w:rsidRDefault="00000000">
      <w:pPr>
        <w:spacing w:after="68" w:line="264" w:lineRule="auto"/>
        <w:ind w:left="55" w:right="1114"/>
      </w:pPr>
      <w:r>
        <w:rPr>
          <w:sz w:val="18"/>
        </w:rPr>
        <w:t>Net earnings attributable to Varex</w:t>
      </w:r>
    </w:p>
    <w:p w14:paraId="549B6A29" w14:textId="77777777" w:rsidR="00494B8A" w:rsidRDefault="00000000">
      <w:pPr>
        <w:spacing w:after="68" w:line="264" w:lineRule="auto"/>
        <w:ind w:left="55" w:right="1114"/>
      </w:pPr>
      <w:r>
        <w:rPr>
          <w:sz w:val="18"/>
        </w:rPr>
        <w:t>Net earnings per share - basic</w:t>
      </w:r>
    </w:p>
    <w:p w14:paraId="694490D7" w14:textId="77777777" w:rsidR="00494B8A" w:rsidRDefault="00000000">
      <w:pPr>
        <w:spacing w:after="306" w:line="264" w:lineRule="auto"/>
        <w:ind w:left="55" w:right="1114"/>
      </w:pPr>
      <w:r>
        <w:rPr>
          <w:sz w:val="18"/>
        </w:rPr>
        <w:t>Net earnings per share - diluted</w:t>
      </w:r>
    </w:p>
    <w:p w14:paraId="0675822B" w14:textId="77777777" w:rsidR="00494B8A" w:rsidRDefault="00000000">
      <w:pPr>
        <w:ind w:left="375" w:right="96" w:hanging="360"/>
      </w:pPr>
      <w:r>
        <w:t>(1) During fiscal year 2019, the Company identified errors that originated in prior periods and were corrected for as out of period adjustments in the quarters of fiscal year 2019. Management has determined that such errors and out of period adjustments, which primarily related to inventory accounting, revenue recognition and intercompany transactions, were not material to any of the unaudited interim financial statements. The impact of these errors and out of period adjustments on total revenues, gross margin, net earnings and net earnings per diluted share was as follows:</w:t>
      </w:r>
    </w:p>
    <w:p w14:paraId="650F5AF9" w14:textId="77777777" w:rsidR="00494B8A" w:rsidRDefault="00000000">
      <w:pPr>
        <w:numPr>
          <w:ilvl w:val="0"/>
          <w:numId w:val="11"/>
        </w:numPr>
        <w:ind w:right="1207" w:hanging="360"/>
      </w:pPr>
      <w:r>
        <w:t>Q1 2019 - $(0.6) million, $(1.1) million, $0.4 million and $0.01 per diluted share, respectively;</w:t>
      </w:r>
    </w:p>
    <w:p w14:paraId="1921FADF" w14:textId="77777777" w:rsidR="00494B8A" w:rsidRDefault="00000000">
      <w:pPr>
        <w:numPr>
          <w:ilvl w:val="0"/>
          <w:numId w:val="11"/>
        </w:numPr>
        <w:spacing w:after="472"/>
        <w:ind w:right="1207" w:hanging="360"/>
      </w:pPr>
      <w:r>
        <w:t>Q2 2019 - $0.1 million, $0.0 million, $(1.2) million and $(0.03) per diluted share respectively; •</w:t>
      </w:r>
      <w:r>
        <w:tab/>
        <w:t>Q3 2019 -  $0.0 million, $(0.9) million, $(0.6) million and $(0.02) per diluted share respectively; •</w:t>
      </w:r>
      <w:r>
        <w:tab/>
        <w:t>Q4 2019 - $0.0 million, $2.2 million, $1.6 million and $0.04 per diluted share, respectively.</w:t>
      </w:r>
    </w:p>
    <w:p w14:paraId="47A1EC84" w14:textId="77777777" w:rsidR="00494B8A" w:rsidRDefault="00000000">
      <w:pPr>
        <w:spacing w:after="4" w:line="261" w:lineRule="auto"/>
        <w:ind w:left="176" w:right="162"/>
        <w:jc w:val="center"/>
      </w:pPr>
      <w:r>
        <w:t>35</w:t>
      </w:r>
    </w:p>
    <w:p w14:paraId="29FB63F0" w14:textId="77777777" w:rsidR="00494B8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2E2C3622" wp14:editId="712570B8">
                <wp:extent cx="6896100" cy="19050"/>
                <wp:effectExtent l="0" t="0" r="0" b="0"/>
                <wp:docPr id="220694" name="Group 2206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0214" name="Shape 2402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0215" name="Shape 2402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43" name="Shape 32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44" name="Shape 32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20694" style="width:543pt;height:1.5pt;mso-position-horizontal-relative:char;mso-position-vertical-relative:line" coordsize="68961,190">
                <v:shape id="Shape 240216" style="position:absolute;width:68961;height:95;left:0;top:0;" coordsize="6896100,9525" path="m0,0l6896100,0l6896100,9525l0,9525l0,0">
                  <v:stroke weight="0pt" endcap="flat" joinstyle="miter" miterlimit="10" on="false" color="#000000" opacity="0"/>
                  <v:fill on="true" color="#9a9a9a"/>
                </v:shape>
                <v:shape id="Shape 240217" style="position:absolute;width:68961;height:95;left:0;top:95;" coordsize="6896100,9525" path="m0,0l6896100,0l6896100,9525l0,9525l0,0">
                  <v:stroke weight="0pt" endcap="flat" joinstyle="miter" miterlimit="10" on="false" color="#000000" opacity="0"/>
                  <v:fill on="true" color="#eeeeee"/>
                </v:shape>
                <v:shape id="Shape 3243" style="position:absolute;width:95;height:190;left:68865;top:0;" coordsize="9525,19050" path="m9525,0l9525,19050l0,19050l0,9525l9525,0x">
                  <v:stroke weight="0pt" endcap="flat" joinstyle="miter" miterlimit="10" on="false" color="#000000" opacity="0"/>
                  <v:fill on="true" color="#eeeeee"/>
                </v:shape>
                <v:shape id="Shape 324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C35BBD1" w14:textId="77777777" w:rsidR="00494B8A" w:rsidRDefault="00494B8A">
      <w:pPr>
        <w:sectPr w:rsidR="00494B8A">
          <w:headerReference w:type="even" r:id="rId153"/>
          <w:headerReference w:type="default" r:id="rId154"/>
          <w:footerReference w:type="even" r:id="rId155"/>
          <w:footerReference w:type="default" r:id="rId156"/>
          <w:headerReference w:type="first" r:id="rId157"/>
          <w:footerReference w:type="first" r:id="rId158"/>
          <w:pgSz w:w="12240" w:h="15840"/>
          <w:pgMar w:top="621" w:right="684" w:bottom="907" w:left="700" w:header="720" w:footer="720" w:gutter="0"/>
          <w:cols w:space="720"/>
        </w:sectPr>
      </w:pPr>
    </w:p>
    <w:p w14:paraId="2472FB4C" w14:textId="77777777" w:rsidR="00494B8A" w:rsidRDefault="00000000">
      <w:pPr>
        <w:tabs>
          <w:tab w:val="center" w:pos="7902"/>
        </w:tabs>
        <w:spacing w:after="4" w:line="265" w:lineRule="auto"/>
        <w:ind w:left="0" w:firstLine="0"/>
      </w:pPr>
      <w:r>
        <w:t xml:space="preserve"> </w:t>
      </w:r>
      <w:r>
        <w:tab/>
      </w:r>
      <w:r>
        <w:rPr>
          <w:b/>
          <w:sz w:val="18"/>
        </w:rPr>
        <w:t>Fiscal Year 2018</w:t>
      </w:r>
    </w:p>
    <w:p w14:paraId="6A1F5931" w14:textId="77777777" w:rsidR="00494B8A" w:rsidRDefault="00000000">
      <w:pPr>
        <w:spacing w:after="73" w:line="259" w:lineRule="auto"/>
        <w:ind w:left="4920" w:right="-36" w:firstLine="0"/>
      </w:pPr>
      <w:r>
        <w:rPr>
          <w:rFonts w:ascii="Calibri" w:eastAsia="Calibri" w:hAnsi="Calibri" w:cs="Calibri"/>
          <w:noProof/>
          <w:sz w:val="22"/>
        </w:rPr>
        <mc:AlternateContent>
          <mc:Choice Requires="wpg">
            <w:drawing>
              <wp:inline distT="0" distB="0" distL="0" distR="0" wp14:anchorId="44622FCA" wp14:editId="05D0366C">
                <wp:extent cx="3771900" cy="9525"/>
                <wp:effectExtent l="0" t="0" r="0" b="0"/>
                <wp:docPr id="187417" name="Group 187417"/>
                <wp:cNvGraphicFramePr/>
                <a:graphic xmlns:a="http://schemas.openxmlformats.org/drawingml/2006/main">
                  <a:graphicData uri="http://schemas.microsoft.com/office/word/2010/wordprocessingGroup">
                    <wpg:wgp>
                      <wpg:cNvGrpSpPr/>
                      <wpg:grpSpPr>
                        <a:xfrm>
                          <a:off x="0" y="0"/>
                          <a:ext cx="3771900" cy="9525"/>
                          <a:chOff x="0" y="0"/>
                          <a:chExt cx="3771900" cy="9525"/>
                        </a:xfrm>
                      </wpg:grpSpPr>
                      <wps:wsp>
                        <wps:cNvPr id="240218" name="Shape 24021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19" name="Shape 240219"/>
                        <wps:cNvSpPr/>
                        <wps:spPr>
                          <a:xfrm>
                            <a:off x="85725"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20" name="Shape 240220"/>
                        <wps:cNvSpPr/>
                        <wps:spPr>
                          <a:xfrm>
                            <a:off x="628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21" name="Shape 240221"/>
                        <wps:cNvSpPr/>
                        <wps:spPr>
                          <a:xfrm>
                            <a:off x="695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22" name="Shape 240222"/>
                        <wps:cNvSpPr/>
                        <wps:spPr>
                          <a:xfrm>
                            <a:off x="7715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23" name="Shape 240223"/>
                        <wps:cNvSpPr/>
                        <wps:spPr>
                          <a:xfrm>
                            <a:off x="85725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24" name="Shape 240224"/>
                        <wps:cNvSpPr/>
                        <wps:spPr>
                          <a:xfrm>
                            <a:off x="1400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25" name="Shape 240225"/>
                        <wps:cNvSpPr/>
                        <wps:spPr>
                          <a:xfrm>
                            <a:off x="1466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26" name="Shape 240226"/>
                        <wps:cNvSpPr/>
                        <wps:spPr>
                          <a:xfrm>
                            <a:off x="1543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27" name="Shape 240227"/>
                        <wps:cNvSpPr/>
                        <wps:spPr>
                          <a:xfrm>
                            <a:off x="1628775"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28" name="Shape 240228"/>
                        <wps:cNvSpPr/>
                        <wps:spPr>
                          <a:xfrm>
                            <a:off x="2171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29" name="Shape 240229"/>
                        <wps:cNvSpPr/>
                        <wps:spPr>
                          <a:xfrm>
                            <a:off x="2238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30" name="Shape 240230"/>
                        <wps:cNvSpPr/>
                        <wps:spPr>
                          <a:xfrm>
                            <a:off x="2314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31" name="Shape 240231"/>
                        <wps:cNvSpPr/>
                        <wps:spPr>
                          <a:xfrm>
                            <a:off x="240030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32" name="Shape 240232"/>
                        <wps:cNvSpPr/>
                        <wps:spPr>
                          <a:xfrm>
                            <a:off x="2943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33" name="Shape 240233"/>
                        <wps:cNvSpPr/>
                        <wps:spPr>
                          <a:xfrm>
                            <a:off x="3009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34" name="Shape 240234"/>
                        <wps:cNvSpPr/>
                        <wps:spPr>
                          <a:xfrm>
                            <a:off x="3086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35" name="Shape 240235"/>
                        <wps:cNvSpPr/>
                        <wps:spPr>
                          <a:xfrm>
                            <a:off x="316230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36" name="Shape 240236"/>
                        <wps:cNvSpPr/>
                        <wps:spPr>
                          <a:xfrm>
                            <a:off x="3705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7417" style="width:297pt;height:0.75pt;mso-position-horizontal-relative:char;mso-position-vertical-relative:line" coordsize="37719,95">
                <v:shape id="Shape 240237" style="position:absolute;width:857;height:95;left:0;top:0;" coordsize="85725,9525" path="m0,0l85725,0l85725,9525l0,9525l0,0">
                  <v:stroke weight="0pt" endcap="flat" joinstyle="miter" miterlimit="10" on="false" color="#000000" opacity="0"/>
                  <v:fill on="true" color="#000000"/>
                </v:shape>
                <v:shape id="Shape 240238" style="position:absolute;width:5429;height:95;left:857;top:0;" coordsize="542925,9525" path="m0,0l542925,0l542925,9525l0,9525l0,0">
                  <v:stroke weight="0pt" endcap="flat" joinstyle="miter" miterlimit="10" on="false" color="#000000" opacity="0"/>
                  <v:fill on="true" color="#000000"/>
                </v:shape>
                <v:shape id="Shape 240239" style="position:absolute;width:666;height:95;left:6286;top:0;" coordsize="66675,9525" path="m0,0l66675,0l66675,9525l0,9525l0,0">
                  <v:stroke weight="0pt" endcap="flat" joinstyle="miter" miterlimit="10" on="false" color="#000000" opacity="0"/>
                  <v:fill on="true" color="#000000"/>
                </v:shape>
                <v:shape id="Shape 240240" style="position:absolute;width:762;height:95;left:6953;top:0;" coordsize="76200,9525" path="m0,0l76200,0l76200,9525l0,9525l0,0">
                  <v:stroke weight="0pt" endcap="flat" joinstyle="miter" miterlimit="10" on="false" color="#000000" opacity="0"/>
                  <v:fill on="true" color="#000000"/>
                </v:shape>
                <v:shape id="Shape 240241" style="position:absolute;width:857;height:95;left:7715;top:0;" coordsize="85725,9525" path="m0,0l85725,0l85725,9525l0,9525l0,0">
                  <v:stroke weight="0pt" endcap="flat" joinstyle="miter" miterlimit="10" on="false" color="#000000" opacity="0"/>
                  <v:fill on="true" color="#000000"/>
                </v:shape>
                <v:shape id="Shape 240242" style="position:absolute;width:5429;height:95;left:8572;top:0;" coordsize="542925,9525" path="m0,0l542925,0l542925,9525l0,9525l0,0">
                  <v:stroke weight="0pt" endcap="flat" joinstyle="miter" miterlimit="10" on="false" color="#000000" opacity="0"/>
                  <v:fill on="true" color="#000000"/>
                </v:shape>
                <v:shape id="Shape 240243" style="position:absolute;width:666;height:95;left:14001;top:0;" coordsize="66675,9525" path="m0,0l66675,0l66675,9525l0,9525l0,0">
                  <v:stroke weight="0pt" endcap="flat" joinstyle="miter" miterlimit="10" on="false" color="#000000" opacity="0"/>
                  <v:fill on="true" color="#000000"/>
                </v:shape>
                <v:shape id="Shape 240244" style="position:absolute;width:762;height:95;left:14668;top:0;" coordsize="76200,9525" path="m0,0l76200,0l76200,9525l0,9525l0,0">
                  <v:stroke weight="0pt" endcap="flat" joinstyle="miter" miterlimit="10" on="false" color="#000000" opacity="0"/>
                  <v:fill on="true" color="#000000"/>
                </v:shape>
                <v:shape id="Shape 240245" style="position:absolute;width:857;height:95;left:15430;top:0;" coordsize="85725,9525" path="m0,0l85725,0l85725,9525l0,9525l0,0">
                  <v:stroke weight="0pt" endcap="flat" joinstyle="miter" miterlimit="10" on="false" color="#000000" opacity="0"/>
                  <v:fill on="true" color="#000000"/>
                </v:shape>
                <v:shape id="Shape 240246" style="position:absolute;width:5429;height:95;left:16287;top:0;" coordsize="542925,9525" path="m0,0l542925,0l542925,9525l0,9525l0,0">
                  <v:stroke weight="0pt" endcap="flat" joinstyle="miter" miterlimit="10" on="false" color="#000000" opacity="0"/>
                  <v:fill on="true" color="#000000"/>
                </v:shape>
                <v:shape id="Shape 240247" style="position:absolute;width:666;height:95;left:21717;top:0;" coordsize="66675,9525" path="m0,0l66675,0l66675,9525l0,9525l0,0">
                  <v:stroke weight="0pt" endcap="flat" joinstyle="miter" miterlimit="10" on="false" color="#000000" opacity="0"/>
                  <v:fill on="true" color="#000000"/>
                </v:shape>
                <v:shape id="Shape 240248" style="position:absolute;width:762;height:95;left:22383;top:0;" coordsize="76200,9525" path="m0,0l76200,0l76200,9525l0,9525l0,0">
                  <v:stroke weight="0pt" endcap="flat" joinstyle="miter" miterlimit="10" on="false" color="#000000" opacity="0"/>
                  <v:fill on="true" color="#000000"/>
                </v:shape>
                <v:shape id="Shape 240249" style="position:absolute;width:857;height:95;left:23145;top:0;" coordsize="85725,9525" path="m0,0l85725,0l85725,9525l0,9525l0,0">
                  <v:stroke weight="0pt" endcap="flat" joinstyle="miter" miterlimit="10" on="false" color="#000000" opacity="0"/>
                  <v:fill on="true" color="#000000"/>
                </v:shape>
                <v:shape id="Shape 240250" style="position:absolute;width:5429;height:95;left:24003;top:0;" coordsize="542925,9525" path="m0,0l542925,0l542925,9525l0,9525l0,0">
                  <v:stroke weight="0pt" endcap="flat" joinstyle="miter" miterlimit="10" on="false" color="#000000" opacity="0"/>
                  <v:fill on="true" color="#000000"/>
                </v:shape>
                <v:shape id="Shape 240251" style="position:absolute;width:666;height:95;left:29432;top:0;" coordsize="66675,9525" path="m0,0l66675,0l66675,9525l0,9525l0,0">
                  <v:stroke weight="0pt" endcap="flat" joinstyle="miter" miterlimit="10" on="false" color="#000000" opacity="0"/>
                  <v:fill on="true" color="#000000"/>
                </v:shape>
                <v:shape id="Shape 240252" style="position:absolute;width:762;height:95;left:30099;top:0;" coordsize="76200,9525" path="m0,0l76200,0l76200,9525l0,9525l0,0">
                  <v:stroke weight="0pt" endcap="flat" joinstyle="miter" miterlimit="10" on="false" color="#000000" opacity="0"/>
                  <v:fill on="true" color="#000000"/>
                </v:shape>
                <v:shape id="Shape 240253" style="position:absolute;width:762;height:95;left:30861;top:0;" coordsize="76200,9525" path="m0,0l76200,0l76200,9525l0,9525l0,0">
                  <v:stroke weight="0pt" endcap="flat" joinstyle="miter" miterlimit="10" on="false" color="#000000" opacity="0"/>
                  <v:fill on="true" color="#000000"/>
                </v:shape>
                <v:shape id="Shape 240254" style="position:absolute;width:5429;height:95;left:31623;top:0;" coordsize="542925,9525" path="m0,0l542925,0l542925,9525l0,9525l0,0">
                  <v:stroke weight="0pt" endcap="flat" joinstyle="miter" miterlimit="10" on="false" color="#000000" opacity="0"/>
                  <v:fill on="true" color="#000000"/>
                </v:shape>
                <v:shape id="Shape 240255" style="position:absolute;width:666;height:95;left:37052;top:0;" coordsize="66675,9525" path="m0,0l66675,0l66675,9525l0,9525l0,0">
                  <v:stroke weight="0pt" endcap="flat" joinstyle="miter" miterlimit="10" on="false" color="#000000" opacity="0"/>
                  <v:fill on="true" color="#000000"/>
                </v:shape>
              </v:group>
            </w:pict>
          </mc:Fallback>
        </mc:AlternateContent>
      </w:r>
    </w:p>
    <w:p w14:paraId="4FAD8AAF" w14:textId="77777777" w:rsidR="00494B8A" w:rsidRDefault="00000000">
      <w:pPr>
        <w:tabs>
          <w:tab w:val="center" w:pos="5467"/>
          <w:tab w:val="center" w:pos="6681"/>
          <w:tab w:val="center" w:pos="7896"/>
          <w:tab w:val="center" w:pos="9110"/>
        </w:tabs>
        <w:spacing w:after="41" w:line="265" w:lineRule="auto"/>
        <w:ind w:left="0" w:firstLine="0"/>
      </w:pPr>
      <w:r>
        <w:rPr>
          <w:rFonts w:ascii="Calibri" w:eastAsia="Calibri" w:hAnsi="Calibri" w:cs="Calibri"/>
          <w:sz w:val="22"/>
        </w:rPr>
        <w:tab/>
      </w:r>
      <w:r>
        <w:rPr>
          <w:b/>
          <w:sz w:val="18"/>
        </w:rPr>
        <w:t>First</w:t>
      </w:r>
      <w:r>
        <w:rPr>
          <w:b/>
          <w:sz w:val="18"/>
        </w:rPr>
        <w:tab/>
        <w:t>Second</w:t>
      </w:r>
      <w:r>
        <w:rPr>
          <w:b/>
          <w:sz w:val="18"/>
        </w:rPr>
        <w:tab/>
        <w:t>Third</w:t>
      </w:r>
      <w:r>
        <w:rPr>
          <w:b/>
          <w:sz w:val="18"/>
        </w:rPr>
        <w:tab/>
        <w:t>Fourth</w:t>
      </w:r>
    </w:p>
    <w:p w14:paraId="4FAE4C44" w14:textId="77777777" w:rsidR="00494B8A" w:rsidRDefault="00000000">
      <w:pPr>
        <w:tabs>
          <w:tab w:val="center" w:pos="5467"/>
          <w:tab w:val="center" w:pos="6049"/>
          <w:tab w:val="center" w:pos="6682"/>
          <w:tab w:val="center" w:pos="7264"/>
          <w:tab w:val="center" w:pos="7896"/>
          <w:tab w:val="center" w:pos="8478"/>
          <w:tab w:val="center" w:pos="9110"/>
          <w:tab w:val="center" w:pos="9692"/>
          <w:tab w:val="right" w:pos="10824"/>
        </w:tabs>
        <w:spacing w:after="4" w:line="265" w:lineRule="auto"/>
        <w:ind w:left="0" w:firstLine="0"/>
      </w:pPr>
      <w:r>
        <w:rPr>
          <w:b/>
          <w:sz w:val="18"/>
        </w:rPr>
        <w:t>(In millions, except per share amounts, unaudited)</w:t>
      </w:r>
      <w:r>
        <w:rPr>
          <w:b/>
          <w:sz w:val="18"/>
        </w:rPr>
        <w:tab/>
        <w:t>Quarter</w:t>
      </w:r>
      <w:r>
        <w:rPr>
          <w:b/>
          <w:sz w:val="18"/>
        </w:rPr>
        <w:tab/>
      </w:r>
      <w:r>
        <w:t xml:space="preserve"> </w:t>
      </w:r>
      <w:r>
        <w:tab/>
      </w:r>
      <w:r>
        <w:rPr>
          <w:b/>
          <w:sz w:val="18"/>
        </w:rPr>
        <w:t>Quarter</w:t>
      </w:r>
      <w:r>
        <w:rPr>
          <w:b/>
          <w:sz w:val="18"/>
        </w:rPr>
        <w:tab/>
      </w:r>
      <w:r>
        <w:t xml:space="preserve"> </w:t>
      </w:r>
      <w:r>
        <w:tab/>
      </w:r>
      <w:r>
        <w:rPr>
          <w:b/>
          <w:sz w:val="18"/>
        </w:rPr>
        <w:t>Quarter</w:t>
      </w:r>
      <w:r>
        <w:rPr>
          <w:b/>
          <w:sz w:val="18"/>
        </w:rPr>
        <w:tab/>
      </w:r>
      <w:r>
        <w:t xml:space="preserve"> </w:t>
      </w:r>
      <w:r>
        <w:tab/>
      </w:r>
      <w:r>
        <w:rPr>
          <w:b/>
          <w:sz w:val="18"/>
        </w:rPr>
        <w:t>Quarter</w:t>
      </w:r>
      <w:r>
        <w:rPr>
          <w:b/>
          <w:sz w:val="18"/>
        </w:rPr>
        <w:tab/>
      </w:r>
      <w:r>
        <w:t xml:space="preserve"> </w:t>
      </w:r>
      <w:r>
        <w:tab/>
      </w:r>
      <w:r>
        <w:rPr>
          <w:b/>
          <w:sz w:val="18"/>
        </w:rPr>
        <w:t>Total Year</w:t>
      </w:r>
    </w:p>
    <w:tbl>
      <w:tblPr>
        <w:tblStyle w:val="TableGrid"/>
        <w:tblW w:w="10860" w:type="dxa"/>
        <w:tblInd w:w="0" w:type="dxa"/>
        <w:tblCellMar>
          <w:top w:w="64" w:type="dxa"/>
          <w:left w:w="0" w:type="dxa"/>
          <w:bottom w:w="59" w:type="dxa"/>
          <w:right w:w="60" w:type="dxa"/>
        </w:tblCellMar>
        <w:tblLook w:val="04A0" w:firstRow="1" w:lastRow="0" w:firstColumn="1" w:lastColumn="0" w:noHBand="0" w:noVBand="1"/>
      </w:tblPr>
      <w:tblGrid>
        <w:gridCol w:w="4947"/>
        <w:gridCol w:w="207"/>
        <w:gridCol w:w="1007"/>
        <w:gridCol w:w="207"/>
        <w:gridCol w:w="1007"/>
        <w:gridCol w:w="207"/>
        <w:gridCol w:w="1007"/>
        <w:gridCol w:w="207"/>
        <w:gridCol w:w="1007"/>
        <w:gridCol w:w="544"/>
        <w:gridCol w:w="513"/>
      </w:tblGrid>
      <w:tr w:rsidR="00494B8A" w14:paraId="34738BF4" w14:textId="77777777">
        <w:trPr>
          <w:trHeight w:val="300"/>
        </w:trPr>
        <w:tc>
          <w:tcPr>
            <w:tcW w:w="4945" w:type="dxa"/>
            <w:vMerge w:val="restart"/>
            <w:tcBorders>
              <w:top w:val="nil"/>
              <w:left w:val="nil"/>
              <w:bottom w:val="single" w:sz="6" w:space="0" w:color="9A9A9A"/>
              <w:right w:val="nil"/>
            </w:tcBorders>
          </w:tcPr>
          <w:p w14:paraId="6CB0ADBC" w14:textId="77777777" w:rsidR="00494B8A" w:rsidRDefault="00000000">
            <w:pPr>
              <w:spacing w:after="75" w:line="259" w:lineRule="auto"/>
              <w:ind w:left="30" w:firstLine="0"/>
            </w:pPr>
            <w:r>
              <w:rPr>
                <w:sz w:val="18"/>
              </w:rPr>
              <w:t>Total revenues</w:t>
            </w:r>
          </w:p>
          <w:p w14:paraId="5105E7C0" w14:textId="77777777" w:rsidR="00494B8A" w:rsidRDefault="00000000">
            <w:pPr>
              <w:spacing w:after="75" w:line="259" w:lineRule="auto"/>
              <w:ind w:left="30" w:firstLine="0"/>
            </w:pPr>
            <w:r>
              <w:rPr>
                <w:sz w:val="18"/>
              </w:rPr>
              <w:t>Gross margin</w:t>
            </w:r>
          </w:p>
          <w:p w14:paraId="6A98A4A9" w14:textId="77777777" w:rsidR="00494B8A" w:rsidRDefault="00000000">
            <w:pPr>
              <w:spacing w:after="75" w:line="259" w:lineRule="auto"/>
              <w:ind w:left="30" w:firstLine="0"/>
            </w:pPr>
            <w:r>
              <w:rPr>
                <w:sz w:val="18"/>
              </w:rPr>
              <w:t>Net earnings</w:t>
            </w:r>
          </w:p>
          <w:p w14:paraId="7CF1E785" w14:textId="77777777" w:rsidR="00494B8A" w:rsidRDefault="00000000">
            <w:pPr>
              <w:spacing w:after="75" w:line="259" w:lineRule="auto"/>
              <w:ind w:left="30" w:firstLine="0"/>
            </w:pPr>
            <w:r>
              <w:rPr>
                <w:sz w:val="18"/>
              </w:rPr>
              <w:t>Net earnings attributable to Varex</w:t>
            </w:r>
          </w:p>
          <w:p w14:paraId="674BCA62" w14:textId="77777777" w:rsidR="00494B8A" w:rsidRDefault="00000000">
            <w:pPr>
              <w:spacing w:after="75" w:line="259" w:lineRule="auto"/>
              <w:ind w:left="30" w:firstLine="0"/>
            </w:pPr>
            <w:r>
              <w:rPr>
                <w:sz w:val="18"/>
              </w:rPr>
              <w:t>Net earnings per share - basic</w:t>
            </w:r>
          </w:p>
          <w:p w14:paraId="619FEF2F" w14:textId="77777777" w:rsidR="00494B8A" w:rsidRDefault="00000000">
            <w:pPr>
              <w:spacing w:after="0" w:line="259" w:lineRule="auto"/>
              <w:ind w:left="30" w:firstLine="0"/>
            </w:pPr>
            <w:r>
              <w:rPr>
                <w:sz w:val="18"/>
              </w:rPr>
              <w:t>Net earnings per share - diluted</w:t>
            </w:r>
          </w:p>
        </w:tc>
        <w:tc>
          <w:tcPr>
            <w:tcW w:w="207" w:type="dxa"/>
            <w:vMerge w:val="restart"/>
            <w:tcBorders>
              <w:top w:val="single" w:sz="6" w:space="0" w:color="000000"/>
              <w:left w:val="nil"/>
              <w:bottom w:val="single" w:sz="6" w:space="0" w:color="9A9A9A"/>
              <w:right w:val="nil"/>
            </w:tcBorders>
          </w:tcPr>
          <w:p w14:paraId="4FA7D941" w14:textId="77777777" w:rsidR="00494B8A"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1FC47F24" wp14:editId="504E3A81">
                      <wp:simplePos x="0" y="0"/>
                      <wp:positionH relativeFrom="column">
                        <wp:posOffset>-16072</wp:posOffset>
                      </wp:positionH>
                      <wp:positionV relativeFrom="paragraph">
                        <wp:posOffset>136426</wp:posOffset>
                      </wp:positionV>
                      <wp:extent cx="85725" cy="962025"/>
                      <wp:effectExtent l="0" t="0" r="0" b="0"/>
                      <wp:wrapNone/>
                      <wp:docPr id="181507" name="Group 181507"/>
                      <wp:cNvGraphicFramePr/>
                      <a:graphic xmlns:a="http://schemas.openxmlformats.org/drawingml/2006/main">
                        <a:graphicData uri="http://schemas.microsoft.com/office/word/2010/wordprocessingGroup">
                          <wpg:wgp>
                            <wpg:cNvGrpSpPr/>
                            <wpg:grpSpPr>
                              <a:xfrm>
                                <a:off x="0" y="0"/>
                                <a:ext cx="85725" cy="962025"/>
                                <a:chOff x="0" y="0"/>
                                <a:chExt cx="85725" cy="962025"/>
                              </a:xfrm>
                            </wpg:grpSpPr>
                            <wps:wsp>
                              <wps:cNvPr id="240256" name="Shape 24025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57" name="Shape 240257"/>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58" name="Shape 240258"/>
                              <wps:cNvSpPr/>
                              <wps:spPr>
                                <a:xfrm>
                                  <a:off x="0"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59" name="Shape 240259"/>
                              <wps:cNvSpPr/>
                              <wps:spPr>
                                <a:xfrm>
                                  <a:off x="0" y="571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60" name="Shape 240260"/>
                              <wps:cNvSpPr/>
                              <wps:spPr>
                                <a:xfrm>
                                  <a:off x="0" y="762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61" name="Shape 240261"/>
                              <wps:cNvSpPr/>
                              <wps:spPr>
                                <a:xfrm>
                                  <a:off x="0" y="952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1507" style="width:6.75pt;height:75.75pt;position:absolute;z-index:-2147483517;mso-position-horizontal-relative:text;mso-position-horizontal:absolute;margin-left:-1.26562pt;mso-position-vertical-relative:text;margin-top:10.7422pt;" coordsize="857,9620">
                      <v:shape id="Shape 240262" style="position:absolute;width:857;height:95;left:0;top:0;" coordsize="85725,9525" path="m0,0l85725,0l85725,9525l0,9525l0,0">
                        <v:stroke weight="0pt" endcap="flat" joinstyle="miter" miterlimit="10" on="false" color="#000000" opacity="0"/>
                        <v:fill on="true" color="#000000"/>
                      </v:shape>
                      <v:shape id="Shape 240263" style="position:absolute;width:857;height:95;left:0;top:1905;" coordsize="85725,9525" path="m0,0l85725,0l85725,9525l0,9525l0,0">
                        <v:stroke weight="0pt" endcap="flat" joinstyle="miter" miterlimit="10" on="false" color="#000000" opacity="0"/>
                        <v:fill on="true" color="#000000"/>
                      </v:shape>
                      <v:shape id="Shape 240264" style="position:absolute;width:857;height:95;left:0;top:3810;" coordsize="85725,9525" path="m0,0l85725,0l85725,9525l0,9525l0,0">
                        <v:stroke weight="0pt" endcap="flat" joinstyle="miter" miterlimit="10" on="false" color="#000000" opacity="0"/>
                        <v:fill on="true" color="#000000"/>
                      </v:shape>
                      <v:shape id="Shape 240265" style="position:absolute;width:857;height:95;left:0;top:5715;" coordsize="85725,9525" path="m0,0l85725,0l85725,9525l0,9525l0,0">
                        <v:stroke weight="0pt" endcap="flat" joinstyle="miter" miterlimit="10" on="false" color="#000000" opacity="0"/>
                        <v:fill on="true" color="#000000"/>
                      </v:shape>
                      <v:shape id="Shape 240266" style="position:absolute;width:857;height:95;left:0;top:7620;" coordsize="85725,9525" path="m0,0l85725,0l85725,9525l0,9525l0,0">
                        <v:stroke weight="0pt" endcap="flat" joinstyle="miter" miterlimit="10" on="false" color="#000000" opacity="0"/>
                        <v:fill on="true" color="#000000"/>
                      </v:shape>
                      <v:shape id="Shape 240267" style="position:absolute;width:857;height:95;left:0;top:9525;" coordsize="85725,9525" path="m0,0l85725,0l85725,9525l0,9525l0,0">
                        <v:stroke weight="0pt" endcap="flat" joinstyle="miter" miterlimit="10" on="false" color="#000000" opacity="0"/>
                        <v:fill on="true" color="#000000"/>
                      </v:shape>
                    </v:group>
                  </w:pict>
                </mc:Fallback>
              </mc:AlternateContent>
            </w:r>
            <w:r>
              <w:rPr>
                <w:sz w:val="18"/>
              </w:rPr>
              <w:t>$ $ $ $ $ $</w:t>
            </w:r>
          </w:p>
        </w:tc>
        <w:tc>
          <w:tcPr>
            <w:tcW w:w="1007" w:type="dxa"/>
            <w:vMerge w:val="restart"/>
            <w:tcBorders>
              <w:top w:val="nil"/>
              <w:left w:val="nil"/>
              <w:bottom w:val="single" w:sz="6" w:space="0" w:color="9A9A9A"/>
              <w:right w:val="nil"/>
            </w:tcBorders>
            <w:vAlign w:val="bottom"/>
          </w:tcPr>
          <w:p w14:paraId="75468420" w14:textId="77777777" w:rsidR="00494B8A" w:rsidRDefault="00000000">
            <w:pPr>
              <w:spacing w:after="521" w:line="259" w:lineRule="auto"/>
              <w:ind w:left="-98" w:firstLine="0"/>
            </w:pPr>
            <w:r>
              <w:rPr>
                <w:rFonts w:ascii="Calibri" w:eastAsia="Calibri" w:hAnsi="Calibri" w:cs="Calibri"/>
                <w:noProof/>
                <w:sz w:val="22"/>
              </w:rPr>
              <mc:AlternateContent>
                <mc:Choice Requires="wpg">
                  <w:drawing>
                    <wp:inline distT="0" distB="0" distL="0" distR="0" wp14:anchorId="64274A11" wp14:editId="52515AE5">
                      <wp:extent cx="663220" cy="1107182"/>
                      <wp:effectExtent l="0" t="0" r="0" b="0"/>
                      <wp:docPr id="182512" name="Group 182512"/>
                      <wp:cNvGraphicFramePr/>
                      <a:graphic xmlns:a="http://schemas.openxmlformats.org/drawingml/2006/main">
                        <a:graphicData uri="http://schemas.microsoft.com/office/word/2010/wordprocessingGroup">
                          <wpg:wgp>
                            <wpg:cNvGrpSpPr/>
                            <wpg:grpSpPr>
                              <a:xfrm>
                                <a:off x="0" y="0"/>
                                <a:ext cx="663220" cy="1107182"/>
                                <a:chOff x="0" y="0"/>
                                <a:chExt cx="663220" cy="1107182"/>
                              </a:xfrm>
                            </wpg:grpSpPr>
                            <wps:wsp>
                              <wps:cNvPr id="240268" name="Shape 240268"/>
                              <wps:cNvSpPr/>
                              <wps:spPr>
                                <a:xfrm>
                                  <a:off x="0" y="1451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69" name="Shape 240269"/>
                              <wps:cNvSpPr/>
                              <wps:spPr>
                                <a:xfrm>
                                  <a:off x="542925"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70" name="Shape 240270"/>
                              <wps:cNvSpPr/>
                              <wps:spPr>
                                <a:xfrm>
                                  <a:off x="0" y="3356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71" name="Shape 240271"/>
                              <wps:cNvSpPr/>
                              <wps:spPr>
                                <a:xfrm>
                                  <a:off x="542925" y="335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72" name="Shape 240272"/>
                              <wps:cNvSpPr/>
                              <wps:spPr>
                                <a:xfrm>
                                  <a:off x="0" y="5261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73" name="Shape 240273"/>
                              <wps:cNvSpPr/>
                              <wps:spPr>
                                <a:xfrm>
                                  <a:off x="542925" y="526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74" name="Shape 240274"/>
                              <wps:cNvSpPr/>
                              <wps:spPr>
                                <a:xfrm>
                                  <a:off x="0" y="7166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75" name="Shape 240275"/>
                              <wps:cNvSpPr/>
                              <wps:spPr>
                                <a:xfrm>
                                  <a:off x="542925" y="716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76" name="Shape 240276"/>
                              <wps:cNvSpPr/>
                              <wps:spPr>
                                <a:xfrm>
                                  <a:off x="0" y="9071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77" name="Shape 240277"/>
                              <wps:cNvSpPr/>
                              <wps:spPr>
                                <a:xfrm>
                                  <a:off x="542925" y="907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78" name="Shape 240278"/>
                              <wps:cNvSpPr/>
                              <wps:spPr>
                                <a:xfrm>
                                  <a:off x="0" y="10976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79" name="Shape 240279"/>
                              <wps:cNvSpPr/>
                              <wps:spPr>
                                <a:xfrm>
                                  <a:off x="542925" y="1097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9" name="Rectangle 3739"/>
                              <wps:cNvSpPr/>
                              <wps:spPr>
                                <a:xfrm>
                                  <a:off x="287536" y="8731"/>
                                  <a:ext cx="342043" cy="138295"/>
                                </a:xfrm>
                                <a:prstGeom prst="rect">
                                  <a:avLst/>
                                </a:prstGeom>
                                <a:ln>
                                  <a:noFill/>
                                </a:ln>
                              </wps:spPr>
                              <wps:txbx>
                                <w:txbxContent>
                                  <w:p w14:paraId="48B60557" w14:textId="77777777" w:rsidR="00494B8A" w:rsidRDefault="00000000">
                                    <w:pPr>
                                      <w:spacing w:after="160" w:line="259" w:lineRule="auto"/>
                                      <w:ind w:left="0" w:firstLine="0"/>
                                    </w:pPr>
                                    <w:r>
                                      <w:rPr>
                                        <w:sz w:val="18"/>
                                      </w:rPr>
                                      <w:t>176.2</w:t>
                                    </w:r>
                                  </w:p>
                                </w:txbxContent>
                              </wps:txbx>
                              <wps:bodyPr horzOverflow="overflow" vert="horz" lIns="0" tIns="0" rIns="0" bIns="0" rtlCol="0">
                                <a:noAutofit/>
                              </wps:bodyPr>
                            </wps:wsp>
                            <wps:wsp>
                              <wps:cNvPr id="3740" name="Rectangle 3740"/>
                              <wps:cNvSpPr/>
                              <wps:spPr>
                                <a:xfrm>
                                  <a:off x="631478" y="0"/>
                                  <a:ext cx="42217" cy="153603"/>
                                </a:xfrm>
                                <a:prstGeom prst="rect">
                                  <a:avLst/>
                                </a:prstGeom>
                                <a:ln>
                                  <a:noFill/>
                                </a:ln>
                              </wps:spPr>
                              <wps:txbx>
                                <w:txbxContent>
                                  <w:p w14:paraId="7C5147EC"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754" name="Rectangle 3754"/>
                              <wps:cNvSpPr/>
                              <wps:spPr>
                                <a:xfrm>
                                  <a:off x="344686" y="199231"/>
                                  <a:ext cx="266033" cy="138295"/>
                                </a:xfrm>
                                <a:prstGeom prst="rect">
                                  <a:avLst/>
                                </a:prstGeom>
                                <a:ln>
                                  <a:noFill/>
                                </a:ln>
                              </wps:spPr>
                              <wps:txbx>
                                <w:txbxContent>
                                  <w:p w14:paraId="3F78F4C3" w14:textId="77777777" w:rsidR="00494B8A" w:rsidRDefault="00000000">
                                    <w:pPr>
                                      <w:spacing w:after="160" w:line="259" w:lineRule="auto"/>
                                      <w:ind w:left="0" w:firstLine="0"/>
                                    </w:pPr>
                                    <w:r>
                                      <w:rPr>
                                        <w:sz w:val="18"/>
                                      </w:rPr>
                                      <w:t>61.5</w:t>
                                    </w:r>
                                  </w:p>
                                </w:txbxContent>
                              </wps:txbx>
                              <wps:bodyPr horzOverflow="overflow" vert="horz" lIns="0" tIns="0" rIns="0" bIns="0" rtlCol="0">
                                <a:noAutofit/>
                              </wps:bodyPr>
                            </wps:wsp>
                            <wps:wsp>
                              <wps:cNvPr id="3755" name="Rectangle 3755"/>
                              <wps:cNvSpPr/>
                              <wps:spPr>
                                <a:xfrm>
                                  <a:off x="631478" y="190500"/>
                                  <a:ext cx="42217" cy="153603"/>
                                </a:xfrm>
                                <a:prstGeom prst="rect">
                                  <a:avLst/>
                                </a:prstGeom>
                                <a:ln>
                                  <a:noFill/>
                                </a:ln>
                              </wps:spPr>
                              <wps:txbx>
                                <w:txbxContent>
                                  <w:p w14:paraId="63264630"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769" name="Rectangle 3769"/>
                              <wps:cNvSpPr/>
                              <wps:spPr>
                                <a:xfrm>
                                  <a:off x="348853" y="389731"/>
                                  <a:ext cx="260392" cy="138295"/>
                                </a:xfrm>
                                <a:prstGeom prst="rect">
                                  <a:avLst/>
                                </a:prstGeom>
                                <a:ln>
                                  <a:noFill/>
                                </a:ln>
                              </wps:spPr>
                              <wps:txbx>
                                <w:txbxContent>
                                  <w:p w14:paraId="418B35A5" w14:textId="77777777" w:rsidR="00494B8A" w:rsidRDefault="00000000">
                                    <w:pPr>
                                      <w:spacing w:after="160" w:line="259" w:lineRule="auto"/>
                                      <w:ind w:left="0" w:firstLine="0"/>
                                    </w:pPr>
                                    <w:r>
                                      <w:rPr>
                                        <w:sz w:val="18"/>
                                      </w:rPr>
                                      <w:t>11.4</w:t>
                                    </w:r>
                                  </w:p>
                                </w:txbxContent>
                              </wps:txbx>
                              <wps:bodyPr horzOverflow="overflow" vert="horz" lIns="0" tIns="0" rIns="0" bIns="0" rtlCol="0">
                                <a:noAutofit/>
                              </wps:bodyPr>
                            </wps:wsp>
                            <wps:wsp>
                              <wps:cNvPr id="3770" name="Rectangle 3770"/>
                              <wps:cNvSpPr/>
                              <wps:spPr>
                                <a:xfrm>
                                  <a:off x="631478" y="381000"/>
                                  <a:ext cx="42217" cy="153603"/>
                                </a:xfrm>
                                <a:prstGeom prst="rect">
                                  <a:avLst/>
                                </a:prstGeom>
                                <a:ln>
                                  <a:noFill/>
                                </a:ln>
                              </wps:spPr>
                              <wps:txbx>
                                <w:txbxContent>
                                  <w:p w14:paraId="514D82A2"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784" name="Rectangle 3784"/>
                              <wps:cNvSpPr/>
                              <wps:spPr>
                                <a:xfrm>
                                  <a:off x="348853" y="580231"/>
                                  <a:ext cx="260392" cy="138295"/>
                                </a:xfrm>
                                <a:prstGeom prst="rect">
                                  <a:avLst/>
                                </a:prstGeom>
                                <a:ln>
                                  <a:noFill/>
                                </a:ln>
                              </wps:spPr>
                              <wps:txbx>
                                <w:txbxContent>
                                  <w:p w14:paraId="066173AD" w14:textId="77777777" w:rsidR="00494B8A" w:rsidRDefault="00000000">
                                    <w:pPr>
                                      <w:spacing w:after="160" w:line="259" w:lineRule="auto"/>
                                      <w:ind w:left="0" w:firstLine="0"/>
                                    </w:pPr>
                                    <w:r>
                                      <w:rPr>
                                        <w:sz w:val="18"/>
                                      </w:rPr>
                                      <w:t>11.3</w:t>
                                    </w:r>
                                  </w:p>
                                </w:txbxContent>
                              </wps:txbx>
                              <wps:bodyPr horzOverflow="overflow" vert="horz" lIns="0" tIns="0" rIns="0" bIns="0" rtlCol="0">
                                <a:noAutofit/>
                              </wps:bodyPr>
                            </wps:wsp>
                            <wps:wsp>
                              <wps:cNvPr id="3785" name="Rectangle 3785"/>
                              <wps:cNvSpPr/>
                              <wps:spPr>
                                <a:xfrm>
                                  <a:off x="631478" y="571500"/>
                                  <a:ext cx="42217" cy="153603"/>
                                </a:xfrm>
                                <a:prstGeom prst="rect">
                                  <a:avLst/>
                                </a:prstGeom>
                                <a:ln>
                                  <a:noFill/>
                                </a:ln>
                              </wps:spPr>
                              <wps:txbx>
                                <w:txbxContent>
                                  <w:p w14:paraId="758DC9D9"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800" name="Rectangle 3800"/>
                              <wps:cNvSpPr/>
                              <wps:spPr>
                                <a:xfrm>
                                  <a:off x="344686" y="770731"/>
                                  <a:ext cx="266033" cy="138295"/>
                                </a:xfrm>
                                <a:prstGeom prst="rect">
                                  <a:avLst/>
                                </a:prstGeom>
                                <a:ln>
                                  <a:noFill/>
                                </a:ln>
                              </wps:spPr>
                              <wps:txbx>
                                <w:txbxContent>
                                  <w:p w14:paraId="2A474CE3" w14:textId="77777777" w:rsidR="00494B8A" w:rsidRDefault="00000000">
                                    <w:pPr>
                                      <w:spacing w:after="160" w:line="259" w:lineRule="auto"/>
                                      <w:ind w:left="0" w:firstLine="0"/>
                                    </w:pPr>
                                    <w:r>
                                      <w:rPr>
                                        <w:sz w:val="18"/>
                                      </w:rPr>
                                      <w:t>0.30</w:t>
                                    </w:r>
                                  </w:p>
                                </w:txbxContent>
                              </wps:txbx>
                              <wps:bodyPr horzOverflow="overflow" vert="horz" lIns="0" tIns="0" rIns="0" bIns="0" rtlCol="0">
                                <a:noAutofit/>
                              </wps:bodyPr>
                            </wps:wsp>
                            <wps:wsp>
                              <wps:cNvPr id="3801" name="Rectangle 3801"/>
                              <wps:cNvSpPr/>
                              <wps:spPr>
                                <a:xfrm>
                                  <a:off x="631478" y="762000"/>
                                  <a:ext cx="42217" cy="153603"/>
                                </a:xfrm>
                                <a:prstGeom prst="rect">
                                  <a:avLst/>
                                </a:prstGeom>
                                <a:ln>
                                  <a:noFill/>
                                </a:ln>
                              </wps:spPr>
                              <wps:txbx>
                                <w:txbxContent>
                                  <w:p w14:paraId="766993B1"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815" name="Rectangle 3815"/>
                              <wps:cNvSpPr/>
                              <wps:spPr>
                                <a:xfrm>
                                  <a:off x="344686" y="961231"/>
                                  <a:ext cx="266033" cy="138295"/>
                                </a:xfrm>
                                <a:prstGeom prst="rect">
                                  <a:avLst/>
                                </a:prstGeom>
                                <a:ln>
                                  <a:noFill/>
                                </a:ln>
                              </wps:spPr>
                              <wps:txbx>
                                <w:txbxContent>
                                  <w:p w14:paraId="69CECD72" w14:textId="77777777" w:rsidR="00494B8A" w:rsidRDefault="00000000">
                                    <w:pPr>
                                      <w:spacing w:after="160" w:line="259" w:lineRule="auto"/>
                                      <w:ind w:left="0" w:firstLine="0"/>
                                    </w:pPr>
                                    <w:r>
                                      <w:rPr>
                                        <w:sz w:val="18"/>
                                      </w:rPr>
                                      <w:t>0.30</w:t>
                                    </w:r>
                                  </w:p>
                                </w:txbxContent>
                              </wps:txbx>
                              <wps:bodyPr horzOverflow="overflow" vert="horz" lIns="0" tIns="0" rIns="0" bIns="0" rtlCol="0">
                                <a:noAutofit/>
                              </wps:bodyPr>
                            </wps:wsp>
                            <wps:wsp>
                              <wps:cNvPr id="3816" name="Rectangle 3816"/>
                              <wps:cNvSpPr/>
                              <wps:spPr>
                                <a:xfrm>
                                  <a:off x="631478" y="952500"/>
                                  <a:ext cx="42217" cy="153603"/>
                                </a:xfrm>
                                <a:prstGeom prst="rect">
                                  <a:avLst/>
                                </a:prstGeom>
                                <a:ln>
                                  <a:noFill/>
                                </a:ln>
                              </wps:spPr>
                              <wps:txbx>
                                <w:txbxContent>
                                  <w:p w14:paraId="1ADD6F24"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2512" style="width:52.222pt;height:87.1797pt;mso-position-horizontal-relative:char;mso-position-vertical-relative:line" coordsize="6632,11071">
                      <v:shape id="Shape 240280" style="position:absolute;width:5429;height:95;left:0;top:1451;" coordsize="542925,9525" path="m0,0l542925,0l542925,9525l0,9525l0,0">
                        <v:stroke weight="0pt" endcap="flat" joinstyle="miter" miterlimit="10" on="false" color="#000000" opacity="0"/>
                        <v:fill on="true" color="#000000"/>
                      </v:shape>
                      <v:shape id="Shape 240281" style="position:absolute;width:666;height:95;left:5429;top:1451;" coordsize="66675,9525" path="m0,0l66675,0l66675,9525l0,9525l0,0">
                        <v:stroke weight="0pt" endcap="flat" joinstyle="miter" miterlimit="10" on="false" color="#000000" opacity="0"/>
                        <v:fill on="true" color="#000000"/>
                      </v:shape>
                      <v:shape id="Shape 240282" style="position:absolute;width:5429;height:95;left:0;top:3356;" coordsize="542925,9525" path="m0,0l542925,0l542925,9525l0,9525l0,0">
                        <v:stroke weight="0pt" endcap="flat" joinstyle="miter" miterlimit="10" on="false" color="#000000" opacity="0"/>
                        <v:fill on="true" color="#000000"/>
                      </v:shape>
                      <v:shape id="Shape 240283" style="position:absolute;width:666;height:95;left:5429;top:3356;" coordsize="66675,9525" path="m0,0l66675,0l66675,9525l0,9525l0,0">
                        <v:stroke weight="0pt" endcap="flat" joinstyle="miter" miterlimit="10" on="false" color="#000000" opacity="0"/>
                        <v:fill on="true" color="#000000"/>
                      </v:shape>
                      <v:shape id="Shape 240284" style="position:absolute;width:5429;height:95;left:0;top:5261;" coordsize="542925,9525" path="m0,0l542925,0l542925,9525l0,9525l0,0">
                        <v:stroke weight="0pt" endcap="flat" joinstyle="miter" miterlimit="10" on="false" color="#000000" opacity="0"/>
                        <v:fill on="true" color="#000000"/>
                      </v:shape>
                      <v:shape id="Shape 240285" style="position:absolute;width:666;height:95;left:5429;top:5261;" coordsize="66675,9525" path="m0,0l66675,0l66675,9525l0,9525l0,0">
                        <v:stroke weight="0pt" endcap="flat" joinstyle="miter" miterlimit="10" on="false" color="#000000" opacity="0"/>
                        <v:fill on="true" color="#000000"/>
                      </v:shape>
                      <v:shape id="Shape 240286" style="position:absolute;width:5429;height:95;left:0;top:7166;" coordsize="542925,9525" path="m0,0l542925,0l542925,9525l0,9525l0,0">
                        <v:stroke weight="0pt" endcap="flat" joinstyle="miter" miterlimit="10" on="false" color="#000000" opacity="0"/>
                        <v:fill on="true" color="#000000"/>
                      </v:shape>
                      <v:shape id="Shape 240287" style="position:absolute;width:666;height:95;left:5429;top:7166;" coordsize="66675,9525" path="m0,0l66675,0l66675,9525l0,9525l0,0">
                        <v:stroke weight="0pt" endcap="flat" joinstyle="miter" miterlimit="10" on="false" color="#000000" opacity="0"/>
                        <v:fill on="true" color="#000000"/>
                      </v:shape>
                      <v:shape id="Shape 240288" style="position:absolute;width:5429;height:95;left:0;top:9071;" coordsize="542925,9525" path="m0,0l542925,0l542925,9525l0,9525l0,0">
                        <v:stroke weight="0pt" endcap="flat" joinstyle="miter" miterlimit="10" on="false" color="#000000" opacity="0"/>
                        <v:fill on="true" color="#000000"/>
                      </v:shape>
                      <v:shape id="Shape 240289" style="position:absolute;width:666;height:95;left:5429;top:9071;" coordsize="66675,9525" path="m0,0l66675,0l66675,9525l0,9525l0,0">
                        <v:stroke weight="0pt" endcap="flat" joinstyle="miter" miterlimit="10" on="false" color="#000000" opacity="0"/>
                        <v:fill on="true" color="#000000"/>
                      </v:shape>
                      <v:shape id="Shape 240290" style="position:absolute;width:5429;height:95;left:0;top:10976;" coordsize="542925,9525" path="m0,0l542925,0l542925,9525l0,9525l0,0">
                        <v:stroke weight="0pt" endcap="flat" joinstyle="miter" miterlimit="10" on="false" color="#000000" opacity="0"/>
                        <v:fill on="true" color="#000000"/>
                      </v:shape>
                      <v:shape id="Shape 240291" style="position:absolute;width:666;height:95;left:5429;top:10976;" coordsize="66675,9525" path="m0,0l66675,0l66675,9525l0,9525l0,0">
                        <v:stroke weight="0pt" endcap="flat" joinstyle="miter" miterlimit="10" on="false" color="#000000" opacity="0"/>
                        <v:fill on="true" color="#000000"/>
                      </v:shape>
                      <v:rect id="Rectangle 3739" style="position:absolute;width:3420;height:1382;left:2875;top:87;" filled="f" stroked="f">
                        <v:textbox inset="0,0,0,0">
                          <w:txbxContent>
                            <w:p>
                              <w:pPr>
                                <w:spacing w:before="0" w:after="160" w:line="259" w:lineRule="auto"/>
                                <w:ind w:left="0" w:firstLine="0"/>
                              </w:pPr>
                              <w:r>
                                <w:rPr>
                                  <w:sz w:val="18"/>
                                </w:rPr>
                                <w:t xml:space="preserve">176.2</w:t>
                              </w:r>
                            </w:p>
                          </w:txbxContent>
                        </v:textbox>
                      </v:rect>
                      <v:rect id="Rectangle 3740" style="position:absolute;width:422;height:1536;left:6314;top:0;" filled="f" stroked="f">
                        <v:textbox inset="0,0,0,0">
                          <w:txbxContent>
                            <w:p>
                              <w:pPr>
                                <w:spacing w:before="0" w:after="160" w:line="259" w:lineRule="auto"/>
                                <w:ind w:left="0" w:firstLine="0"/>
                              </w:pPr>
                              <w:r>
                                <w:rPr/>
                                <w:t xml:space="preserve"> </w:t>
                              </w:r>
                            </w:p>
                          </w:txbxContent>
                        </v:textbox>
                      </v:rect>
                      <v:rect id="Rectangle 3754" style="position:absolute;width:2660;height:1382;left:3446;top:1992;" filled="f" stroked="f">
                        <v:textbox inset="0,0,0,0">
                          <w:txbxContent>
                            <w:p>
                              <w:pPr>
                                <w:spacing w:before="0" w:after="160" w:line="259" w:lineRule="auto"/>
                                <w:ind w:left="0" w:firstLine="0"/>
                              </w:pPr>
                              <w:r>
                                <w:rPr>
                                  <w:sz w:val="18"/>
                                </w:rPr>
                                <w:t xml:space="preserve">61.5</w:t>
                              </w:r>
                            </w:p>
                          </w:txbxContent>
                        </v:textbox>
                      </v:rect>
                      <v:rect id="Rectangle 3755" style="position:absolute;width:422;height:1536;left:6314;top:1905;" filled="f" stroked="f">
                        <v:textbox inset="0,0,0,0">
                          <w:txbxContent>
                            <w:p>
                              <w:pPr>
                                <w:spacing w:before="0" w:after="160" w:line="259" w:lineRule="auto"/>
                                <w:ind w:left="0" w:firstLine="0"/>
                              </w:pPr>
                              <w:r>
                                <w:rPr/>
                                <w:t xml:space="preserve"> </w:t>
                              </w:r>
                            </w:p>
                          </w:txbxContent>
                        </v:textbox>
                      </v:rect>
                      <v:rect id="Rectangle 3769" style="position:absolute;width:2603;height:1382;left:3488;top:3897;" filled="f" stroked="f">
                        <v:textbox inset="0,0,0,0">
                          <w:txbxContent>
                            <w:p>
                              <w:pPr>
                                <w:spacing w:before="0" w:after="160" w:line="259" w:lineRule="auto"/>
                                <w:ind w:left="0" w:firstLine="0"/>
                              </w:pPr>
                              <w:r>
                                <w:rPr>
                                  <w:sz w:val="18"/>
                                </w:rPr>
                                <w:t xml:space="preserve">11.4</w:t>
                              </w:r>
                            </w:p>
                          </w:txbxContent>
                        </v:textbox>
                      </v:rect>
                      <v:rect id="Rectangle 3770" style="position:absolute;width:422;height:1536;left:6314;top:3810;" filled="f" stroked="f">
                        <v:textbox inset="0,0,0,0">
                          <w:txbxContent>
                            <w:p>
                              <w:pPr>
                                <w:spacing w:before="0" w:after="160" w:line="259" w:lineRule="auto"/>
                                <w:ind w:left="0" w:firstLine="0"/>
                              </w:pPr>
                              <w:r>
                                <w:rPr/>
                                <w:t xml:space="preserve"> </w:t>
                              </w:r>
                            </w:p>
                          </w:txbxContent>
                        </v:textbox>
                      </v:rect>
                      <v:rect id="Rectangle 3784" style="position:absolute;width:2603;height:1382;left:3488;top:5802;" filled="f" stroked="f">
                        <v:textbox inset="0,0,0,0">
                          <w:txbxContent>
                            <w:p>
                              <w:pPr>
                                <w:spacing w:before="0" w:after="160" w:line="259" w:lineRule="auto"/>
                                <w:ind w:left="0" w:firstLine="0"/>
                              </w:pPr>
                              <w:r>
                                <w:rPr>
                                  <w:sz w:val="18"/>
                                </w:rPr>
                                <w:t xml:space="preserve">11.3</w:t>
                              </w:r>
                            </w:p>
                          </w:txbxContent>
                        </v:textbox>
                      </v:rect>
                      <v:rect id="Rectangle 3785" style="position:absolute;width:422;height:1536;left:6314;top:5715;" filled="f" stroked="f">
                        <v:textbox inset="0,0,0,0">
                          <w:txbxContent>
                            <w:p>
                              <w:pPr>
                                <w:spacing w:before="0" w:after="160" w:line="259" w:lineRule="auto"/>
                                <w:ind w:left="0" w:firstLine="0"/>
                              </w:pPr>
                              <w:r>
                                <w:rPr/>
                                <w:t xml:space="preserve"> </w:t>
                              </w:r>
                            </w:p>
                          </w:txbxContent>
                        </v:textbox>
                      </v:rect>
                      <v:rect id="Rectangle 3800" style="position:absolute;width:2660;height:1382;left:3446;top:7707;" filled="f" stroked="f">
                        <v:textbox inset="0,0,0,0">
                          <w:txbxContent>
                            <w:p>
                              <w:pPr>
                                <w:spacing w:before="0" w:after="160" w:line="259" w:lineRule="auto"/>
                                <w:ind w:left="0" w:firstLine="0"/>
                              </w:pPr>
                              <w:r>
                                <w:rPr>
                                  <w:sz w:val="18"/>
                                </w:rPr>
                                <w:t xml:space="preserve">0.30</w:t>
                              </w:r>
                            </w:p>
                          </w:txbxContent>
                        </v:textbox>
                      </v:rect>
                      <v:rect id="Rectangle 3801" style="position:absolute;width:422;height:1536;left:6314;top:7620;" filled="f" stroked="f">
                        <v:textbox inset="0,0,0,0">
                          <w:txbxContent>
                            <w:p>
                              <w:pPr>
                                <w:spacing w:before="0" w:after="160" w:line="259" w:lineRule="auto"/>
                                <w:ind w:left="0" w:firstLine="0"/>
                              </w:pPr>
                              <w:r>
                                <w:rPr/>
                                <w:t xml:space="preserve"> </w:t>
                              </w:r>
                            </w:p>
                          </w:txbxContent>
                        </v:textbox>
                      </v:rect>
                      <v:rect id="Rectangle 3815" style="position:absolute;width:2660;height:1382;left:3446;top:9612;" filled="f" stroked="f">
                        <v:textbox inset="0,0,0,0">
                          <w:txbxContent>
                            <w:p>
                              <w:pPr>
                                <w:spacing w:before="0" w:after="160" w:line="259" w:lineRule="auto"/>
                                <w:ind w:left="0" w:firstLine="0"/>
                              </w:pPr>
                              <w:r>
                                <w:rPr>
                                  <w:sz w:val="18"/>
                                </w:rPr>
                                <w:t xml:space="preserve">0.30</w:t>
                              </w:r>
                            </w:p>
                          </w:txbxContent>
                        </v:textbox>
                      </v:rect>
                      <v:rect id="Rectangle 3816" style="position:absolute;width:422;height:1536;left:6314;top:9525;" filled="f" stroked="f">
                        <v:textbox inset="0,0,0,0">
                          <w:txbxContent>
                            <w:p>
                              <w:pPr>
                                <w:spacing w:before="0" w:after="160" w:line="259" w:lineRule="auto"/>
                                <w:ind w:left="0" w:firstLine="0"/>
                              </w:pPr>
                              <w:r>
                                <w:rPr/>
                                <w:t xml:space="preserve"> </w:t>
                              </w:r>
                            </w:p>
                          </w:txbxContent>
                        </v:textbox>
                      </v:rect>
                    </v:group>
                  </w:pict>
                </mc:Fallback>
              </mc:AlternateContent>
            </w:r>
          </w:p>
          <w:p w14:paraId="2D47C6F2" w14:textId="77777777" w:rsidR="00494B8A" w:rsidRDefault="00000000">
            <w:pPr>
              <w:spacing w:after="0" w:line="259" w:lineRule="auto"/>
              <w:ind w:left="177" w:firstLine="0"/>
            </w:pPr>
            <w:r>
              <w:t>36</w:t>
            </w:r>
          </w:p>
        </w:tc>
        <w:tc>
          <w:tcPr>
            <w:tcW w:w="207" w:type="dxa"/>
            <w:vMerge w:val="restart"/>
            <w:tcBorders>
              <w:top w:val="single" w:sz="6" w:space="0" w:color="000000"/>
              <w:left w:val="nil"/>
              <w:bottom w:val="single" w:sz="6" w:space="0" w:color="9A9A9A"/>
              <w:right w:val="nil"/>
            </w:tcBorders>
          </w:tcPr>
          <w:p w14:paraId="35A80D8D" w14:textId="77777777" w:rsidR="00494B8A"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1618F28A" wp14:editId="561D4876">
                      <wp:simplePos x="0" y="0"/>
                      <wp:positionH relativeFrom="column">
                        <wp:posOffset>-15626</wp:posOffset>
                      </wp:positionH>
                      <wp:positionV relativeFrom="paragraph">
                        <wp:posOffset>136426</wp:posOffset>
                      </wp:positionV>
                      <wp:extent cx="85725" cy="962025"/>
                      <wp:effectExtent l="0" t="0" r="0" b="0"/>
                      <wp:wrapNone/>
                      <wp:docPr id="182549" name="Group 182549"/>
                      <wp:cNvGraphicFramePr/>
                      <a:graphic xmlns:a="http://schemas.openxmlformats.org/drawingml/2006/main">
                        <a:graphicData uri="http://schemas.microsoft.com/office/word/2010/wordprocessingGroup">
                          <wpg:wgp>
                            <wpg:cNvGrpSpPr/>
                            <wpg:grpSpPr>
                              <a:xfrm>
                                <a:off x="0" y="0"/>
                                <a:ext cx="85725" cy="962025"/>
                                <a:chOff x="0" y="0"/>
                                <a:chExt cx="85725" cy="962025"/>
                              </a:xfrm>
                            </wpg:grpSpPr>
                            <wps:wsp>
                              <wps:cNvPr id="240292" name="Shape 24029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93" name="Shape 240293"/>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94" name="Shape 240294"/>
                              <wps:cNvSpPr/>
                              <wps:spPr>
                                <a:xfrm>
                                  <a:off x="0"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95" name="Shape 240295"/>
                              <wps:cNvSpPr/>
                              <wps:spPr>
                                <a:xfrm>
                                  <a:off x="0" y="571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96" name="Shape 240296"/>
                              <wps:cNvSpPr/>
                              <wps:spPr>
                                <a:xfrm>
                                  <a:off x="0" y="762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97" name="Shape 240297"/>
                              <wps:cNvSpPr/>
                              <wps:spPr>
                                <a:xfrm>
                                  <a:off x="0" y="952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2549" style="width:6.75pt;height:75.75pt;position:absolute;z-index:-2147483514;mso-position-horizontal-relative:text;mso-position-horizontal:absolute;margin-left:-1.23047pt;mso-position-vertical-relative:text;margin-top:10.7422pt;" coordsize="857,9620">
                      <v:shape id="Shape 240298" style="position:absolute;width:857;height:95;left:0;top:0;" coordsize="85725,9525" path="m0,0l85725,0l85725,9525l0,9525l0,0">
                        <v:stroke weight="0pt" endcap="flat" joinstyle="miter" miterlimit="10" on="false" color="#000000" opacity="0"/>
                        <v:fill on="true" color="#000000"/>
                      </v:shape>
                      <v:shape id="Shape 240299" style="position:absolute;width:857;height:95;left:0;top:1905;" coordsize="85725,9525" path="m0,0l85725,0l85725,9525l0,9525l0,0">
                        <v:stroke weight="0pt" endcap="flat" joinstyle="miter" miterlimit="10" on="false" color="#000000" opacity="0"/>
                        <v:fill on="true" color="#000000"/>
                      </v:shape>
                      <v:shape id="Shape 240300" style="position:absolute;width:857;height:95;left:0;top:3810;" coordsize="85725,9525" path="m0,0l85725,0l85725,9525l0,9525l0,0">
                        <v:stroke weight="0pt" endcap="flat" joinstyle="miter" miterlimit="10" on="false" color="#000000" opacity="0"/>
                        <v:fill on="true" color="#000000"/>
                      </v:shape>
                      <v:shape id="Shape 240301" style="position:absolute;width:857;height:95;left:0;top:5715;" coordsize="85725,9525" path="m0,0l85725,0l85725,9525l0,9525l0,0">
                        <v:stroke weight="0pt" endcap="flat" joinstyle="miter" miterlimit="10" on="false" color="#000000" opacity="0"/>
                        <v:fill on="true" color="#000000"/>
                      </v:shape>
                      <v:shape id="Shape 240302" style="position:absolute;width:857;height:95;left:0;top:7620;" coordsize="85725,9525" path="m0,0l85725,0l85725,9525l0,9525l0,0">
                        <v:stroke weight="0pt" endcap="flat" joinstyle="miter" miterlimit="10" on="false" color="#000000" opacity="0"/>
                        <v:fill on="true" color="#000000"/>
                      </v:shape>
                      <v:shape id="Shape 240303" style="position:absolute;width:857;height:95;left:0;top:9525;" coordsize="85725,9525" path="m0,0l85725,0l85725,9525l0,9525l0,0">
                        <v:stroke weight="0pt" endcap="flat" joinstyle="miter" miterlimit="10" on="false" color="#000000" opacity="0"/>
                        <v:fill on="true" color="#000000"/>
                      </v:shape>
                    </v:group>
                  </w:pict>
                </mc:Fallback>
              </mc:AlternateContent>
            </w:r>
            <w:r>
              <w:rPr>
                <w:sz w:val="18"/>
              </w:rPr>
              <w:t>$ $ $ $ $ $</w:t>
            </w:r>
          </w:p>
        </w:tc>
        <w:tc>
          <w:tcPr>
            <w:tcW w:w="1007" w:type="dxa"/>
            <w:vMerge w:val="restart"/>
            <w:tcBorders>
              <w:top w:val="nil"/>
              <w:left w:val="nil"/>
              <w:bottom w:val="single" w:sz="6" w:space="0" w:color="9A9A9A"/>
              <w:right w:val="nil"/>
            </w:tcBorders>
          </w:tcPr>
          <w:p w14:paraId="0B1CB9AF" w14:textId="77777777" w:rsidR="00494B8A" w:rsidRDefault="00000000">
            <w:pPr>
              <w:spacing w:after="0" w:line="259" w:lineRule="auto"/>
              <w:ind w:left="-97" w:firstLine="0"/>
            </w:pPr>
            <w:r>
              <w:rPr>
                <w:rFonts w:ascii="Calibri" w:eastAsia="Calibri" w:hAnsi="Calibri" w:cs="Calibri"/>
                <w:noProof/>
                <w:sz w:val="22"/>
              </w:rPr>
              <mc:AlternateContent>
                <mc:Choice Requires="wpg">
                  <w:drawing>
                    <wp:inline distT="0" distB="0" distL="0" distR="0" wp14:anchorId="3C71B6C7" wp14:editId="717DB6F3">
                      <wp:extent cx="662774" cy="1107182"/>
                      <wp:effectExtent l="0" t="0" r="0" b="0"/>
                      <wp:docPr id="184961" name="Group 184961"/>
                      <wp:cNvGraphicFramePr/>
                      <a:graphic xmlns:a="http://schemas.openxmlformats.org/drawingml/2006/main">
                        <a:graphicData uri="http://schemas.microsoft.com/office/word/2010/wordprocessingGroup">
                          <wpg:wgp>
                            <wpg:cNvGrpSpPr/>
                            <wpg:grpSpPr>
                              <a:xfrm>
                                <a:off x="0" y="0"/>
                                <a:ext cx="662774" cy="1107182"/>
                                <a:chOff x="0" y="0"/>
                                <a:chExt cx="662774" cy="1107182"/>
                              </a:xfrm>
                            </wpg:grpSpPr>
                            <wps:wsp>
                              <wps:cNvPr id="240304" name="Shape 240304"/>
                              <wps:cNvSpPr/>
                              <wps:spPr>
                                <a:xfrm>
                                  <a:off x="0" y="1451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05" name="Shape 240305"/>
                              <wps:cNvSpPr/>
                              <wps:spPr>
                                <a:xfrm>
                                  <a:off x="542925"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06" name="Shape 240306"/>
                              <wps:cNvSpPr/>
                              <wps:spPr>
                                <a:xfrm>
                                  <a:off x="0" y="3356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07" name="Shape 240307"/>
                              <wps:cNvSpPr/>
                              <wps:spPr>
                                <a:xfrm>
                                  <a:off x="542925" y="335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08" name="Shape 240308"/>
                              <wps:cNvSpPr/>
                              <wps:spPr>
                                <a:xfrm>
                                  <a:off x="0" y="5261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09" name="Shape 240309"/>
                              <wps:cNvSpPr/>
                              <wps:spPr>
                                <a:xfrm>
                                  <a:off x="542925" y="526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10" name="Shape 240310"/>
                              <wps:cNvSpPr/>
                              <wps:spPr>
                                <a:xfrm>
                                  <a:off x="0" y="7166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11" name="Shape 240311"/>
                              <wps:cNvSpPr/>
                              <wps:spPr>
                                <a:xfrm>
                                  <a:off x="542925" y="716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12" name="Shape 240312"/>
                              <wps:cNvSpPr/>
                              <wps:spPr>
                                <a:xfrm>
                                  <a:off x="0" y="9071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13" name="Shape 240313"/>
                              <wps:cNvSpPr/>
                              <wps:spPr>
                                <a:xfrm>
                                  <a:off x="542925" y="907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14" name="Shape 240314"/>
                              <wps:cNvSpPr/>
                              <wps:spPr>
                                <a:xfrm>
                                  <a:off x="0" y="10976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15" name="Shape 240315"/>
                              <wps:cNvSpPr/>
                              <wps:spPr>
                                <a:xfrm>
                                  <a:off x="542925" y="1097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2" name="Rectangle 3742"/>
                              <wps:cNvSpPr/>
                              <wps:spPr>
                                <a:xfrm>
                                  <a:off x="287089" y="8731"/>
                                  <a:ext cx="342043" cy="138295"/>
                                </a:xfrm>
                                <a:prstGeom prst="rect">
                                  <a:avLst/>
                                </a:prstGeom>
                                <a:ln>
                                  <a:noFill/>
                                </a:ln>
                              </wps:spPr>
                              <wps:txbx>
                                <w:txbxContent>
                                  <w:p w14:paraId="0558C9A6" w14:textId="77777777" w:rsidR="00494B8A" w:rsidRDefault="00000000">
                                    <w:pPr>
                                      <w:spacing w:after="160" w:line="259" w:lineRule="auto"/>
                                      <w:ind w:left="0" w:firstLine="0"/>
                                    </w:pPr>
                                    <w:r>
                                      <w:rPr>
                                        <w:sz w:val="18"/>
                                      </w:rPr>
                                      <w:t>201.2</w:t>
                                    </w:r>
                                  </w:p>
                                </w:txbxContent>
                              </wps:txbx>
                              <wps:bodyPr horzOverflow="overflow" vert="horz" lIns="0" tIns="0" rIns="0" bIns="0" rtlCol="0">
                                <a:noAutofit/>
                              </wps:bodyPr>
                            </wps:wsp>
                            <wps:wsp>
                              <wps:cNvPr id="3743" name="Rectangle 3743"/>
                              <wps:cNvSpPr/>
                              <wps:spPr>
                                <a:xfrm>
                                  <a:off x="631031" y="0"/>
                                  <a:ext cx="42217" cy="153603"/>
                                </a:xfrm>
                                <a:prstGeom prst="rect">
                                  <a:avLst/>
                                </a:prstGeom>
                                <a:ln>
                                  <a:noFill/>
                                </a:ln>
                              </wps:spPr>
                              <wps:txbx>
                                <w:txbxContent>
                                  <w:p w14:paraId="40E0AC49"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757" name="Rectangle 3757"/>
                              <wps:cNvSpPr/>
                              <wps:spPr>
                                <a:xfrm>
                                  <a:off x="344239" y="199231"/>
                                  <a:ext cx="266033" cy="138295"/>
                                </a:xfrm>
                                <a:prstGeom prst="rect">
                                  <a:avLst/>
                                </a:prstGeom>
                                <a:ln>
                                  <a:noFill/>
                                </a:ln>
                              </wps:spPr>
                              <wps:txbx>
                                <w:txbxContent>
                                  <w:p w14:paraId="1F9C57E5" w14:textId="77777777" w:rsidR="00494B8A" w:rsidRDefault="00000000">
                                    <w:pPr>
                                      <w:spacing w:after="160" w:line="259" w:lineRule="auto"/>
                                      <w:ind w:left="0" w:firstLine="0"/>
                                    </w:pPr>
                                    <w:r>
                                      <w:rPr>
                                        <w:sz w:val="18"/>
                                      </w:rPr>
                                      <w:t>70.1</w:t>
                                    </w:r>
                                  </w:p>
                                </w:txbxContent>
                              </wps:txbx>
                              <wps:bodyPr horzOverflow="overflow" vert="horz" lIns="0" tIns="0" rIns="0" bIns="0" rtlCol="0">
                                <a:noAutofit/>
                              </wps:bodyPr>
                            </wps:wsp>
                            <wps:wsp>
                              <wps:cNvPr id="3758" name="Rectangle 3758"/>
                              <wps:cNvSpPr/>
                              <wps:spPr>
                                <a:xfrm>
                                  <a:off x="631031" y="190500"/>
                                  <a:ext cx="42217" cy="153603"/>
                                </a:xfrm>
                                <a:prstGeom prst="rect">
                                  <a:avLst/>
                                </a:prstGeom>
                                <a:ln>
                                  <a:noFill/>
                                </a:ln>
                              </wps:spPr>
                              <wps:txbx>
                                <w:txbxContent>
                                  <w:p w14:paraId="20D6265E"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772" name="Rectangle 3772"/>
                              <wps:cNvSpPr/>
                              <wps:spPr>
                                <a:xfrm>
                                  <a:off x="344239" y="389731"/>
                                  <a:ext cx="266033" cy="138295"/>
                                </a:xfrm>
                                <a:prstGeom prst="rect">
                                  <a:avLst/>
                                </a:prstGeom>
                                <a:ln>
                                  <a:noFill/>
                                </a:ln>
                              </wps:spPr>
                              <wps:txbx>
                                <w:txbxContent>
                                  <w:p w14:paraId="2C576ABC" w14:textId="77777777" w:rsidR="00494B8A" w:rsidRDefault="00000000">
                                    <w:pPr>
                                      <w:spacing w:after="160" w:line="259" w:lineRule="auto"/>
                                      <w:ind w:left="0" w:firstLine="0"/>
                                    </w:pPr>
                                    <w:r>
                                      <w:rPr>
                                        <w:sz w:val="18"/>
                                      </w:rPr>
                                      <w:t>12.3</w:t>
                                    </w:r>
                                  </w:p>
                                </w:txbxContent>
                              </wps:txbx>
                              <wps:bodyPr horzOverflow="overflow" vert="horz" lIns="0" tIns="0" rIns="0" bIns="0" rtlCol="0">
                                <a:noAutofit/>
                              </wps:bodyPr>
                            </wps:wsp>
                            <wps:wsp>
                              <wps:cNvPr id="3773" name="Rectangle 3773"/>
                              <wps:cNvSpPr/>
                              <wps:spPr>
                                <a:xfrm>
                                  <a:off x="631031" y="381000"/>
                                  <a:ext cx="42217" cy="153603"/>
                                </a:xfrm>
                                <a:prstGeom prst="rect">
                                  <a:avLst/>
                                </a:prstGeom>
                                <a:ln>
                                  <a:noFill/>
                                </a:ln>
                              </wps:spPr>
                              <wps:txbx>
                                <w:txbxContent>
                                  <w:p w14:paraId="7DE72DB9"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787" name="Rectangle 3787"/>
                              <wps:cNvSpPr/>
                              <wps:spPr>
                                <a:xfrm>
                                  <a:off x="344239" y="580231"/>
                                  <a:ext cx="266033" cy="138295"/>
                                </a:xfrm>
                                <a:prstGeom prst="rect">
                                  <a:avLst/>
                                </a:prstGeom>
                                <a:ln>
                                  <a:noFill/>
                                </a:ln>
                              </wps:spPr>
                              <wps:txbx>
                                <w:txbxContent>
                                  <w:p w14:paraId="1C728AD4" w14:textId="77777777" w:rsidR="00494B8A" w:rsidRDefault="00000000">
                                    <w:pPr>
                                      <w:spacing w:after="160" w:line="259" w:lineRule="auto"/>
                                      <w:ind w:left="0" w:firstLine="0"/>
                                    </w:pPr>
                                    <w:r>
                                      <w:rPr>
                                        <w:sz w:val="18"/>
                                      </w:rPr>
                                      <w:t>12.2</w:t>
                                    </w:r>
                                  </w:p>
                                </w:txbxContent>
                              </wps:txbx>
                              <wps:bodyPr horzOverflow="overflow" vert="horz" lIns="0" tIns="0" rIns="0" bIns="0" rtlCol="0">
                                <a:noAutofit/>
                              </wps:bodyPr>
                            </wps:wsp>
                            <wps:wsp>
                              <wps:cNvPr id="3788" name="Rectangle 3788"/>
                              <wps:cNvSpPr/>
                              <wps:spPr>
                                <a:xfrm>
                                  <a:off x="631031" y="571500"/>
                                  <a:ext cx="42217" cy="153603"/>
                                </a:xfrm>
                                <a:prstGeom prst="rect">
                                  <a:avLst/>
                                </a:prstGeom>
                                <a:ln>
                                  <a:noFill/>
                                </a:ln>
                              </wps:spPr>
                              <wps:txbx>
                                <w:txbxContent>
                                  <w:p w14:paraId="746291D7"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803" name="Rectangle 3803"/>
                              <wps:cNvSpPr/>
                              <wps:spPr>
                                <a:xfrm>
                                  <a:off x="344239" y="770731"/>
                                  <a:ext cx="266033" cy="138295"/>
                                </a:xfrm>
                                <a:prstGeom prst="rect">
                                  <a:avLst/>
                                </a:prstGeom>
                                <a:ln>
                                  <a:noFill/>
                                </a:ln>
                              </wps:spPr>
                              <wps:txbx>
                                <w:txbxContent>
                                  <w:p w14:paraId="070490EA" w14:textId="77777777" w:rsidR="00494B8A" w:rsidRDefault="00000000">
                                    <w:pPr>
                                      <w:spacing w:after="160" w:line="259" w:lineRule="auto"/>
                                      <w:ind w:left="0" w:firstLine="0"/>
                                    </w:pPr>
                                    <w:r>
                                      <w:rPr>
                                        <w:sz w:val="18"/>
                                      </w:rPr>
                                      <w:t>0.32</w:t>
                                    </w:r>
                                  </w:p>
                                </w:txbxContent>
                              </wps:txbx>
                              <wps:bodyPr horzOverflow="overflow" vert="horz" lIns="0" tIns="0" rIns="0" bIns="0" rtlCol="0">
                                <a:noAutofit/>
                              </wps:bodyPr>
                            </wps:wsp>
                            <wps:wsp>
                              <wps:cNvPr id="3804" name="Rectangle 3804"/>
                              <wps:cNvSpPr/>
                              <wps:spPr>
                                <a:xfrm>
                                  <a:off x="631031" y="762000"/>
                                  <a:ext cx="42217" cy="153603"/>
                                </a:xfrm>
                                <a:prstGeom prst="rect">
                                  <a:avLst/>
                                </a:prstGeom>
                                <a:ln>
                                  <a:noFill/>
                                </a:ln>
                              </wps:spPr>
                              <wps:txbx>
                                <w:txbxContent>
                                  <w:p w14:paraId="63EC856A"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818" name="Rectangle 3818"/>
                              <wps:cNvSpPr/>
                              <wps:spPr>
                                <a:xfrm>
                                  <a:off x="344239" y="961231"/>
                                  <a:ext cx="266033" cy="138295"/>
                                </a:xfrm>
                                <a:prstGeom prst="rect">
                                  <a:avLst/>
                                </a:prstGeom>
                                <a:ln>
                                  <a:noFill/>
                                </a:ln>
                              </wps:spPr>
                              <wps:txbx>
                                <w:txbxContent>
                                  <w:p w14:paraId="09B35A57" w14:textId="77777777" w:rsidR="00494B8A" w:rsidRDefault="00000000">
                                    <w:pPr>
                                      <w:spacing w:after="160" w:line="259" w:lineRule="auto"/>
                                      <w:ind w:left="0" w:firstLine="0"/>
                                    </w:pPr>
                                    <w:r>
                                      <w:rPr>
                                        <w:sz w:val="18"/>
                                      </w:rPr>
                                      <w:t>0.32</w:t>
                                    </w:r>
                                  </w:p>
                                </w:txbxContent>
                              </wps:txbx>
                              <wps:bodyPr horzOverflow="overflow" vert="horz" lIns="0" tIns="0" rIns="0" bIns="0" rtlCol="0">
                                <a:noAutofit/>
                              </wps:bodyPr>
                            </wps:wsp>
                            <wps:wsp>
                              <wps:cNvPr id="3819" name="Rectangle 3819"/>
                              <wps:cNvSpPr/>
                              <wps:spPr>
                                <a:xfrm>
                                  <a:off x="631031" y="952500"/>
                                  <a:ext cx="42217" cy="153603"/>
                                </a:xfrm>
                                <a:prstGeom prst="rect">
                                  <a:avLst/>
                                </a:prstGeom>
                                <a:ln>
                                  <a:noFill/>
                                </a:ln>
                              </wps:spPr>
                              <wps:txbx>
                                <w:txbxContent>
                                  <w:p w14:paraId="71FAB2F6"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4961" style="width:52.1869pt;height:87.1797pt;mso-position-horizontal-relative:char;mso-position-vertical-relative:line" coordsize="6627,11071">
                      <v:shape id="Shape 240316" style="position:absolute;width:5429;height:95;left:0;top:1451;" coordsize="542925,9525" path="m0,0l542925,0l542925,9525l0,9525l0,0">
                        <v:stroke weight="0pt" endcap="flat" joinstyle="miter" miterlimit="10" on="false" color="#000000" opacity="0"/>
                        <v:fill on="true" color="#000000"/>
                      </v:shape>
                      <v:shape id="Shape 240317" style="position:absolute;width:666;height:95;left:5429;top:1451;" coordsize="66675,9525" path="m0,0l66675,0l66675,9525l0,9525l0,0">
                        <v:stroke weight="0pt" endcap="flat" joinstyle="miter" miterlimit="10" on="false" color="#000000" opacity="0"/>
                        <v:fill on="true" color="#000000"/>
                      </v:shape>
                      <v:shape id="Shape 240318" style="position:absolute;width:5429;height:95;left:0;top:3356;" coordsize="542925,9525" path="m0,0l542925,0l542925,9525l0,9525l0,0">
                        <v:stroke weight="0pt" endcap="flat" joinstyle="miter" miterlimit="10" on="false" color="#000000" opacity="0"/>
                        <v:fill on="true" color="#000000"/>
                      </v:shape>
                      <v:shape id="Shape 240319" style="position:absolute;width:666;height:95;left:5429;top:3356;" coordsize="66675,9525" path="m0,0l66675,0l66675,9525l0,9525l0,0">
                        <v:stroke weight="0pt" endcap="flat" joinstyle="miter" miterlimit="10" on="false" color="#000000" opacity="0"/>
                        <v:fill on="true" color="#000000"/>
                      </v:shape>
                      <v:shape id="Shape 240320" style="position:absolute;width:5429;height:95;left:0;top:5261;" coordsize="542925,9525" path="m0,0l542925,0l542925,9525l0,9525l0,0">
                        <v:stroke weight="0pt" endcap="flat" joinstyle="miter" miterlimit="10" on="false" color="#000000" opacity="0"/>
                        <v:fill on="true" color="#000000"/>
                      </v:shape>
                      <v:shape id="Shape 240321" style="position:absolute;width:666;height:95;left:5429;top:5261;" coordsize="66675,9525" path="m0,0l66675,0l66675,9525l0,9525l0,0">
                        <v:stroke weight="0pt" endcap="flat" joinstyle="miter" miterlimit="10" on="false" color="#000000" opacity="0"/>
                        <v:fill on="true" color="#000000"/>
                      </v:shape>
                      <v:shape id="Shape 240322" style="position:absolute;width:5429;height:95;left:0;top:7166;" coordsize="542925,9525" path="m0,0l542925,0l542925,9525l0,9525l0,0">
                        <v:stroke weight="0pt" endcap="flat" joinstyle="miter" miterlimit="10" on="false" color="#000000" opacity="0"/>
                        <v:fill on="true" color="#000000"/>
                      </v:shape>
                      <v:shape id="Shape 240323" style="position:absolute;width:666;height:95;left:5429;top:7166;" coordsize="66675,9525" path="m0,0l66675,0l66675,9525l0,9525l0,0">
                        <v:stroke weight="0pt" endcap="flat" joinstyle="miter" miterlimit="10" on="false" color="#000000" opacity="0"/>
                        <v:fill on="true" color="#000000"/>
                      </v:shape>
                      <v:shape id="Shape 240324" style="position:absolute;width:5429;height:95;left:0;top:9071;" coordsize="542925,9525" path="m0,0l542925,0l542925,9525l0,9525l0,0">
                        <v:stroke weight="0pt" endcap="flat" joinstyle="miter" miterlimit="10" on="false" color="#000000" opacity="0"/>
                        <v:fill on="true" color="#000000"/>
                      </v:shape>
                      <v:shape id="Shape 240325" style="position:absolute;width:666;height:95;left:5429;top:9071;" coordsize="66675,9525" path="m0,0l66675,0l66675,9525l0,9525l0,0">
                        <v:stroke weight="0pt" endcap="flat" joinstyle="miter" miterlimit="10" on="false" color="#000000" opacity="0"/>
                        <v:fill on="true" color="#000000"/>
                      </v:shape>
                      <v:shape id="Shape 240326" style="position:absolute;width:5429;height:95;left:0;top:10976;" coordsize="542925,9525" path="m0,0l542925,0l542925,9525l0,9525l0,0">
                        <v:stroke weight="0pt" endcap="flat" joinstyle="miter" miterlimit="10" on="false" color="#000000" opacity="0"/>
                        <v:fill on="true" color="#000000"/>
                      </v:shape>
                      <v:shape id="Shape 240327" style="position:absolute;width:666;height:95;left:5429;top:10976;" coordsize="66675,9525" path="m0,0l66675,0l66675,9525l0,9525l0,0">
                        <v:stroke weight="0pt" endcap="flat" joinstyle="miter" miterlimit="10" on="false" color="#000000" opacity="0"/>
                        <v:fill on="true" color="#000000"/>
                      </v:shape>
                      <v:rect id="Rectangle 3742" style="position:absolute;width:3420;height:1382;left:2870;top:87;" filled="f" stroked="f">
                        <v:textbox inset="0,0,0,0">
                          <w:txbxContent>
                            <w:p>
                              <w:pPr>
                                <w:spacing w:before="0" w:after="160" w:line="259" w:lineRule="auto"/>
                                <w:ind w:left="0" w:firstLine="0"/>
                              </w:pPr>
                              <w:r>
                                <w:rPr>
                                  <w:sz w:val="18"/>
                                </w:rPr>
                                <w:t xml:space="preserve">201.2</w:t>
                              </w:r>
                            </w:p>
                          </w:txbxContent>
                        </v:textbox>
                      </v:rect>
                      <v:rect id="Rectangle 3743" style="position:absolute;width:422;height:1536;left:6310;top:0;" filled="f" stroked="f">
                        <v:textbox inset="0,0,0,0">
                          <w:txbxContent>
                            <w:p>
                              <w:pPr>
                                <w:spacing w:before="0" w:after="160" w:line="259" w:lineRule="auto"/>
                                <w:ind w:left="0" w:firstLine="0"/>
                              </w:pPr>
                              <w:r>
                                <w:rPr/>
                                <w:t xml:space="preserve"> </w:t>
                              </w:r>
                            </w:p>
                          </w:txbxContent>
                        </v:textbox>
                      </v:rect>
                      <v:rect id="Rectangle 3757" style="position:absolute;width:2660;height:1382;left:3442;top:1992;" filled="f" stroked="f">
                        <v:textbox inset="0,0,0,0">
                          <w:txbxContent>
                            <w:p>
                              <w:pPr>
                                <w:spacing w:before="0" w:after="160" w:line="259" w:lineRule="auto"/>
                                <w:ind w:left="0" w:firstLine="0"/>
                              </w:pPr>
                              <w:r>
                                <w:rPr>
                                  <w:sz w:val="18"/>
                                </w:rPr>
                                <w:t xml:space="preserve">70.1</w:t>
                              </w:r>
                            </w:p>
                          </w:txbxContent>
                        </v:textbox>
                      </v:rect>
                      <v:rect id="Rectangle 3758" style="position:absolute;width:422;height:1536;left:6310;top:1905;" filled="f" stroked="f">
                        <v:textbox inset="0,0,0,0">
                          <w:txbxContent>
                            <w:p>
                              <w:pPr>
                                <w:spacing w:before="0" w:after="160" w:line="259" w:lineRule="auto"/>
                                <w:ind w:left="0" w:firstLine="0"/>
                              </w:pPr>
                              <w:r>
                                <w:rPr/>
                                <w:t xml:space="preserve"> </w:t>
                              </w:r>
                            </w:p>
                          </w:txbxContent>
                        </v:textbox>
                      </v:rect>
                      <v:rect id="Rectangle 3772" style="position:absolute;width:2660;height:1382;left:3442;top:3897;" filled="f" stroked="f">
                        <v:textbox inset="0,0,0,0">
                          <w:txbxContent>
                            <w:p>
                              <w:pPr>
                                <w:spacing w:before="0" w:after="160" w:line="259" w:lineRule="auto"/>
                                <w:ind w:left="0" w:firstLine="0"/>
                              </w:pPr>
                              <w:r>
                                <w:rPr>
                                  <w:sz w:val="18"/>
                                </w:rPr>
                                <w:t xml:space="preserve">12.3</w:t>
                              </w:r>
                            </w:p>
                          </w:txbxContent>
                        </v:textbox>
                      </v:rect>
                      <v:rect id="Rectangle 3773" style="position:absolute;width:422;height:1536;left:6310;top:3810;" filled="f" stroked="f">
                        <v:textbox inset="0,0,0,0">
                          <w:txbxContent>
                            <w:p>
                              <w:pPr>
                                <w:spacing w:before="0" w:after="160" w:line="259" w:lineRule="auto"/>
                                <w:ind w:left="0" w:firstLine="0"/>
                              </w:pPr>
                              <w:r>
                                <w:rPr/>
                                <w:t xml:space="preserve"> </w:t>
                              </w:r>
                            </w:p>
                          </w:txbxContent>
                        </v:textbox>
                      </v:rect>
                      <v:rect id="Rectangle 3787" style="position:absolute;width:2660;height:1382;left:3442;top:5802;" filled="f" stroked="f">
                        <v:textbox inset="0,0,0,0">
                          <w:txbxContent>
                            <w:p>
                              <w:pPr>
                                <w:spacing w:before="0" w:after="160" w:line="259" w:lineRule="auto"/>
                                <w:ind w:left="0" w:firstLine="0"/>
                              </w:pPr>
                              <w:r>
                                <w:rPr>
                                  <w:sz w:val="18"/>
                                </w:rPr>
                                <w:t xml:space="preserve">12.2</w:t>
                              </w:r>
                            </w:p>
                          </w:txbxContent>
                        </v:textbox>
                      </v:rect>
                      <v:rect id="Rectangle 3788" style="position:absolute;width:422;height:1536;left:6310;top:5715;" filled="f" stroked="f">
                        <v:textbox inset="0,0,0,0">
                          <w:txbxContent>
                            <w:p>
                              <w:pPr>
                                <w:spacing w:before="0" w:after="160" w:line="259" w:lineRule="auto"/>
                                <w:ind w:left="0" w:firstLine="0"/>
                              </w:pPr>
                              <w:r>
                                <w:rPr/>
                                <w:t xml:space="preserve"> </w:t>
                              </w:r>
                            </w:p>
                          </w:txbxContent>
                        </v:textbox>
                      </v:rect>
                      <v:rect id="Rectangle 3803" style="position:absolute;width:2660;height:1382;left:3442;top:7707;" filled="f" stroked="f">
                        <v:textbox inset="0,0,0,0">
                          <w:txbxContent>
                            <w:p>
                              <w:pPr>
                                <w:spacing w:before="0" w:after="160" w:line="259" w:lineRule="auto"/>
                                <w:ind w:left="0" w:firstLine="0"/>
                              </w:pPr>
                              <w:r>
                                <w:rPr>
                                  <w:sz w:val="18"/>
                                </w:rPr>
                                <w:t xml:space="preserve">0.32</w:t>
                              </w:r>
                            </w:p>
                          </w:txbxContent>
                        </v:textbox>
                      </v:rect>
                      <v:rect id="Rectangle 3804" style="position:absolute;width:422;height:1536;left:6310;top:7620;" filled="f" stroked="f">
                        <v:textbox inset="0,0,0,0">
                          <w:txbxContent>
                            <w:p>
                              <w:pPr>
                                <w:spacing w:before="0" w:after="160" w:line="259" w:lineRule="auto"/>
                                <w:ind w:left="0" w:firstLine="0"/>
                              </w:pPr>
                              <w:r>
                                <w:rPr/>
                                <w:t xml:space="preserve"> </w:t>
                              </w:r>
                            </w:p>
                          </w:txbxContent>
                        </v:textbox>
                      </v:rect>
                      <v:rect id="Rectangle 3818" style="position:absolute;width:2660;height:1382;left:3442;top:9612;" filled="f" stroked="f">
                        <v:textbox inset="0,0,0,0">
                          <w:txbxContent>
                            <w:p>
                              <w:pPr>
                                <w:spacing w:before="0" w:after="160" w:line="259" w:lineRule="auto"/>
                                <w:ind w:left="0" w:firstLine="0"/>
                              </w:pPr>
                              <w:r>
                                <w:rPr>
                                  <w:sz w:val="18"/>
                                </w:rPr>
                                <w:t xml:space="preserve">0.32</w:t>
                              </w:r>
                            </w:p>
                          </w:txbxContent>
                        </v:textbox>
                      </v:rect>
                      <v:rect id="Rectangle 3819" style="position:absolute;width:422;height:1536;left:6310;top:9525;" filled="f" stroked="f">
                        <v:textbox inset="0,0,0,0">
                          <w:txbxContent>
                            <w:p>
                              <w:pPr>
                                <w:spacing w:before="0" w:after="160" w:line="259" w:lineRule="auto"/>
                                <w:ind w:left="0" w:firstLine="0"/>
                              </w:pPr>
                              <w:r>
                                <w:rPr/>
                                <w:t xml:space="preserve"> </w:t>
                              </w:r>
                            </w:p>
                          </w:txbxContent>
                        </v:textbox>
                      </v:rect>
                    </v:group>
                  </w:pict>
                </mc:Fallback>
              </mc:AlternateContent>
            </w:r>
          </w:p>
        </w:tc>
        <w:tc>
          <w:tcPr>
            <w:tcW w:w="207" w:type="dxa"/>
            <w:vMerge w:val="restart"/>
            <w:tcBorders>
              <w:top w:val="single" w:sz="6" w:space="0" w:color="000000"/>
              <w:left w:val="nil"/>
              <w:bottom w:val="single" w:sz="6" w:space="0" w:color="9A9A9A"/>
              <w:right w:val="nil"/>
            </w:tcBorders>
          </w:tcPr>
          <w:p w14:paraId="680C31C8" w14:textId="77777777" w:rsidR="00494B8A"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7EE06D21" wp14:editId="02C777B7">
                      <wp:simplePos x="0" y="0"/>
                      <wp:positionH relativeFrom="column">
                        <wp:posOffset>-15179</wp:posOffset>
                      </wp:positionH>
                      <wp:positionV relativeFrom="paragraph">
                        <wp:posOffset>136426</wp:posOffset>
                      </wp:positionV>
                      <wp:extent cx="85725" cy="962025"/>
                      <wp:effectExtent l="0" t="0" r="0" b="0"/>
                      <wp:wrapNone/>
                      <wp:docPr id="184977" name="Group 184977"/>
                      <wp:cNvGraphicFramePr/>
                      <a:graphic xmlns:a="http://schemas.openxmlformats.org/drawingml/2006/main">
                        <a:graphicData uri="http://schemas.microsoft.com/office/word/2010/wordprocessingGroup">
                          <wpg:wgp>
                            <wpg:cNvGrpSpPr/>
                            <wpg:grpSpPr>
                              <a:xfrm>
                                <a:off x="0" y="0"/>
                                <a:ext cx="85725" cy="962025"/>
                                <a:chOff x="0" y="0"/>
                                <a:chExt cx="85725" cy="962025"/>
                              </a:xfrm>
                            </wpg:grpSpPr>
                            <wps:wsp>
                              <wps:cNvPr id="240328" name="Shape 24032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29" name="Shape 240329"/>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30" name="Shape 240330"/>
                              <wps:cNvSpPr/>
                              <wps:spPr>
                                <a:xfrm>
                                  <a:off x="0"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31" name="Shape 240331"/>
                              <wps:cNvSpPr/>
                              <wps:spPr>
                                <a:xfrm>
                                  <a:off x="0" y="571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32" name="Shape 240332"/>
                              <wps:cNvSpPr/>
                              <wps:spPr>
                                <a:xfrm>
                                  <a:off x="0" y="762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33" name="Shape 240333"/>
                              <wps:cNvSpPr/>
                              <wps:spPr>
                                <a:xfrm>
                                  <a:off x="0" y="952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977" style="width:6.75pt;height:75.75pt;position:absolute;z-index:-2147483511;mso-position-horizontal-relative:text;mso-position-horizontal:absolute;margin-left:-1.19531pt;mso-position-vertical-relative:text;margin-top:10.7422pt;" coordsize="857,9620">
                      <v:shape id="Shape 240334" style="position:absolute;width:857;height:95;left:0;top:0;" coordsize="85725,9525" path="m0,0l85725,0l85725,9525l0,9525l0,0">
                        <v:stroke weight="0pt" endcap="flat" joinstyle="miter" miterlimit="10" on="false" color="#000000" opacity="0"/>
                        <v:fill on="true" color="#000000"/>
                      </v:shape>
                      <v:shape id="Shape 240335" style="position:absolute;width:857;height:95;left:0;top:1905;" coordsize="85725,9525" path="m0,0l85725,0l85725,9525l0,9525l0,0">
                        <v:stroke weight="0pt" endcap="flat" joinstyle="miter" miterlimit="10" on="false" color="#000000" opacity="0"/>
                        <v:fill on="true" color="#000000"/>
                      </v:shape>
                      <v:shape id="Shape 240336" style="position:absolute;width:857;height:95;left:0;top:3810;" coordsize="85725,9525" path="m0,0l85725,0l85725,9525l0,9525l0,0">
                        <v:stroke weight="0pt" endcap="flat" joinstyle="miter" miterlimit="10" on="false" color="#000000" opacity="0"/>
                        <v:fill on="true" color="#000000"/>
                      </v:shape>
                      <v:shape id="Shape 240337" style="position:absolute;width:857;height:95;left:0;top:5715;" coordsize="85725,9525" path="m0,0l85725,0l85725,9525l0,9525l0,0">
                        <v:stroke weight="0pt" endcap="flat" joinstyle="miter" miterlimit="10" on="false" color="#000000" opacity="0"/>
                        <v:fill on="true" color="#000000"/>
                      </v:shape>
                      <v:shape id="Shape 240338" style="position:absolute;width:857;height:95;left:0;top:7620;" coordsize="85725,9525" path="m0,0l85725,0l85725,9525l0,9525l0,0">
                        <v:stroke weight="0pt" endcap="flat" joinstyle="miter" miterlimit="10" on="false" color="#000000" opacity="0"/>
                        <v:fill on="true" color="#000000"/>
                      </v:shape>
                      <v:shape id="Shape 240339" style="position:absolute;width:857;height:95;left:0;top:9525;" coordsize="85725,9525" path="m0,0l85725,0l85725,9525l0,9525l0,0">
                        <v:stroke weight="0pt" endcap="flat" joinstyle="miter" miterlimit="10" on="false" color="#000000" opacity="0"/>
                        <v:fill on="true" color="#000000"/>
                      </v:shape>
                    </v:group>
                  </w:pict>
                </mc:Fallback>
              </mc:AlternateContent>
            </w:r>
            <w:r>
              <w:rPr>
                <w:sz w:val="18"/>
              </w:rPr>
              <w:t>$ $ $ $ $ $</w:t>
            </w:r>
          </w:p>
        </w:tc>
        <w:tc>
          <w:tcPr>
            <w:tcW w:w="1007" w:type="dxa"/>
            <w:vMerge w:val="restart"/>
            <w:tcBorders>
              <w:top w:val="nil"/>
              <w:left w:val="nil"/>
              <w:bottom w:val="single" w:sz="6" w:space="0" w:color="9A9A9A"/>
              <w:right w:val="nil"/>
            </w:tcBorders>
          </w:tcPr>
          <w:p w14:paraId="36DEC33D" w14:textId="77777777" w:rsidR="00494B8A" w:rsidRDefault="00000000">
            <w:pPr>
              <w:spacing w:after="0" w:line="259" w:lineRule="auto"/>
              <w:ind w:left="-96" w:firstLine="0"/>
            </w:pPr>
            <w:r>
              <w:rPr>
                <w:rFonts w:ascii="Calibri" w:eastAsia="Calibri" w:hAnsi="Calibri" w:cs="Calibri"/>
                <w:noProof/>
                <w:sz w:val="22"/>
              </w:rPr>
              <mc:AlternateContent>
                <mc:Choice Requires="wpg">
                  <w:drawing>
                    <wp:inline distT="0" distB="0" distL="0" distR="0" wp14:anchorId="39484A2C" wp14:editId="255257A6">
                      <wp:extent cx="662327" cy="1107182"/>
                      <wp:effectExtent l="0" t="0" r="0" b="0"/>
                      <wp:docPr id="186782" name="Group 186782"/>
                      <wp:cNvGraphicFramePr/>
                      <a:graphic xmlns:a="http://schemas.openxmlformats.org/drawingml/2006/main">
                        <a:graphicData uri="http://schemas.microsoft.com/office/word/2010/wordprocessingGroup">
                          <wpg:wgp>
                            <wpg:cNvGrpSpPr/>
                            <wpg:grpSpPr>
                              <a:xfrm>
                                <a:off x="0" y="0"/>
                                <a:ext cx="662327" cy="1107182"/>
                                <a:chOff x="0" y="0"/>
                                <a:chExt cx="662327" cy="1107182"/>
                              </a:xfrm>
                            </wpg:grpSpPr>
                            <wps:wsp>
                              <wps:cNvPr id="240340" name="Shape 240340"/>
                              <wps:cNvSpPr/>
                              <wps:spPr>
                                <a:xfrm>
                                  <a:off x="0" y="1451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41" name="Shape 240341"/>
                              <wps:cNvSpPr/>
                              <wps:spPr>
                                <a:xfrm>
                                  <a:off x="542925"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42" name="Shape 240342"/>
                              <wps:cNvSpPr/>
                              <wps:spPr>
                                <a:xfrm>
                                  <a:off x="0" y="3356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43" name="Shape 240343"/>
                              <wps:cNvSpPr/>
                              <wps:spPr>
                                <a:xfrm>
                                  <a:off x="542925" y="335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44" name="Shape 240344"/>
                              <wps:cNvSpPr/>
                              <wps:spPr>
                                <a:xfrm>
                                  <a:off x="0" y="5261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45" name="Shape 240345"/>
                              <wps:cNvSpPr/>
                              <wps:spPr>
                                <a:xfrm>
                                  <a:off x="542925" y="526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46" name="Shape 240346"/>
                              <wps:cNvSpPr/>
                              <wps:spPr>
                                <a:xfrm>
                                  <a:off x="0" y="7166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47" name="Shape 240347"/>
                              <wps:cNvSpPr/>
                              <wps:spPr>
                                <a:xfrm>
                                  <a:off x="542925" y="716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48" name="Shape 240348"/>
                              <wps:cNvSpPr/>
                              <wps:spPr>
                                <a:xfrm>
                                  <a:off x="0" y="9071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49" name="Shape 240349"/>
                              <wps:cNvSpPr/>
                              <wps:spPr>
                                <a:xfrm>
                                  <a:off x="542925" y="907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50" name="Shape 240350"/>
                              <wps:cNvSpPr/>
                              <wps:spPr>
                                <a:xfrm>
                                  <a:off x="0" y="10976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51" name="Shape 240351"/>
                              <wps:cNvSpPr/>
                              <wps:spPr>
                                <a:xfrm>
                                  <a:off x="542925" y="1097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5" name="Rectangle 3745"/>
                              <wps:cNvSpPr/>
                              <wps:spPr>
                                <a:xfrm>
                                  <a:off x="286643" y="8731"/>
                                  <a:ext cx="342043" cy="138295"/>
                                </a:xfrm>
                                <a:prstGeom prst="rect">
                                  <a:avLst/>
                                </a:prstGeom>
                                <a:ln>
                                  <a:noFill/>
                                </a:ln>
                              </wps:spPr>
                              <wps:txbx>
                                <w:txbxContent>
                                  <w:p w14:paraId="455ED193" w14:textId="77777777" w:rsidR="00494B8A" w:rsidRDefault="00000000">
                                    <w:pPr>
                                      <w:spacing w:after="160" w:line="259" w:lineRule="auto"/>
                                      <w:ind w:left="0" w:firstLine="0"/>
                                    </w:pPr>
                                    <w:r>
                                      <w:rPr>
                                        <w:sz w:val="18"/>
                                      </w:rPr>
                                      <w:t>191.2</w:t>
                                    </w:r>
                                  </w:p>
                                </w:txbxContent>
                              </wps:txbx>
                              <wps:bodyPr horzOverflow="overflow" vert="horz" lIns="0" tIns="0" rIns="0" bIns="0" rtlCol="0">
                                <a:noAutofit/>
                              </wps:bodyPr>
                            </wps:wsp>
                            <wps:wsp>
                              <wps:cNvPr id="3746" name="Rectangle 3746"/>
                              <wps:cNvSpPr/>
                              <wps:spPr>
                                <a:xfrm>
                                  <a:off x="630585" y="0"/>
                                  <a:ext cx="42217" cy="153603"/>
                                </a:xfrm>
                                <a:prstGeom prst="rect">
                                  <a:avLst/>
                                </a:prstGeom>
                                <a:ln>
                                  <a:noFill/>
                                </a:ln>
                              </wps:spPr>
                              <wps:txbx>
                                <w:txbxContent>
                                  <w:p w14:paraId="0BBE8880"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760" name="Rectangle 3760"/>
                              <wps:cNvSpPr/>
                              <wps:spPr>
                                <a:xfrm>
                                  <a:off x="343793" y="199231"/>
                                  <a:ext cx="266033" cy="138295"/>
                                </a:xfrm>
                                <a:prstGeom prst="rect">
                                  <a:avLst/>
                                </a:prstGeom>
                                <a:ln>
                                  <a:noFill/>
                                </a:ln>
                              </wps:spPr>
                              <wps:txbx>
                                <w:txbxContent>
                                  <w:p w14:paraId="0BC93206" w14:textId="77777777" w:rsidR="00494B8A" w:rsidRDefault="00000000">
                                    <w:pPr>
                                      <w:spacing w:after="160" w:line="259" w:lineRule="auto"/>
                                      <w:ind w:left="0" w:firstLine="0"/>
                                    </w:pPr>
                                    <w:r>
                                      <w:rPr>
                                        <w:sz w:val="18"/>
                                      </w:rPr>
                                      <w:t>63.0</w:t>
                                    </w:r>
                                  </w:p>
                                </w:txbxContent>
                              </wps:txbx>
                              <wps:bodyPr horzOverflow="overflow" vert="horz" lIns="0" tIns="0" rIns="0" bIns="0" rtlCol="0">
                                <a:noAutofit/>
                              </wps:bodyPr>
                            </wps:wsp>
                            <wps:wsp>
                              <wps:cNvPr id="3761" name="Rectangle 3761"/>
                              <wps:cNvSpPr/>
                              <wps:spPr>
                                <a:xfrm>
                                  <a:off x="630585" y="190500"/>
                                  <a:ext cx="42217" cy="153603"/>
                                </a:xfrm>
                                <a:prstGeom prst="rect">
                                  <a:avLst/>
                                </a:prstGeom>
                                <a:ln>
                                  <a:noFill/>
                                </a:ln>
                              </wps:spPr>
                              <wps:txbx>
                                <w:txbxContent>
                                  <w:p w14:paraId="0B3C0664"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775" name="Rectangle 3775"/>
                              <wps:cNvSpPr/>
                              <wps:spPr>
                                <a:xfrm>
                                  <a:off x="400943" y="389731"/>
                                  <a:ext cx="190024" cy="138295"/>
                                </a:xfrm>
                                <a:prstGeom prst="rect">
                                  <a:avLst/>
                                </a:prstGeom>
                                <a:ln>
                                  <a:noFill/>
                                </a:ln>
                              </wps:spPr>
                              <wps:txbx>
                                <w:txbxContent>
                                  <w:p w14:paraId="2BDFE3BA" w14:textId="77777777" w:rsidR="00494B8A" w:rsidRDefault="00000000">
                                    <w:pPr>
                                      <w:spacing w:after="160" w:line="259" w:lineRule="auto"/>
                                      <w:ind w:left="0" w:firstLine="0"/>
                                    </w:pPr>
                                    <w:r>
                                      <w:rPr>
                                        <w:sz w:val="18"/>
                                      </w:rPr>
                                      <w:t>3.9</w:t>
                                    </w:r>
                                  </w:p>
                                </w:txbxContent>
                              </wps:txbx>
                              <wps:bodyPr horzOverflow="overflow" vert="horz" lIns="0" tIns="0" rIns="0" bIns="0" rtlCol="0">
                                <a:noAutofit/>
                              </wps:bodyPr>
                            </wps:wsp>
                            <wps:wsp>
                              <wps:cNvPr id="3776" name="Rectangle 3776"/>
                              <wps:cNvSpPr/>
                              <wps:spPr>
                                <a:xfrm>
                                  <a:off x="630585" y="381000"/>
                                  <a:ext cx="42217" cy="153603"/>
                                </a:xfrm>
                                <a:prstGeom prst="rect">
                                  <a:avLst/>
                                </a:prstGeom>
                                <a:ln>
                                  <a:noFill/>
                                </a:ln>
                              </wps:spPr>
                              <wps:txbx>
                                <w:txbxContent>
                                  <w:p w14:paraId="1BB8C09C"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790" name="Rectangle 3790"/>
                              <wps:cNvSpPr/>
                              <wps:spPr>
                                <a:xfrm>
                                  <a:off x="400943" y="580231"/>
                                  <a:ext cx="190024" cy="138295"/>
                                </a:xfrm>
                                <a:prstGeom prst="rect">
                                  <a:avLst/>
                                </a:prstGeom>
                                <a:ln>
                                  <a:noFill/>
                                </a:ln>
                              </wps:spPr>
                              <wps:txbx>
                                <w:txbxContent>
                                  <w:p w14:paraId="3B4AEF1B" w14:textId="77777777" w:rsidR="00494B8A" w:rsidRDefault="00000000">
                                    <w:pPr>
                                      <w:spacing w:after="160" w:line="259" w:lineRule="auto"/>
                                      <w:ind w:left="0" w:firstLine="0"/>
                                    </w:pPr>
                                    <w:r>
                                      <w:rPr>
                                        <w:sz w:val="18"/>
                                      </w:rPr>
                                      <w:t>3.8</w:t>
                                    </w:r>
                                  </w:p>
                                </w:txbxContent>
                              </wps:txbx>
                              <wps:bodyPr horzOverflow="overflow" vert="horz" lIns="0" tIns="0" rIns="0" bIns="0" rtlCol="0">
                                <a:noAutofit/>
                              </wps:bodyPr>
                            </wps:wsp>
                            <wps:wsp>
                              <wps:cNvPr id="3791" name="Rectangle 3791"/>
                              <wps:cNvSpPr/>
                              <wps:spPr>
                                <a:xfrm>
                                  <a:off x="630585" y="571500"/>
                                  <a:ext cx="42217" cy="153603"/>
                                </a:xfrm>
                                <a:prstGeom prst="rect">
                                  <a:avLst/>
                                </a:prstGeom>
                                <a:ln>
                                  <a:noFill/>
                                </a:ln>
                              </wps:spPr>
                              <wps:txbx>
                                <w:txbxContent>
                                  <w:p w14:paraId="256F9462"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806" name="Rectangle 3806"/>
                              <wps:cNvSpPr/>
                              <wps:spPr>
                                <a:xfrm>
                                  <a:off x="343793" y="770731"/>
                                  <a:ext cx="266033" cy="138295"/>
                                </a:xfrm>
                                <a:prstGeom prst="rect">
                                  <a:avLst/>
                                </a:prstGeom>
                                <a:ln>
                                  <a:noFill/>
                                </a:ln>
                              </wps:spPr>
                              <wps:txbx>
                                <w:txbxContent>
                                  <w:p w14:paraId="35DBD8B5" w14:textId="77777777" w:rsidR="00494B8A" w:rsidRDefault="00000000">
                                    <w:pPr>
                                      <w:spacing w:after="160" w:line="259" w:lineRule="auto"/>
                                      <w:ind w:left="0" w:firstLine="0"/>
                                    </w:pPr>
                                    <w:r>
                                      <w:rPr>
                                        <w:sz w:val="18"/>
                                      </w:rPr>
                                      <w:t>0.10</w:t>
                                    </w:r>
                                  </w:p>
                                </w:txbxContent>
                              </wps:txbx>
                              <wps:bodyPr horzOverflow="overflow" vert="horz" lIns="0" tIns="0" rIns="0" bIns="0" rtlCol="0">
                                <a:noAutofit/>
                              </wps:bodyPr>
                            </wps:wsp>
                            <wps:wsp>
                              <wps:cNvPr id="3807" name="Rectangle 3807"/>
                              <wps:cNvSpPr/>
                              <wps:spPr>
                                <a:xfrm>
                                  <a:off x="630585" y="762000"/>
                                  <a:ext cx="42217" cy="153603"/>
                                </a:xfrm>
                                <a:prstGeom prst="rect">
                                  <a:avLst/>
                                </a:prstGeom>
                                <a:ln>
                                  <a:noFill/>
                                </a:ln>
                              </wps:spPr>
                              <wps:txbx>
                                <w:txbxContent>
                                  <w:p w14:paraId="23B17410"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821" name="Rectangle 3821"/>
                              <wps:cNvSpPr/>
                              <wps:spPr>
                                <a:xfrm>
                                  <a:off x="343793" y="961231"/>
                                  <a:ext cx="266033" cy="138295"/>
                                </a:xfrm>
                                <a:prstGeom prst="rect">
                                  <a:avLst/>
                                </a:prstGeom>
                                <a:ln>
                                  <a:noFill/>
                                </a:ln>
                              </wps:spPr>
                              <wps:txbx>
                                <w:txbxContent>
                                  <w:p w14:paraId="44335B2E" w14:textId="77777777" w:rsidR="00494B8A" w:rsidRDefault="00000000">
                                    <w:pPr>
                                      <w:spacing w:after="160" w:line="259" w:lineRule="auto"/>
                                      <w:ind w:left="0" w:firstLine="0"/>
                                    </w:pPr>
                                    <w:r>
                                      <w:rPr>
                                        <w:sz w:val="18"/>
                                      </w:rPr>
                                      <w:t>0.10</w:t>
                                    </w:r>
                                  </w:p>
                                </w:txbxContent>
                              </wps:txbx>
                              <wps:bodyPr horzOverflow="overflow" vert="horz" lIns="0" tIns="0" rIns="0" bIns="0" rtlCol="0">
                                <a:noAutofit/>
                              </wps:bodyPr>
                            </wps:wsp>
                            <wps:wsp>
                              <wps:cNvPr id="3822" name="Rectangle 3822"/>
                              <wps:cNvSpPr/>
                              <wps:spPr>
                                <a:xfrm>
                                  <a:off x="630585" y="952500"/>
                                  <a:ext cx="42217" cy="153603"/>
                                </a:xfrm>
                                <a:prstGeom prst="rect">
                                  <a:avLst/>
                                </a:prstGeom>
                                <a:ln>
                                  <a:noFill/>
                                </a:ln>
                              </wps:spPr>
                              <wps:txbx>
                                <w:txbxContent>
                                  <w:p w14:paraId="3D567120"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6782" style="width:52.1517pt;height:87.1797pt;mso-position-horizontal-relative:char;mso-position-vertical-relative:line" coordsize="6623,11071">
                      <v:shape id="Shape 240352" style="position:absolute;width:5429;height:95;left:0;top:1451;" coordsize="542925,9525" path="m0,0l542925,0l542925,9525l0,9525l0,0">
                        <v:stroke weight="0pt" endcap="flat" joinstyle="miter" miterlimit="10" on="false" color="#000000" opacity="0"/>
                        <v:fill on="true" color="#000000"/>
                      </v:shape>
                      <v:shape id="Shape 240353" style="position:absolute;width:666;height:95;left:5429;top:1451;" coordsize="66675,9525" path="m0,0l66675,0l66675,9525l0,9525l0,0">
                        <v:stroke weight="0pt" endcap="flat" joinstyle="miter" miterlimit="10" on="false" color="#000000" opacity="0"/>
                        <v:fill on="true" color="#000000"/>
                      </v:shape>
                      <v:shape id="Shape 240354" style="position:absolute;width:5429;height:95;left:0;top:3356;" coordsize="542925,9525" path="m0,0l542925,0l542925,9525l0,9525l0,0">
                        <v:stroke weight="0pt" endcap="flat" joinstyle="miter" miterlimit="10" on="false" color="#000000" opacity="0"/>
                        <v:fill on="true" color="#000000"/>
                      </v:shape>
                      <v:shape id="Shape 240355" style="position:absolute;width:666;height:95;left:5429;top:3356;" coordsize="66675,9525" path="m0,0l66675,0l66675,9525l0,9525l0,0">
                        <v:stroke weight="0pt" endcap="flat" joinstyle="miter" miterlimit="10" on="false" color="#000000" opacity="0"/>
                        <v:fill on="true" color="#000000"/>
                      </v:shape>
                      <v:shape id="Shape 240356" style="position:absolute;width:5429;height:95;left:0;top:5261;" coordsize="542925,9525" path="m0,0l542925,0l542925,9525l0,9525l0,0">
                        <v:stroke weight="0pt" endcap="flat" joinstyle="miter" miterlimit="10" on="false" color="#000000" opacity="0"/>
                        <v:fill on="true" color="#000000"/>
                      </v:shape>
                      <v:shape id="Shape 240357" style="position:absolute;width:666;height:95;left:5429;top:5261;" coordsize="66675,9525" path="m0,0l66675,0l66675,9525l0,9525l0,0">
                        <v:stroke weight="0pt" endcap="flat" joinstyle="miter" miterlimit="10" on="false" color="#000000" opacity="0"/>
                        <v:fill on="true" color="#000000"/>
                      </v:shape>
                      <v:shape id="Shape 240358" style="position:absolute;width:5429;height:95;left:0;top:7166;" coordsize="542925,9525" path="m0,0l542925,0l542925,9525l0,9525l0,0">
                        <v:stroke weight="0pt" endcap="flat" joinstyle="miter" miterlimit="10" on="false" color="#000000" opacity="0"/>
                        <v:fill on="true" color="#000000"/>
                      </v:shape>
                      <v:shape id="Shape 240359" style="position:absolute;width:666;height:95;left:5429;top:7166;" coordsize="66675,9525" path="m0,0l66675,0l66675,9525l0,9525l0,0">
                        <v:stroke weight="0pt" endcap="flat" joinstyle="miter" miterlimit="10" on="false" color="#000000" opacity="0"/>
                        <v:fill on="true" color="#000000"/>
                      </v:shape>
                      <v:shape id="Shape 240360" style="position:absolute;width:5429;height:95;left:0;top:9071;" coordsize="542925,9525" path="m0,0l542925,0l542925,9525l0,9525l0,0">
                        <v:stroke weight="0pt" endcap="flat" joinstyle="miter" miterlimit="10" on="false" color="#000000" opacity="0"/>
                        <v:fill on="true" color="#000000"/>
                      </v:shape>
                      <v:shape id="Shape 240361" style="position:absolute;width:666;height:95;left:5429;top:9071;" coordsize="66675,9525" path="m0,0l66675,0l66675,9525l0,9525l0,0">
                        <v:stroke weight="0pt" endcap="flat" joinstyle="miter" miterlimit="10" on="false" color="#000000" opacity="0"/>
                        <v:fill on="true" color="#000000"/>
                      </v:shape>
                      <v:shape id="Shape 240362" style="position:absolute;width:5429;height:95;left:0;top:10976;" coordsize="542925,9525" path="m0,0l542925,0l542925,9525l0,9525l0,0">
                        <v:stroke weight="0pt" endcap="flat" joinstyle="miter" miterlimit="10" on="false" color="#000000" opacity="0"/>
                        <v:fill on="true" color="#000000"/>
                      </v:shape>
                      <v:shape id="Shape 240363" style="position:absolute;width:666;height:95;left:5429;top:10976;" coordsize="66675,9525" path="m0,0l66675,0l66675,9525l0,9525l0,0">
                        <v:stroke weight="0pt" endcap="flat" joinstyle="miter" miterlimit="10" on="false" color="#000000" opacity="0"/>
                        <v:fill on="true" color="#000000"/>
                      </v:shape>
                      <v:rect id="Rectangle 3745" style="position:absolute;width:3420;height:1382;left:2866;top:87;" filled="f" stroked="f">
                        <v:textbox inset="0,0,0,0">
                          <w:txbxContent>
                            <w:p>
                              <w:pPr>
                                <w:spacing w:before="0" w:after="160" w:line="259" w:lineRule="auto"/>
                                <w:ind w:left="0" w:firstLine="0"/>
                              </w:pPr>
                              <w:r>
                                <w:rPr>
                                  <w:sz w:val="18"/>
                                </w:rPr>
                                <w:t xml:space="preserve">191.2</w:t>
                              </w:r>
                            </w:p>
                          </w:txbxContent>
                        </v:textbox>
                      </v:rect>
                      <v:rect id="Rectangle 3746" style="position:absolute;width:422;height:1536;left:6305;top:0;" filled="f" stroked="f">
                        <v:textbox inset="0,0,0,0">
                          <w:txbxContent>
                            <w:p>
                              <w:pPr>
                                <w:spacing w:before="0" w:after="160" w:line="259" w:lineRule="auto"/>
                                <w:ind w:left="0" w:firstLine="0"/>
                              </w:pPr>
                              <w:r>
                                <w:rPr/>
                                <w:t xml:space="preserve"> </w:t>
                              </w:r>
                            </w:p>
                          </w:txbxContent>
                        </v:textbox>
                      </v:rect>
                      <v:rect id="Rectangle 3760" style="position:absolute;width:2660;height:1382;left:3437;top:1992;" filled="f" stroked="f">
                        <v:textbox inset="0,0,0,0">
                          <w:txbxContent>
                            <w:p>
                              <w:pPr>
                                <w:spacing w:before="0" w:after="160" w:line="259" w:lineRule="auto"/>
                                <w:ind w:left="0" w:firstLine="0"/>
                              </w:pPr>
                              <w:r>
                                <w:rPr>
                                  <w:sz w:val="18"/>
                                </w:rPr>
                                <w:t xml:space="preserve">63.0</w:t>
                              </w:r>
                            </w:p>
                          </w:txbxContent>
                        </v:textbox>
                      </v:rect>
                      <v:rect id="Rectangle 3761" style="position:absolute;width:422;height:1536;left:6305;top:1905;" filled="f" stroked="f">
                        <v:textbox inset="0,0,0,0">
                          <w:txbxContent>
                            <w:p>
                              <w:pPr>
                                <w:spacing w:before="0" w:after="160" w:line="259" w:lineRule="auto"/>
                                <w:ind w:left="0" w:firstLine="0"/>
                              </w:pPr>
                              <w:r>
                                <w:rPr/>
                                <w:t xml:space="preserve"> </w:t>
                              </w:r>
                            </w:p>
                          </w:txbxContent>
                        </v:textbox>
                      </v:rect>
                      <v:rect id="Rectangle 3775" style="position:absolute;width:1900;height:1382;left:4009;top:3897;" filled="f" stroked="f">
                        <v:textbox inset="0,0,0,0">
                          <w:txbxContent>
                            <w:p>
                              <w:pPr>
                                <w:spacing w:before="0" w:after="160" w:line="259" w:lineRule="auto"/>
                                <w:ind w:left="0" w:firstLine="0"/>
                              </w:pPr>
                              <w:r>
                                <w:rPr>
                                  <w:sz w:val="18"/>
                                </w:rPr>
                                <w:t xml:space="preserve">3.9</w:t>
                              </w:r>
                            </w:p>
                          </w:txbxContent>
                        </v:textbox>
                      </v:rect>
                      <v:rect id="Rectangle 3776" style="position:absolute;width:422;height:1536;left:6305;top:3810;" filled="f" stroked="f">
                        <v:textbox inset="0,0,0,0">
                          <w:txbxContent>
                            <w:p>
                              <w:pPr>
                                <w:spacing w:before="0" w:after="160" w:line="259" w:lineRule="auto"/>
                                <w:ind w:left="0" w:firstLine="0"/>
                              </w:pPr>
                              <w:r>
                                <w:rPr/>
                                <w:t xml:space="preserve"> </w:t>
                              </w:r>
                            </w:p>
                          </w:txbxContent>
                        </v:textbox>
                      </v:rect>
                      <v:rect id="Rectangle 3790" style="position:absolute;width:1900;height:1382;left:4009;top:5802;" filled="f" stroked="f">
                        <v:textbox inset="0,0,0,0">
                          <w:txbxContent>
                            <w:p>
                              <w:pPr>
                                <w:spacing w:before="0" w:after="160" w:line="259" w:lineRule="auto"/>
                                <w:ind w:left="0" w:firstLine="0"/>
                              </w:pPr>
                              <w:r>
                                <w:rPr>
                                  <w:sz w:val="18"/>
                                </w:rPr>
                                <w:t xml:space="preserve">3.8</w:t>
                              </w:r>
                            </w:p>
                          </w:txbxContent>
                        </v:textbox>
                      </v:rect>
                      <v:rect id="Rectangle 3791" style="position:absolute;width:422;height:1536;left:6305;top:5715;" filled="f" stroked="f">
                        <v:textbox inset="0,0,0,0">
                          <w:txbxContent>
                            <w:p>
                              <w:pPr>
                                <w:spacing w:before="0" w:after="160" w:line="259" w:lineRule="auto"/>
                                <w:ind w:left="0" w:firstLine="0"/>
                              </w:pPr>
                              <w:r>
                                <w:rPr/>
                                <w:t xml:space="preserve"> </w:t>
                              </w:r>
                            </w:p>
                          </w:txbxContent>
                        </v:textbox>
                      </v:rect>
                      <v:rect id="Rectangle 3806" style="position:absolute;width:2660;height:1382;left:3437;top:7707;" filled="f" stroked="f">
                        <v:textbox inset="0,0,0,0">
                          <w:txbxContent>
                            <w:p>
                              <w:pPr>
                                <w:spacing w:before="0" w:after="160" w:line="259" w:lineRule="auto"/>
                                <w:ind w:left="0" w:firstLine="0"/>
                              </w:pPr>
                              <w:r>
                                <w:rPr>
                                  <w:sz w:val="18"/>
                                </w:rPr>
                                <w:t xml:space="preserve">0.10</w:t>
                              </w:r>
                            </w:p>
                          </w:txbxContent>
                        </v:textbox>
                      </v:rect>
                      <v:rect id="Rectangle 3807" style="position:absolute;width:422;height:1536;left:6305;top:7620;" filled="f" stroked="f">
                        <v:textbox inset="0,0,0,0">
                          <w:txbxContent>
                            <w:p>
                              <w:pPr>
                                <w:spacing w:before="0" w:after="160" w:line="259" w:lineRule="auto"/>
                                <w:ind w:left="0" w:firstLine="0"/>
                              </w:pPr>
                              <w:r>
                                <w:rPr/>
                                <w:t xml:space="preserve"> </w:t>
                              </w:r>
                            </w:p>
                          </w:txbxContent>
                        </v:textbox>
                      </v:rect>
                      <v:rect id="Rectangle 3821" style="position:absolute;width:2660;height:1382;left:3437;top:9612;" filled="f" stroked="f">
                        <v:textbox inset="0,0,0,0">
                          <w:txbxContent>
                            <w:p>
                              <w:pPr>
                                <w:spacing w:before="0" w:after="160" w:line="259" w:lineRule="auto"/>
                                <w:ind w:left="0" w:firstLine="0"/>
                              </w:pPr>
                              <w:r>
                                <w:rPr>
                                  <w:sz w:val="18"/>
                                </w:rPr>
                                <w:t xml:space="preserve">0.10</w:t>
                              </w:r>
                            </w:p>
                          </w:txbxContent>
                        </v:textbox>
                      </v:rect>
                      <v:rect id="Rectangle 3822" style="position:absolute;width:422;height:1536;left:6305;top:9525;" filled="f" stroked="f">
                        <v:textbox inset="0,0,0,0">
                          <w:txbxContent>
                            <w:p>
                              <w:pPr>
                                <w:spacing w:before="0" w:after="160" w:line="259" w:lineRule="auto"/>
                                <w:ind w:left="0" w:firstLine="0"/>
                              </w:pPr>
                              <w:r>
                                <w:rPr/>
                                <w:t xml:space="preserve"> </w:t>
                              </w:r>
                            </w:p>
                          </w:txbxContent>
                        </v:textbox>
                      </v:rect>
                    </v:group>
                  </w:pict>
                </mc:Fallback>
              </mc:AlternateContent>
            </w:r>
          </w:p>
        </w:tc>
        <w:tc>
          <w:tcPr>
            <w:tcW w:w="207" w:type="dxa"/>
            <w:vMerge w:val="restart"/>
            <w:tcBorders>
              <w:top w:val="single" w:sz="6" w:space="0" w:color="000000"/>
              <w:left w:val="nil"/>
              <w:bottom w:val="single" w:sz="6" w:space="0" w:color="9A9A9A"/>
              <w:right w:val="nil"/>
            </w:tcBorders>
          </w:tcPr>
          <w:p w14:paraId="1AF4BF1F" w14:textId="77777777" w:rsidR="00494B8A"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62F947BB" wp14:editId="1041B544">
                      <wp:simplePos x="0" y="0"/>
                      <wp:positionH relativeFrom="column">
                        <wp:posOffset>-14733</wp:posOffset>
                      </wp:positionH>
                      <wp:positionV relativeFrom="paragraph">
                        <wp:posOffset>136426</wp:posOffset>
                      </wp:positionV>
                      <wp:extent cx="85725" cy="962025"/>
                      <wp:effectExtent l="0" t="0" r="0" b="0"/>
                      <wp:wrapNone/>
                      <wp:docPr id="186797" name="Group 186797"/>
                      <wp:cNvGraphicFramePr/>
                      <a:graphic xmlns:a="http://schemas.openxmlformats.org/drawingml/2006/main">
                        <a:graphicData uri="http://schemas.microsoft.com/office/word/2010/wordprocessingGroup">
                          <wpg:wgp>
                            <wpg:cNvGrpSpPr/>
                            <wpg:grpSpPr>
                              <a:xfrm>
                                <a:off x="0" y="0"/>
                                <a:ext cx="85725" cy="962025"/>
                                <a:chOff x="0" y="0"/>
                                <a:chExt cx="85725" cy="962025"/>
                              </a:xfrm>
                            </wpg:grpSpPr>
                            <wps:wsp>
                              <wps:cNvPr id="240364" name="Shape 24036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65" name="Shape 240365"/>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66" name="Shape 240366"/>
                              <wps:cNvSpPr/>
                              <wps:spPr>
                                <a:xfrm>
                                  <a:off x="0"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67" name="Shape 240367"/>
                              <wps:cNvSpPr/>
                              <wps:spPr>
                                <a:xfrm>
                                  <a:off x="0" y="571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68" name="Shape 240368"/>
                              <wps:cNvSpPr/>
                              <wps:spPr>
                                <a:xfrm>
                                  <a:off x="0" y="762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69" name="Shape 240369"/>
                              <wps:cNvSpPr/>
                              <wps:spPr>
                                <a:xfrm>
                                  <a:off x="0" y="952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797" style="width:6.75pt;height:75.75pt;position:absolute;z-index:-2147483508;mso-position-horizontal-relative:text;mso-position-horizontal:absolute;margin-left:-1.16016pt;mso-position-vertical-relative:text;margin-top:10.7422pt;" coordsize="857,9620">
                      <v:shape id="Shape 240370" style="position:absolute;width:857;height:95;left:0;top:0;" coordsize="85725,9525" path="m0,0l85725,0l85725,9525l0,9525l0,0">
                        <v:stroke weight="0pt" endcap="flat" joinstyle="miter" miterlimit="10" on="false" color="#000000" opacity="0"/>
                        <v:fill on="true" color="#000000"/>
                      </v:shape>
                      <v:shape id="Shape 240371" style="position:absolute;width:857;height:95;left:0;top:1905;" coordsize="85725,9525" path="m0,0l85725,0l85725,9525l0,9525l0,0">
                        <v:stroke weight="0pt" endcap="flat" joinstyle="miter" miterlimit="10" on="false" color="#000000" opacity="0"/>
                        <v:fill on="true" color="#000000"/>
                      </v:shape>
                      <v:shape id="Shape 240372" style="position:absolute;width:857;height:95;left:0;top:3810;" coordsize="85725,9525" path="m0,0l85725,0l85725,9525l0,9525l0,0">
                        <v:stroke weight="0pt" endcap="flat" joinstyle="miter" miterlimit="10" on="false" color="#000000" opacity="0"/>
                        <v:fill on="true" color="#000000"/>
                      </v:shape>
                      <v:shape id="Shape 240373" style="position:absolute;width:857;height:95;left:0;top:5715;" coordsize="85725,9525" path="m0,0l85725,0l85725,9525l0,9525l0,0">
                        <v:stroke weight="0pt" endcap="flat" joinstyle="miter" miterlimit="10" on="false" color="#000000" opacity="0"/>
                        <v:fill on="true" color="#000000"/>
                      </v:shape>
                      <v:shape id="Shape 240374" style="position:absolute;width:857;height:95;left:0;top:7620;" coordsize="85725,9525" path="m0,0l85725,0l85725,9525l0,9525l0,0">
                        <v:stroke weight="0pt" endcap="flat" joinstyle="miter" miterlimit="10" on="false" color="#000000" opacity="0"/>
                        <v:fill on="true" color="#000000"/>
                      </v:shape>
                      <v:shape id="Shape 240375" style="position:absolute;width:857;height:95;left:0;top:9525;" coordsize="85725,9525" path="m0,0l85725,0l85725,9525l0,9525l0,0">
                        <v:stroke weight="0pt" endcap="flat" joinstyle="miter" miterlimit="10" on="false" color="#000000" opacity="0"/>
                        <v:fill on="true" color="#000000"/>
                      </v:shape>
                    </v:group>
                  </w:pict>
                </mc:Fallback>
              </mc:AlternateContent>
            </w:r>
            <w:r>
              <w:rPr>
                <w:sz w:val="18"/>
              </w:rPr>
              <w:t>$ $ $ $ $ $</w:t>
            </w:r>
          </w:p>
        </w:tc>
        <w:tc>
          <w:tcPr>
            <w:tcW w:w="1007" w:type="dxa"/>
            <w:vMerge w:val="restart"/>
            <w:tcBorders>
              <w:top w:val="nil"/>
              <w:left w:val="nil"/>
              <w:bottom w:val="single" w:sz="6" w:space="0" w:color="9A9A9A"/>
              <w:right w:val="nil"/>
            </w:tcBorders>
          </w:tcPr>
          <w:p w14:paraId="3A54D870" w14:textId="77777777" w:rsidR="00494B8A" w:rsidRDefault="00000000">
            <w:pPr>
              <w:spacing w:after="0" w:line="259" w:lineRule="auto"/>
              <w:ind w:left="-95" w:firstLine="0"/>
            </w:pPr>
            <w:r>
              <w:rPr>
                <w:rFonts w:ascii="Calibri" w:eastAsia="Calibri" w:hAnsi="Calibri" w:cs="Calibri"/>
                <w:noProof/>
                <w:sz w:val="22"/>
              </w:rPr>
              <mc:AlternateContent>
                <mc:Choice Requires="wpg">
                  <w:drawing>
                    <wp:inline distT="0" distB="0" distL="0" distR="0" wp14:anchorId="43D3AD7F" wp14:editId="2AB3B907">
                      <wp:extent cx="661881" cy="1107182"/>
                      <wp:effectExtent l="0" t="0" r="0" b="0"/>
                      <wp:docPr id="187179" name="Group 187179"/>
                      <wp:cNvGraphicFramePr/>
                      <a:graphic xmlns:a="http://schemas.openxmlformats.org/drawingml/2006/main">
                        <a:graphicData uri="http://schemas.microsoft.com/office/word/2010/wordprocessingGroup">
                          <wpg:wgp>
                            <wpg:cNvGrpSpPr/>
                            <wpg:grpSpPr>
                              <a:xfrm>
                                <a:off x="0" y="0"/>
                                <a:ext cx="661881" cy="1107182"/>
                                <a:chOff x="0" y="0"/>
                                <a:chExt cx="661881" cy="1107182"/>
                              </a:xfrm>
                            </wpg:grpSpPr>
                            <wps:wsp>
                              <wps:cNvPr id="240376" name="Shape 240376"/>
                              <wps:cNvSpPr/>
                              <wps:spPr>
                                <a:xfrm>
                                  <a:off x="0" y="1451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77" name="Shape 240377"/>
                              <wps:cNvSpPr/>
                              <wps:spPr>
                                <a:xfrm>
                                  <a:off x="542925"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78" name="Shape 240378"/>
                              <wps:cNvSpPr/>
                              <wps:spPr>
                                <a:xfrm>
                                  <a:off x="0" y="3356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79" name="Shape 240379"/>
                              <wps:cNvSpPr/>
                              <wps:spPr>
                                <a:xfrm>
                                  <a:off x="542925" y="335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80" name="Shape 240380"/>
                              <wps:cNvSpPr/>
                              <wps:spPr>
                                <a:xfrm>
                                  <a:off x="0" y="5261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81" name="Shape 240381"/>
                              <wps:cNvSpPr/>
                              <wps:spPr>
                                <a:xfrm>
                                  <a:off x="542925" y="526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82" name="Shape 240382"/>
                              <wps:cNvSpPr/>
                              <wps:spPr>
                                <a:xfrm>
                                  <a:off x="0" y="7166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83" name="Shape 240383"/>
                              <wps:cNvSpPr/>
                              <wps:spPr>
                                <a:xfrm>
                                  <a:off x="542925" y="716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84" name="Shape 240384"/>
                              <wps:cNvSpPr/>
                              <wps:spPr>
                                <a:xfrm>
                                  <a:off x="0" y="9071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85" name="Shape 240385"/>
                              <wps:cNvSpPr/>
                              <wps:spPr>
                                <a:xfrm>
                                  <a:off x="542925" y="907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86" name="Shape 240386"/>
                              <wps:cNvSpPr/>
                              <wps:spPr>
                                <a:xfrm>
                                  <a:off x="0" y="1097657"/>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87" name="Shape 240387"/>
                              <wps:cNvSpPr/>
                              <wps:spPr>
                                <a:xfrm>
                                  <a:off x="542925" y="1097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8" name="Rectangle 3748"/>
                              <wps:cNvSpPr/>
                              <wps:spPr>
                                <a:xfrm>
                                  <a:off x="286197" y="8731"/>
                                  <a:ext cx="342043" cy="138295"/>
                                </a:xfrm>
                                <a:prstGeom prst="rect">
                                  <a:avLst/>
                                </a:prstGeom>
                                <a:ln>
                                  <a:noFill/>
                                </a:ln>
                              </wps:spPr>
                              <wps:txbx>
                                <w:txbxContent>
                                  <w:p w14:paraId="56E44CCA" w14:textId="77777777" w:rsidR="00494B8A" w:rsidRDefault="00000000">
                                    <w:pPr>
                                      <w:spacing w:after="160" w:line="259" w:lineRule="auto"/>
                                      <w:ind w:left="0" w:firstLine="0"/>
                                    </w:pPr>
                                    <w:r>
                                      <w:rPr>
                                        <w:sz w:val="18"/>
                                      </w:rPr>
                                      <w:t>204.8</w:t>
                                    </w:r>
                                  </w:p>
                                </w:txbxContent>
                              </wps:txbx>
                              <wps:bodyPr horzOverflow="overflow" vert="horz" lIns="0" tIns="0" rIns="0" bIns="0" rtlCol="0">
                                <a:noAutofit/>
                              </wps:bodyPr>
                            </wps:wsp>
                            <wps:wsp>
                              <wps:cNvPr id="3749" name="Rectangle 3749"/>
                              <wps:cNvSpPr/>
                              <wps:spPr>
                                <a:xfrm>
                                  <a:off x="630138" y="0"/>
                                  <a:ext cx="42217" cy="153603"/>
                                </a:xfrm>
                                <a:prstGeom prst="rect">
                                  <a:avLst/>
                                </a:prstGeom>
                                <a:ln>
                                  <a:noFill/>
                                </a:ln>
                              </wps:spPr>
                              <wps:txbx>
                                <w:txbxContent>
                                  <w:p w14:paraId="5C222F71"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763" name="Rectangle 3763"/>
                              <wps:cNvSpPr/>
                              <wps:spPr>
                                <a:xfrm>
                                  <a:off x="343347" y="199231"/>
                                  <a:ext cx="266033" cy="138295"/>
                                </a:xfrm>
                                <a:prstGeom prst="rect">
                                  <a:avLst/>
                                </a:prstGeom>
                                <a:ln>
                                  <a:noFill/>
                                </a:ln>
                              </wps:spPr>
                              <wps:txbx>
                                <w:txbxContent>
                                  <w:p w14:paraId="09BE1784" w14:textId="77777777" w:rsidR="00494B8A" w:rsidRDefault="00000000">
                                    <w:pPr>
                                      <w:spacing w:after="160" w:line="259" w:lineRule="auto"/>
                                      <w:ind w:left="0" w:firstLine="0"/>
                                    </w:pPr>
                                    <w:r>
                                      <w:rPr>
                                        <w:sz w:val="18"/>
                                      </w:rPr>
                                      <w:t>59.3</w:t>
                                    </w:r>
                                  </w:p>
                                </w:txbxContent>
                              </wps:txbx>
                              <wps:bodyPr horzOverflow="overflow" vert="horz" lIns="0" tIns="0" rIns="0" bIns="0" rtlCol="0">
                                <a:noAutofit/>
                              </wps:bodyPr>
                            </wps:wsp>
                            <wps:wsp>
                              <wps:cNvPr id="3764" name="Rectangle 3764"/>
                              <wps:cNvSpPr/>
                              <wps:spPr>
                                <a:xfrm>
                                  <a:off x="630138" y="190500"/>
                                  <a:ext cx="42217" cy="153603"/>
                                </a:xfrm>
                                <a:prstGeom prst="rect">
                                  <a:avLst/>
                                </a:prstGeom>
                                <a:ln>
                                  <a:noFill/>
                                </a:ln>
                              </wps:spPr>
                              <wps:txbx>
                                <w:txbxContent>
                                  <w:p w14:paraId="6D479890"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778" name="Rectangle 3778"/>
                              <wps:cNvSpPr/>
                              <wps:spPr>
                                <a:xfrm>
                                  <a:off x="400497" y="389731"/>
                                  <a:ext cx="190024" cy="138295"/>
                                </a:xfrm>
                                <a:prstGeom prst="rect">
                                  <a:avLst/>
                                </a:prstGeom>
                                <a:ln>
                                  <a:noFill/>
                                </a:ln>
                              </wps:spPr>
                              <wps:txbx>
                                <w:txbxContent>
                                  <w:p w14:paraId="278A078C" w14:textId="77777777" w:rsidR="00494B8A" w:rsidRDefault="00000000">
                                    <w:pPr>
                                      <w:spacing w:after="160" w:line="259" w:lineRule="auto"/>
                                      <w:ind w:left="0" w:firstLine="0"/>
                                    </w:pPr>
                                    <w:r>
                                      <w:rPr>
                                        <w:sz w:val="18"/>
                                      </w:rPr>
                                      <w:t>0.7</w:t>
                                    </w:r>
                                  </w:p>
                                </w:txbxContent>
                              </wps:txbx>
                              <wps:bodyPr horzOverflow="overflow" vert="horz" lIns="0" tIns="0" rIns="0" bIns="0" rtlCol="0">
                                <a:noAutofit/>
                              </wps:bodyPr>
                            </wps:wsp>
                            <wps:wsp>
                              <wps:cNvPr id="3779" name="Rectangle 3779"/>
                              <wps:cNvSpPr/>
                              <wps:spPr>
                                <a:xfrm>
                                  <a:off x="630138" y="381000"/>
                                  <a:ext cx="42217" cy="153603"/>
                                </a:xfrm>
                                <a:prstGeom prst="rect">
                                  <a:avLst/>
                                </a:prstGeom>
                                <a:ln>
                                  <a:noFill/>
                                </a:ln>
                              </wps:spPr>
                              <wps:txbx>
                                <w:txbxContent>
                                  <w:p w14:paraId="276E67F6"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793" name="Rectangle 3793"/>
                              <wps:cNvSpPr/>
                              <wps:spPr>
                                <a:xfrm>
                                  <a:off x="400497" y="580231"/>
                                  <a:ext cx="190024" cy="138295"/>
                                </a:xfrm>
                                <a:prstGeom prst="rect">
                                  <a:avLst/>
                                </a:prstGeom>
                                <a:ln>
                                  <a:noFill/>
                                </a:ln>
                              </wps:spPr>
                              <wps:txbx>
                                <w:txbxContent>
                                  <w:p w14:paraId="297351B1" w14:textId="77777777" w:rsidR="00494B8A" w:rsidRDefault="00000000">
                                    <w:pPr>
                                      <w:spacing w:after="160" w:line="259" w:lineRule="auto"/>
                                      <w:ind w:left="0" w:firstLine="0"/>
                                    </w:pPr>
                                    <w:r>
                                      <w:rPr>
                                        <w:sz w:val="18"/>
                                      </w:rPr>
                                      <w:t>0.2</w:t>
                                    </w:r>
                                  </w:p>
                                </w:txbxContent>
                              </wps:txbx>
                              <wps:bodyPr horzOverflow="overflow" vert="horz" lIns="0" tIns="0" rIns="0" bIns="0" rtlCol="0">
                                <a:noAutofit/>
                              </wps:bodyPr>
                            </wps:wsp>
                            <wps:wsp>
                              <wps:cNvPr id="3794" name="Rectangle 3794"/>
                              <wps:cNvSpPr/>
                              <wps:spPr>
                                <a:xfrm>
                                  <a:off x="630138" y="571500"/>
                                  <a:ext cx="42217" cy="153603"/>
                                </a:xfrm>
                                <a:prstGeom prst="rect">
                                  <a:avLst/>
                                </a:prstGeom>
                                <a:ln>
                                  <a:noFill/>
                                </a:ln>
                              </wps:spPr>
                              <wps:txbx>
                                <w:txbxContent>
                                  <w:p w14:paraId="6CE97BE7"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809" name="Rectangle 3809"/>
                              <wps:cNvSpPr/>
                              <wps:spPr>
                                <a:xfrm>
                                  <a:off x="343347" y="770731"/>
                                  <a:ext cx="266033" cy="138295"/>
                                </a:xfrm>
                                <a:prstGeom prst="rect">
                                  <a:avLst/>
                                </a:prstGeom>
                                <a:ln>
                                  <a:noFill/>
                                </a:ln>
                              </wps:spPr>
                              <wps:txbx>
                                <w:txbxContent>
                                  <w:p w14:paraId="3570EA52" w14:textId="77777777" w:rsidR="00494B8A" w:rsidRDefault="00000000">
                                    <w:pPr>
                                      <w:spacing w:after="160" w:line="259" w:lineRule="auto"/>
                                      <w:ind w:left="0" w:firstLine="0"/>
                                    </w:pPr>
                                    <w:r>
                                      <w:rPr>
                                        <w:sz w:val="18"/>
                                      </w:rPr>
                                      <w:t>0.01</w:t>
                                    </w:r>
                                  </w:p>
                                </w:txbxContent>
                              </wps:txbx>
                              <wps:bodyPr horzOverflow="overflow" vert="horz" lIns="0" tIns="0" rIns="0" bIns="0" rtlCol="0">
                                <a:noAutofit/>
                              </wps:bodyPr>
                            </wps:wsp>
                            <wps:wsp>
                              <wps:cNvPr id="3810" name="Rectangle 3810"/>
                              <wps:cNvSpPr/>
                              <wps:spPr>
                                <a:xfrm>
                                  <a:off x="630138" y="762000"/>
                                  <a:ext cx="42217" cy="153603"/>
                                </a:xfrm>
                                <a:prstGeom prst="rect">
                                  <a:avLst/>
                                </a:prstGeom>
                                <a:ln>
                                  <a:noFill/>
                                </a:ln>
                              </wps:spPr>
                              <wps:txbx>
                                <w:txbxContent>
                                  <w:p w14:paraId="13AF2805"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3824" name="Rectangle 3824"/>
                              <wps:cNvSpPr/>
                              <wps:spPr>
                                <a:xfrm>
                                  <a:off x="343347" y="961231"/>
                                  <a:ext cx="266033" cy="138295"/>
                                </a:xfrm>
                                <a:prstGeom prst="rect">
                                  <a:avLst/>
                                </a:prstGeom>
                                <a:ln>
                                  <a:noFill/>
                                </a:ln>
                              </wps:spPr>
                              <wps:txbx>
                                <w:txbxContent>
                                  <w:p w14:paraId="0E9375F6" w14:textId="77777777" w:rsidR="00494B8A" w:rsidRDefault="00000000">
                                    <w:pPr>
                                      <w:spacing w:after="160" w:line="259" w:lineRule="auto"/>
                                      <w:ind w:left="0" w:firstLine="0"/>
                                    </w:pPr>
                                    <w:r>
                                      <w:rPr>
                                        <w:sz w:val="18"/>
                                      </w:rPr>
                                      <w:t>0.01</w:t>
                                    </w:r>
                                  </w:p>
                                </w:txbxContent>
                              </wps:txbx>
                              <wps:bodyPr horzOverflow="overflow" vert="horz" lIns="0" tIns="0" rIns="0" bIns="0" rtlCol="0">
                                <a:noAutofit/>
                              </wps:bodyPr>
                            </wps:wsp>
                            <wps:wsp>
                              <wps:cNvPr id="3825" name="Rectangle 3825"/>
                              <wps:cNvSpPr/>
                              <wps:spPr>
                                <a:xfrm>
                                  <a:off x="630138" y="952500"/>
                                  <a:ext cx="42217" cy="153603"/>
                                </a:xfrm>
                                <a:prstGeom prst="rect">
                                  <a:avLst/>
                                </a:prstGeom>
                                <a:ln>
                                  <a:noFill/>
                                </a:ln>
                              </wps:spPr>
                              <wps:txbx>
                                <w:txbxContent>
                                  <w:p w14:paraId="70888AB8"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7179" style="width:52.1166pt;height:87.1797pt;mso-position-horizontal-relative:char;mso-position-vertical-relative:line" coordsize="6618,11071">
                      <v:shape id="Shape 240388" style="position:absolute;width:5429;height:95;left:0;top:1451;" coordsize="542925,9525" path="m0,0l542925,0l542925,9525l0,9525l0,0">
                        <v:stroke weight="0pt" endcap="flat" joinstyle="miter" miterlimit="10" on="false" color="#000000" opacity="0"/>
                        <v:fill on="true" color="#000000"/>
                      </v:shape>
                      <v:shape id="Shape 240389" style="position:absolute;width:666;height:95;left:5429;top:1451;" coordsize="66675,9525" path="m0,0l66675,0l66675,9525l0,9525l0,0">
                        <v:stroke weight="0pt" endcap="flat" joinstyle="miter" miterlimit="10" on="false" color="#000000" opacity="0"/>
                        <v:fill on="true" color="#000000"/>
                      </v:shape>
                      <v:shape id="Shape 240390" style="position:absolute;width:5429;height:95;left:0;top:3356;" coordsize="542925,9525" path="m0,0l542925,0l542925,9525l0,9525l0,0">
                        <v:stroke weight="0pt" endcap="flat" joinstyle="miter" miterlimit="10" on="false" color="#000000" opacity="0"/>
                        <v:fill on="true" color="#000000"/>
                      </v:shape>
                      <v:shape id="Shape 240391" style="position:absolute;width:666;height:95;left:5429;top:3356;" coordsize="66675,9525" path="m0,0l66675,0l66675,9525l0,9525l0,0">
                        <v:stroke weight="0pt" endcap="flat" joinstyle="miter" miterlimit="10" on="false" color="#000000" opacity="0"/>
                        <v:fill on="true" color="#000000"/>
                      </v:shape>
                      <v:shape id="Shape 240392" style="position:absolute;width:5429;height:95;left:0;top:5261;" coordsize="542925,9525" path="m0,0l542925,0l542925,9525l0,9525l0,0">
                        <v:stroke weight="0pt" endcap="flat" joinstyle="miter" miterlimit="10" on="false" color="#000000" opacity="0"/>
                        <v:fill on="true" color="#000000"/>
                      </v:shape>
                      <v:shape id="Shape 240393" style="position:absolute;width:666;height:95;left:5429;top:5261;" coordsize="66675,9525" path="m0,0l66675,0l66675,9525l0,9525l0,0">
                        <v:stroke weight="0pt" endcap="flat" joinstyle="miter" miterlimit="10" on="false" color="#000000" opacity="0"/>
                        <v:fill on="true" color="#000000"/>
                      </v:shape>
                      <v:shape id="Shape 240394" style="position:absolute;width:5429;height:95;left:0;top:7166;" coordsize="542925,9525" path="m0,0l542925,0l542925,9525l0,9525l0,0">
                        <v:stroke weight="0pt" endcap="flat" joinstyle="miter" miterlimit="10" on="false" color="#000000" opacity="0"/>
                        <v:fill on="true" color="#000000"/>
                      </v:shape>
                      <v:shape id="Shape 240395" style="position:absolute;width:666;height:95;left:5429;top:7166;" coordsize="66675,9525" path="m0,0l66675,0l66675,9525l0,9525l0,0">
                        <v:stroke weight="0pt" endcap="flat" joinstyle="miter" miterlimit="10" on="false" color="#000000" opacity="0"/>
                        <v:fill on="true" color="#000000"/>
                      </v:shape>
                      <v:shape id="Shape 240396" style="position:absolute;width:5429;height:95;left:0;top:9071;" coordsize="542925,9525" path="m0,0l542925,0l542925,9525l0,9525l0,0">
                        <v:stroke weight="0pt" endcap="flat" joinstyle="miter" miterlimit="10" on="false" color="#000000" opacity="0"/>
                        <v:fill on="true" color="#000000"/>
                      </v:shape>
                      <v:shape id="Shape 240397" style="position:absolute;width:666;height:95;left:5429;top:9071;" coordsize="66675,9525" path="m0,0l66675,0l66675,9525l0,9525l0,0">
                        <v:stroke weight="0pt" endcap="flat" joinstyle="miter" miterlimit="10" on="false" color="#000000" opacity="0"/>
                        <v:fill on="true" color="#000000"/>
                      </v:shape>
                      <v:shape id="Shape 240398" style="position:absolute;width:5429;height:95;left:0;top:10976;" coordsize="542925,9525" path="m0,0l542925,0l542925,9525l0,9525l0,0">
                        <v:stroke weight="0pt" endcap="flat" joinstyle="miter" miterlimit="10" on="false" color="#000000" opacity="0"/>
                        <v:fill on="true" color="#000000"/>
                      </v:shape>
                      <v:shape id="Shape 240399" style="position:absolute;width:666;height:95;left:5429;top:10976;" coordsize="66675,9525" path="m0,0l66675,0l66675,9525l0,9525l0,0">
                        <v:stroke weight="0pt" endcap="flat" joinstyle="miter" miterlimit="10" on="false" color="#000000" opacity="0"/>
                        <v:fill on="true" color="#000000"/>
                      </v:shape>
                      <v:rect id="Rectangle 3748" style="position:absolute;width:3420;height:1382;left:2861;top:87;" filled="f" stroked="f">
                        <v:textbox inset="0,0,0,0">
                          <w:txbxContent>
                            <w:p>
                              <w:pPr>
                                <w:spacing w:before="0" w:after="160" w:line="259" w:lineRule="auto"/>
                                <w:ind w:left="0" w:firstLine="0"/>
                              </w:pPr>
                              <w:r>
                                <w:rPr>
                                  <w:sz w:val="18"/>
                                </w:rPr>
                                <w:t xml:space="preserve">204.8</w:t>
                              </w:r>
                            </w:p>
                          </w:txbxContent>
                        </v:textbox>
                      </v:rect>
                      <v:rect id="Rectangle 3749" style="position:absolute;width:422;height:1536;left:6301;top:0;" filled="f" stroked="f">
                        <v:textbox inset="0,0,0,0">
                          <w:txbxContent>
                            <w:p>
                              <w:pPr>
                                <w:spacing w:before="0" w:after="160" w:line="259" w:lineRule="auto"/>
                                <w:ind w:left="0" w:firstLine="0"/>
                              </w:pPr>
                              <w:r>
                                <w:rPr/>
                                <w:t xml:space="preserve"> </w:t>
                              </w:r>
                            </w:p>
                          </w:txbxContent>
                        </v:textbox>
                      </v:rect>
                      <v:rect id="Rectangle 3763" style="position:absolute;width:2660;height:1382;left:3433;top:1992;" filled="f" stroked="f">
                        <v:textbox inset="0,0,0,0">
                          <w:txbxContent>
                            <w:p>
                              <w:pPr>
                                <w:spacing w:before="0" w:after="160" w:line="259" w:lineRule="auto"/>
                                <w:ind w:left="0" w:firstLine="0"/>
                              </w:pPr>
                              <w:r>
                                <w:rPr>
                                  <w:sz w:val="18"/>
                                </w:rPr>
                                <w:t xml:space="preserve">59.3</w:t>
                              </w:r>
                            </w:p>
                          </w:txbxContent>
                        </v:textbox>
                      </v:rect>
                      <v:rect id="Rectangle 3764" style="position:absolute;width:422;height:1536;left:6301;top:1905;" filled="f" stroked="f">
                        <v:textbox inset="0,0,0,0">
                          <w:txbxContent>
                            <w:p>
                              <w:pPr>
                                <w:spacing w:before="0" w:after="160" w:line="259" w:lineRule="auto"/>
                                <w:ind w:left="0" w:firstLine="0"/>
                              </w:pPr>
                              <w:r>
                                <w:rPr/>
                                <w:t xml:space="preserve"> </w:t>
                              </w:r>
                            </w:p>
                          </w:txbxContent>
                        </v:textbox>
                      </v:rect>
                      <v:rect id="Rectangle 3778" style="position:absolute;width:1900;height:1382;left:4004;top:3897;" filled="f" stroked="f">
                        <v:textbox inset="0,0,0,0">
                          <w:txbxContent>
                            <w:p>
                              <w:pPr>
                                <w:spacing w:before="0" w:after="160" w:line="259" w:lineRule="auto"/>
                                <w:ind w:left="0" w:firstLine="0"/>
                              </w:pPr>
                              <w:r>
                                <w:rPr>
                                  <w:sz w:val="18"/>
                                </w:rPr>
                                <w:t xml:space="preserve">0.7</w:t>
                              </w:r>
                            </w:p>
                          </w:txbxContent>
                        </v:textbox>
                      </v:rect>
                      <v:rect id="Rectangle 3779" style="position:absolute;width:422;height:1536;left:6301;top:3810;" filled="f" stroked="f">
                        <v:textbox inset="0,0,0,0">
                          <w:txbxContent>
                            <w:p>
                              <w:pPr>
                                <w:spacing w:before="0" w:after="160" w:line="259" w:lineRule="auto"/>
                                <w:ind w:left="0" w:firstLine="0"/>
                              </w:pPr>
                              <w:r>
                                <w:rPr/>
                                <w:t xml:space="preserve"> </w:t>
                              </w:r>
                            </w:p>
                          </w:txbxContent>
                        </v:textbox>
                      </v:rect>
                      <v:rect id="Rectangle 3793" style="position:absolute;width:1900;height:1382;left:4004;top:5802;" filled="f" stroked="f">
                        <v:textbox inset="0,0,0,0">
                          <w:txbxContent>
                            <w:p>
                              <w:pPr>
                                <w:spacing w:before="0" w:after="160" w:line="259" w:lineRule="auto"/>
                                <w:ind w:left="0" w:firstLine="0"/>
                              </w:pPr>
                              <w:r>
                                <w:rPr>
                                  <w:sz w:val="18"/>
                                </w:rPr>
                                <w:t xml:space="preserve">0.2</w:t>
                              </w:r>
                            </w:p>
                          </w:txbxContent>
                        </v:textbox>
                      </v:rect>
                      <v:rect id="Rectangle 3794" style="position:absolute;width:422;height:1536;left:6301;top:5715;" filled="f" stroked="f">
                        <v:textbox inset="0,0,0,0">
                          <w:txbxContent>
                            <w:p>
                              <w:pPr>
                                <w:spacing w:before="0" w:after="160" w:line="259" w:lineRule="auto"/>
                                <w:ind w:left="0" w:firstLine="0"/>
                              </w:pPr>
                              <w:r>
                                <w:rPr/>
                                <w:t xml:space="preserve"> </w:t>
                              </w:r>
                            </w:p>
                          </w:txbxContent>
                        </v:textbox>
                      </v:rect>
                      <v:rect id="Rectangle 3809" style="position:absolute;width:2660;height:1382;left:3433;top:7707;" filled="f" stroked="f">
                        <v:textbox inset="0,0,0,0">
                          <w:txbxContent>
                            <w:p>
                              <w:pPr>
                                <w:spacing w:before="0" w:after="160" w:line="259" w:lineRule="auto"/>
                                <w:ind w:left="0" w:firstLine="0"/>
                              </w:pPr>
                              <w:r>
                                <w:rPr>
                                  <w:sz w:val="18"/>
                                </w:rPr>
                                <w:t xml:space="preserve">0.01</w:t>
                              </w:r>
                            </w:p>
                          </w:txbxContent>
                        </v:textbox>
                      </v:rect>
                      <v:rect id="Rectangle 3810" style="position:absolute;width:422;height:1536;left:6301;top:7620;" filled="f" stroked="f">
                        <v:textbox inset="0,0,0,0">
                          <w:txbxContent>
                            <w:p>
                              <w:pPr>
                                <w:spacing w:before="0" w:after="160" w:line="259" w:lineRule="auto"/>
                                <w:ind w:left="0" w:firstLine="0"/>
                              </w:pPr>
                              <w:r>
                                <w:rPr/>
                                <w:t xml:space="preserve"> </w:t>
                              </w:r>
                            </w:p>
                          </w:txbxContent>
                        </v:textbox>
                      </v:rect>
                      <v:rect id="Rectangle 3824" style="position:absolute;width:2660;height:1382;left:3433;top:9612;" filled="f" stroked="f">
                        <v:textbox inset="0,0,0,0">
                          <w:txbxContent>
                            <w:p>
                              <w:pPr>
                                <w:spacing w:before="0" w:after="160" w:line="259" w:lineRule="auto"/>
                                <w:ind w:left="0" w:firstLine="0"/>
                              </w:pPr>
                              <w:r>
                                <w:rPr>
                                  <w:sz w:val="18"/>
                                </w:rPr>
                                <w:t xml:space="preserve">0.01</w:t>
                              </w:r>
                            </w:p>
                          </w:txbxContent>
                        </v:textbox>
                      </v:rect>
                      <v:rect id="Rectangle 3825" style="position:absolute;width:422;height:1536;left:6301;top:9525;" filled="f" stroked="f">
                        <v:textbox inset="0,0,0,0">
                          <w:txbxContent>
                            <w:p>
                              <w:pPr>
                                <w:spacing w:before="0" w:after="160" w:line="259" w:lineRule="auto"/>
                                <w:ind w:left="0" w:firstLine="0"/>
                              </w:pPr>
                              <w:r>
                                <w:rPr/>
                                <w:t xml:space="preserve"> </w:t>
                              </w:r>
                            </w:p>
                          </w:txbxContent>
                        </v:textbox>
                      </v:rect>
                    </v:group>
                  </w:pict>
                </mc:Fallback>
              </mc:AlternateContent>
            </w:r>
          </w:p>
        </w:tc>
        <w:tc>
          <w:tcPr>
            <w:tcW w:w="544" w:type="dxa"/>
            <w:tcBorders>
              <w:top w:val="single" w:sz="6" w:space="0" w:color="000000"/>
              <w:left w:val="nil"/>
              <w:bottom w:val="single" w:sz="6" w:space="0" w:color="000000"/>
              <w:right w:val="nil"/>
            </w:tcBorders>
          </w:tcPr>
          <w:p w14:paraId="640001CC" w14:textId="77777777" w:rsidR="00494B8A" w:rsidRDefault="00000000">
            <w:pPr>
              <w:spacing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6F51E964" w14:textId="77777777" w:rsidR="00494B8A" w:rsidRDefault="00000000">
            <w:pPr>
              <w:spacing w:after="0" w:line="259" w:lineRule="auto"/>
              <w:ind w:left="0" w:firstLine="0"/>
            </w:pPr>
            <w:r>
              <w:rPr>
                <w:sz w:val="18"/>
              </w:rPr>
              <w:t>773.4</w:t>
            </w:r>
          </w:p>
        </w:tc>
      </w:tr>
      <w:tr w:rsidR="00494B8A" w14:paraId="4A6EFD3A" w14:textId="77777777">
        <w:trPr>
          <w:trHeight w:val="300"/>
        </w:trPr>
        <w:tc>
          <w:tcPr>
            <w:tcW w:w="0" w:type="auto"/>
            <w:vMerge/>
            <w:tcBorders>
              <w:top w:val="nil"/>
              <w:left w:val="nil"/>
              <w:bottom w:val="nil"/>
              <w:right w:val="nil"/>
            </w:tcBorders>
          </w:tcPr>
          <w:p w14:paraId="4FCCD566" w14:textId="77777777" w:rsidR="00494B8A" w:rsidRDefault="00494B8A">
            <w:pPr>
              <w:spacing w:after="160" w:line="259" w:lineRule="auto"/>
              <w:ind w:left="0" w:firstLine="0"/>
            </w:pPr>
          </w:p>
        </w:tc>
        <w:tc>
          <w:tcPr>
            <w:tcW w:w="0" w:type="auto"/>
            <w:vMerge/>
            <w:tcBorders>
              <w:top w:val="nil"/>
              <w:left w:val="nil"/>
              <w:bottom w:val="nil"/>
              <w:right w:val="nil"/>
            </w:tcBorders>
          </w:tcPr>
          <w:p w14:paraId="00238805" w14:textId="77777777" w:rsidR="00494B8A" w:rsidRDefault="00494B8A">
            <w:pPr>
              <w:spacing w:after="160" w:line="259" w:lineRule="auto"/>
              <w:ind w:left="0" w:firstLine="0"/>
            </w:pPr>
          </w:p>
        </w:tc>
        <w:tc>
          <w:tcPr>
            <w:tcW w:w="0" w:type="auto"/>
            <w:vMerge/>
            <w:tcBorders>
              <w:top w:val="nil"/>
              <w:left w:val="nil"/>
              <w:bottom w:val="nil"/>
              <w:right w:val="nil"/>
            </w:tcBorders>
          </w:tcPr>
          <w:p w14:paraId="6E25D2BF" w14:textId="77777777" w:rsidR="00494B8A" w:rsidRDefault="00494B8A">
            <w:pPr>
              <w:spacing w:after="160" w:line="259" w:lineRule="auto"/>
              <w:ind w:left="0" w:firstLine="0"/>
            </w:pPr>
          </w:p>
        </w:tc>
        <w:tc>
          <w:tcPr>
            <w:tcW w:w="0" w:type="auto"/>
            <w:vMerge/>
            <w:tcBorders>
              <w:top w:val="nil"/>
              <w:left w:val="nil"/>
              <w:bottom w:val="nil"/>
              <w:right w:val="nil"/>
            </w:tcBorders>
          </w:tcPr>
          <w:p w14:paraId="3C12ECAA" w14:textId="77777777" w:rsidR="00494B8A" w:rsidRDefault="00494B8A">
            <w:pPr>
              <w:spacing w:after="160" w:line="259" w:lineRule="auto"/>
              <w:ind w:left="0" w:firstLine="0"/>
            </w:pPr>
          </w:p>
        </w:tc>
        <w:tc>
          <w:tcPr>
            <w:tcW w:w="0" w:type="auto"/>
            <w:vMerge/>
            <w:tcBorders>
              <w:top w:val="nil"/>
              <w:left w:val="nil"/>
              <w:bottom w:val="nil"/>
              <w:right w:val="nil"/>
            </w:tcBorders>
          </w:tcPr>
          <w:p w14:paraId="3D0E009D" w14:textId="77777777" w:rsidR="00494B8A" w:rsidRDefault="00494B8A">
            <w:pPr>
              <w:spacing w:after="160" w:line="259" w:lineRule="auto"/>
              <w:ind w:left="0" w:firstLine="0"/>
            </w:pPr>
          </w:p>
        </w:tc>
        <w:tc>
          <w:tcPr>
            <w:tcW w:w="0" w:type="auto"/>
            <w:vMerge/>
            <w:tcBorders>
              <w:top w:val="nil"/>
              <w:left w:val="nil"/>
              <w:bottom w:val="nil"/>
              <w:right w:val="nil"/>
            </w:tcBorders>
          </w:tcPr>
          <w:p w14:paraId="5D3A4C1E" w14:textId="77777777" w:rsidR="00494B8A" w:rsidRDefault="00494B8A">
            <w:pPr>
              <w:spacing w:after="160" w:line="259" w:lineRule="auto"/>
              <w:ind w:left="0" w:firstLine="0"/>
            </w:pPr>
          </w:p>
        </w:tc>
        <w:tc>
          <w:tcPr>
            <w:tcW w:w="0" w:type="auto"/>
            <w:vMerge/>
            <w:tcBorders>
              <w:top w:val="nil"/>
              <w:left w:val="nil"/>
              <w:bottom w:val="nil"/>
              <w:right w:val="nil"/>
            </w:tcBorders>
          </w:tcPr>
          <w:p w14:paraId="208706DF" w14:textId="77777777" w:rsidR="00494B8A" w:rsidRDefault="00494B8A">
            <w:pPr>
              <w:spacing w:after="160" w:line="259" w:lineRule="auto"/>
              <w:ind w:left="0" w:firstLine="0"/>
            </w:pPr>
          </w:p>
        </w:tc>
        <w:tc>
          <w:tcPr>
            <w:tcW w:w="0" w:type="auto"/>
            <w:vMerge/>
            <w:tcBorders>
              <w:top w:val="nil"/>
              <w:left w:val="nil"/>
              <w:bottom w:val="nil"/>
              <w:right w:val="nil"/>
            </w:tcBorders>
          </w:tcPr>
          <w:p w14:paraId="771F6908" w14:textId="77777777" w:rsidR="00494B8A" w:rsidRDefault="00494B8A">
            <w:pPr>
              <w:spacing w:after="160" w:line="259" w:lineRule="auto"/>
              <w:ind w:left="0" w:firstLine="0"/>
            </w:pPr>
          </w:p>
        </w:tc>
        <w:tc>
          <w:tcPr>
            <w:tcW w:w="0" w:type="auto"/>
            <w:vMerge/>
            <w:tcBorders>
              <w:top w:val="nil"/>
              <w:left w:val="nil"/>
              <w:bottom w:val="nil"/>
              <w:right w:val="nil"/>
            </w:tcBorders>
          </w:tcPr>
          <w:p w14:paraId="0B0D57D0" w14:textId="77777777" w:rsidR="00494B8A" w:rsidRDefault="00494B8A">
            <w:pPr>
              <w:spacing w:after="160" w:line="259" w:lineRule="auto"/>
              <w:ind w:left="0" w:firstLine="0"/>
            </w:pPr>
          </w:p>
        </w:tc>
        <w:tc>
          <w:tcPr>
            <w:tcW w:w="544" w:type="dxa"/>
            <w:tcBorders>
              <w:top w:val="single" w:sz="6" w:space="0" w:color="000000"/>
              <w:left w:val="nil"/>
              <w:bottom w:val="single" w:sz="6" w:space="0" w:color="000000"/>
              <w:right w:val="nil"/>
            </w:tcBorders>
          </w:tcPr>
          <w:p w14:paraId="19EE7C70" w14:textId="77777777" w:rsidR="00494B8A" w:rsidRDefault="00000000">
            <w:pPr>
              <w:spacing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6D289F2A" w14:textId="77777777" w:rsidR="00494B8A" w:rsidRDefault="00000000">
            <w:pPr>
              <w:spacing w:after="0" w:line="259" w:lineRule="auto"/>
              <w:ind w:left="0" w:firstLine="0"/>
            </w:pPr>
            <w:r>
              <w:rPr>
                <w:sz w:val="18"/>
              </w:rPr>
              <w:t>253.9</w:t>
            </w:r>
          </w:p>
        </w:tc>
      </w:tr>
      <w:tr w:rsidR="00494B8A" w14:paraId="1143E826" w14:textId="77777777">
        <w:trPr>
          <w:trHeight w:val="300"/>
        </w:trPr>
        <w:tc>
          <w:tcPr>
            <w:tcW w:w="0" w:type="auto"/>
            <w:vMerge/>
            <w:tcBorders>
              <w:top w:val="nil"/>
              <w:left w:val="nil"/>
              <w:bottom w:val="nil"/>
              <w:right w:val="nil"/>
            </w:tcBorders>
          </w:tcPr>
          <w:p w14:paraId="1EF5745C" w14:textId="77777777" w:rsidR="00494B8A" w:rsidRDefault="00494B8A">
            <w:pPr>
              <w:spacing w:after="160" w:line="259" w:lineRule="auto"/>
              <w:ind w:left="0" w:firstLine="0"/>
            </w:pPr>
          </w:p>
        </w:tc>
        <w:tc>
          <w:tcPr>
            <w:tcW w:w="0" w:type="auto"/>
            <w:vMerge/>
            <w:tcBorders>
              <w:top w:val="nil"/>
              <w:left w:val="nil"/>
              <w:bottom w:val="nil"/>
              <w:right w:val="nil"/>
            </w:tcBorders>
          </w:tcPr>
          <w:p w14:paraId="497DC28A" w14:textId="77777777" w:rsidR="00494B8A" w:rsidRDefault="00494B8A">
            <w:pPr>
              <w:spacing w:after="160" w:line="259" w:lineRule="auto"/>
              <w:ind w:left="0" w:firstLine="0"/>
            </w:pPr>
          </w:p>
        </w:tc>
        <w:tc>
          <w:tcPr>
            <w:tcW w:w="0" w:type="auto"/>
            <w:vMerge/>
            <w:tcBorders>
              <w:top w:val="nil"/>
              <w:left w:val="nil"/>
              <w:bottom w:val="nil"/>
              <w:right w:val="nil"/>
            </w:tcBorders>
          </w:tcPr>
          <w:p w14:paraId="789D0F28" w14:textId="77777777" w:rsidR="00494B8A" w:rsidRDefault="00494B8A">
            <w:pPr>
              <w:spacing w:after="160" w:line="259" w:lineRule="auto"/>
              <w:ind w:left="0" w:firstLine="0"/>
            </w:pPr>
          </w:p>
        </w:tc>
        <w:tc>
          <w:tcPr>
            <w:tcW w:w="0" w:type="auto"/>
            <w:vMerge/>
            <w:tcBorders>
              <w:top w:val="nil"/>
              <w:left w:val="nil"/>
              <w:bottom w:val="nil"/>
              <w:right w:val="nil"/>
            </w:tcBorders>
          </w:tcPr>
          <w:p w14:paraId="3C5B685E" w14:textId="77777777" w:rsidR="00494B8A" w:rsidRDefault="00494B8A">
            <w:pPr>
              <w:spacing w:after="160" w:line="259" w:lineRule="auto"/>
              <w:ind w:left="0" w:firstLine="0"/>
            </w:pPr>
          </w:p>
        </w:tc>
        <w:tc>
          <w:tcPr>
            <w:tcW w:w="0" w:type="auto"/>
            <w:vMerge/>
            <w:tcBorders>
              <w:top w:val="nil"/>
              <w:left w:val="nil"/>
              <w:bottom w:val="nil"/>
              <w:right w:val="nil"/>
            </w:tcBorders>
          </w:tcPr>
          <w:p w14:paraId="19BFBB49" w14:textId="77777777" w:rsidR="00494B8A" w:rsidRDefault="00494B8A">
            <w:pPr>
              <w:spacing w:after="160" w:line="259" w:lineRule="auto"/>
              <w:ind w:left="0" w:firstLine="0"/>
            </w:pPr>
          </w:p>
        </w:tc>
        <w:tc>
          <w:tcPr>
            <w:tcW w:w="0" w:type="auto"/>
            <w:vMerge/>
            <w:tcBorders>
              <w:top w:val="nil"/>
              <w:left w:val="nil"/>
              <w:bottom w:val="nil"/>
              <w:right w:val="nil"/>
            </w:tcBorders>
          </w:tcPr>
          <w:p w14:paraId="6B80B0E4" w14:textId="77777777" w:rsidR="00494B8A" w:rsidRDefault="00494B8A">
            <w:pPr>
              <w:spacing w:after="160" w:line="259" w:lineRule="auto"/>
              <w:ind w:left="0" w:firstLine="0"/>
            </w:pPr>
          </w:p>
        </w:tc>
        <w:tc>
          <w:tcPr>
            <w:tcW w:w="0" w:type="auto"/>
            <w:vMerge/>
            <w:tcBorders>
              <w:top w:val="nil"/>
              <w:left w:val="nil"/>
              <w:bottom w:val="nil"/>
              <w:right w:val="nil"/>
            </w:tcBorders>
          </w:tcPr>
          <w:p w14:paraId="430EFEB5" w14:textId="77777777" w:rsidR="00494B8A" w:rsidRDefault="00494B8A">
            <w:pPr>
              <w:spacing w:after="160" w:line="259" w:lineRule="auto"/>
              <w:ind w:left="0" w:firstLine="0"/>
            </w:pPr>
          </w:p>
        </w:tc>
        <w:tc>
          <w:tcPr>
            <w:tcW w:w="0" w:type="auto"/>
            <w:vMerge/>
            <w:tcBorders>
              <w:top w:val="nil"/>
              <w:left w:val="nil"/>
              <w:bottom w:val="nil"/>
              <w:right w:val="nil"/>
            </w:tcBorders>
          </w:tcPr>
          <w:p w14:paraId="314E448A" w14:textId="77777777" w:rsidR="00494B8A" w:rsidRDefault="00494B8A">
            <w:pPr>
              <w:spacing w:after="160" w:line="259" w:lineRule="auto"/>
              <w:ind w:left="0" w:firstLine="0"/>
            </w:pPr>
          </w:p>
        </w:tc>
        <w:tc>
          <w:tcPr>
            <w:tcW w:w="0" w:type="auto"/>
            <w:vMerge/>
            <w:tcBorders>
              <w:top w:val="nil"/>
              <w:left w:val="nil"/>
              <w:bottom w:val="nil"/>
              <w:right w:val="nil"/>
            </w:tcBorders>
          </w:tcPr>
          <w:p w14:paraId="22A8335B" w14:textId="77777777" w:rsidR="00494B8A" w:rsidRDefault="00494B8A">
            <w:pPr>
              <w:spacing w:after="160" w:line="259" w:lineRule="auto"/>
              <w:ind w:left="0" w:firstLine="0"/>
            </w:pPr>
          </w:p>
        </w:tc>
        <w:tc>
          <w:tcPr>
            <w:tcW w:w="544" w:type="dxa"/>
            <w:tcBorders>
              <w:top w:val="single" w:sz="6" w:space="0" w:color="000000"/>
              <w:left w:val="nil"/>
              <w:bottom w:val="single" w:sz="6" w:space="0" w:color="000000"/>
              <w:right w:val="nil"/>
            </w:tcBorders>
          </w:tcPr>
          <w:p w14:paraId="29C70001" w14:textId="77777777" w:rsidR="00494B8A" w:rsidRDefault="00000000">
            <w:pPr>
              <w:spacing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5257E6F3" w14:textId="77777777" w:rsidR="00494B8A" w:rsidRDefault="00000000">
            <w:pPr>
              <w:spacing w:after="0" w:line="259" w:lineRule="auto"/>
              <w:ind w:left="90" w:firstLine="0"/>
            </w:pPr>
            <w:r>
              <w:rPr>
                <w:sz w:val="18"/>
              </w:rPr>
              <w:t>28.3</w:t>
            </w:r>
          </w:p>
        </w:tc>
      </w:tr>
      <w:tr w:rsidR="00494B8A" w14:paraId="6CE64C96" w14:textId="77777777">
        <w:trPr>
          <w:trHeight w:val="300"/>
        </w:trPr>
        <w:tc>
          <w:tcPr>
            <w:tcW w:w="0" w:type="auto"/>
            <w:vMerge/>
            <w:tcBorders>
              <w:top w:val="nil"/>
              <w:left w:val="nil"/>
              <w:bottom w:val="nil"/>
              <w:right w:val="nil"/>
            </w:tcBorders>
          </w:tcPr>
          <w:p w14:paraId="752DB48C" w14:textId="77777777" w:rsidR="00494B8A" w:rsidRDefault="00494B8A">
            <w:pPr>
              <w:spacing w:after="160" w:line="259" w:lineRule="auto"/>
              <w:ind w:left="0" w:firstLine="0"/>
            </w:pPr>
          </w:p>
        </w:tc>
        <w:tc>
          <w:tcPr>
            <w:tcW w:w="0" w:type="auto"/>
            <w:vMerge/>
            <w:tcBorders>
              <w:top w:val="nil"/>
              <w:left w:val="nil"/>
              <w:bottom w:val="nil"/>
              <w:right w:val="nil"/>
            </w:tcBorders>
          </w:tcPr>
          <w:p w14:paraId="75744848" w14:textId="77777777" w:rsidR="00494B8A" w:rsidRDefault="00494B8A">
            <w:pPr>
              <w:spacing w:after="160" w:line="259" w:lineRule="auto"/>
              <w:ind w:left="0" w:firstLine="0"/>
            </w:pPr>
          </w:p>
        </w:tc>
        <w:tc>
          <w:tcPr>
            <w:tcW w:w="0" w:type="auto"/>
            <w:vMerge/>
            <w:tcBorders>
              <w:top w:val="nil"/>
              <w:left w:val="nil"/>
              <w:bottom w:val="nil"/>
              <w:right w:val="nil"/>
            </w:tcBorders>
          </w:tcPr>
          <w:p w14:paraId="0905E1E1" w14:textId="77777777" w:rsidR="00494B8A" w:rsidRDefault="00494B8A">
            <w:pPr>
              <w:spacing w:after="160" w:line="259" w:lineRule="auto"/>
              <w:ind w:left="0" w:firstLine="0"/>
            </w:pPr>
          </w:p>
        </w:tc>
        <w:tc>
          <w:tcPr>
            <w:tcW w:w="0" w:type="auto"/>
            <w:vMerge/>
            <w:tcBorders>
              <w:top w:val="nil"/>
              <w:left w:val="nil"/>
              <w:bottom w:val="nil"/>
              <w:right w:val="nil"/>
            </w:tcBorders>
          </w:tcPr>
          <w:p w14:paraId="41B7219F" w14:textId="77777777" w:rsidR="00494B8A" w:rsidRDefault="00494B8A">
            <w:pPr>
              <w:spacing w:after="160" w:line="259" w:lineRule="auto"/>
              <w:ind w:left="0" w:firstLine="0"/>
            </w:pPr>
          </w:p>
        </w:tc>
        <w:tc>
          <w:tcPr>
            <w:tcW w:w="0" w:type="auto"/>
            <w:vMerge/>
            <w:tcBorders>
              <w:top w:val="nil"/>
              <w:left w:val="nil"/>
              <w:bottom w:val="nil"/>
              <w:right w:val="nil"/>
            </w:tcBorders>
          </w:tcPr>
          <w:p w14:paraId="2991A309" w14:textId="77777777" w:rsidR="00494B8A" w:rsidRDefault="00494B8A">
            <w:pPr>
              <w:spacing w:after="160" w:line="259" w:lineRule="auto"/>
              <w:ind w:left="0" w:firstLine="0"/>
            </w:pPr>
          </w:p>
        </w:tc>
        <w:tc>
          <w:tcPr>
            <w:tcW w:w="0" w:type="auto"/>
            <w:vMerge/>
            <w:tcBorders>
              <w:top w:val="nil"/>
              <w:left w:val="nil"/>
              <w:bottom w:val="nil"/>
              <w:right w:val="nil"/>
            </w:tcBorders>
          </w:tcPr>
          <w:p w14:paraId="532854AE" w14:textId="77777777" w:rsidR="00494B8A" w:rsidRDefault="00494B8A">
            <w:pPr>
              <w:spacing w:after="160" w:line="259" w:lineRule="auto"/>
              <w:ind w:left="0" w:firstLine="0"/>
            </w:pPr>
          </w:p>
        </w:tc>
        <w:tc>
          <w:tcPr>
            <w:tcW w:w="0" w:type="auto"/>
            <w:vMerge/>
            <w:tcBorders>
              <w:top w:val="nil"/>
              <w:left w:val="nil"/>
              <w:bottom w:val="nil"/>
              <w:right w:val="nil"/>
            </w:tcBorders>
          </w:tcPr>
          <w:p w14:paraId="4D456AD5" w14:textId="77777777" w:rsidR="00494B8A" w:rsidRDefault="00494B8A">
            <w:pPr>
              <w:spacing w:after="160" w:line="259" w:lineRule="auto"/>
              <w:ind w:left="0" w:firstLine="0"/>
            </w:pPr>
          </w:p>
        </w:tc>
        <w:tc>
          <w:tcPr>
            <w:tcW w:w="0" w:type="auto"/>
            <w:vMerge/>
            <w:tcBorders>
              <w:top w:val="nil"/>
              <w:left w:val="nil"/>
              <w:bottom w:val="nil"/>
              <w:right w:val="nil"/>
            </w:tcBorders>
          </w:tcPr>
          <w:p w14:paraId="7B203C20" w14:textId="77777777" w:rsidR="00494B8A" w:rsidRDefault="00494B8A">
            <w:pPr>
              <w:spacing w:after="160" w:line="259" w:lineRule="auto"/>
              <w:ind w:left="0" w:firstLine="0"/>
            </w:pPr>
          </w:p>
        </w:tc>
        <w:tc>
          <w:tcPr>
            <w:tcW w:w="0" w:type="auto"/>
            <w:vMerge/>
            <w:tcBorders>
              <w:top w:val="nil"/>
              <w:left w:val="nil"/>
              <w:bottom w:val="nil"/>
              <w:right w:val="nil"/>
            </w:tcBorders>
          </w:tcPr>
          <w:p w14:paraId="1EAF9428" w14:textId="77777777" w:rsidR="00494B8A" w:rsidRDefault="00494B8A">
            <w:pPr>
              <w:spacing w:after="160" w:line="259" w:lineRule="auto"/>
              <w:ind w:left="0" w:firstLine="0"/>
            </w:pPr>
          </w:p>
        </w:tc>
        <w:tc>
          <w:tcPr>
            <w:tcW w:w="544" w:type="dxa"/>
            <w:tcBorders>
              <w:top w:val="single" w:sz="6" w:space="0" w:color="000000"/>
              <w:left w:val="nil"/>
              <w:bottom w:val="single" w:sz="6" w:space="0" w:color="000000"/>
              <w:right w:val="nil"/>
            </w:tcBorders>
          </w:tcPr>
          <w:p w14:paraId="50D3982C" w14:textId="77777777" w:rsidR="00494B8A" w:rsidRDefault="00000000">
            <w:pPr>
              <w:spacing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6081C16D" w14:textId="77777777" w:rsidR="00494B8A" w:rsidRDefault="00000000">
            <w:pPr>
              <w:spacing w:after="0" w:line="259" w:lineRule="auto"/>
              <w:ind w:left="90" w:firstLine="0"/>
            </w:pPr>
            <w:r>
              <w:rPr>
                <w:sz w:val="18"/>
              </w:rPr>
              <w:t>27.5</w:t>
            </w:r>
          </w:p>
        </w:tc>
      </w:tr>
      <w:tr w:rsidR="00494B8A" w14:paraId="5BCDEF88" w14:textId="77777777">
        <w:trPr>
          <w:trHeight w:val="300"/>
        </w:trPr>
        <w:tc>
          <w:tcPr>
            <w:tcW w:w="0" w:type="auto"/>
            <w:vMerge/>
            <w:tcBorders>
              <w:top w:val="nil"/>
              <w:left w:val="nil"/>
              <w:bottom w:val="nil"/>
              <w:right w:val="nil"/>
            </w:tcBorders>
          </w:tcPr>
          <w:p w14:paraId="5A14F619" w14:textId="77777777" w:rsidR="00494B8A" w:rsidRDefault="00494B8A">
            <w:pPr>
              <w:spacing w:after="160" w:line="259" w:lineRule="auto"/>
              <w:ind w:left="0" w:firstLine="0"/>
            </w:pPr>
          </w:p>
        </w:tc>
        <w:tc>
          <w:tcPr>
            <w:tcW w:w="0" w:type="auto"/>
            <w:vMerge/>
            <w:tcBorders>
              <w:top w:val="nil"/>
              <w:left w:val="nil"/>
              <w:bottom w:val="nil"/>
              <w:right w:val="nil"/>
            </w:tcBorders>
          </w:tcPr>
          <w:p w14:paraId="71321497" w14:textId="77777777" w:rsidR="00494B8A" w:rsidRDefault="00494B8A">
            <w:pPr>
              <w:spacing w:after="160" w:line="259" w:lineRule="auto"/>
              <w:ind w:left="0" w:firstLine="0"/>
            </w:pPr>
          </w:p>
        </w:tc>
        <w:tc>
          <w:tcPr>
            <w:tcW w:w="0" w:type="auto"/>
            <w:vMerge/>
            <w:tcBorders>
              <w:top w:val="nil"/>
              <w:left w:val="nil"/>
              <w:bottom w:val="nil"/>
              <w:right w:val="nil"/>
            </w:tcBorders>
          </w:tcPr>
          <w:p w14:paraId="294CDA32" w14:textId="77777777" w:rsidR="00494B8A" w:rsidRDefault="00494B8A">
            <w:pPr>
              <w:spacing w:after="160" w:line="259" w:lineRule="auto"/>
              <w:ind w:left="0" w:firstLine="0"/>
            </w:pPr>
          </w:p>
        </w:tc>
        <w:tc>
          <w:tcPr>
            <w:tcW w:w="0" w:type="auto"/>
            <w:vMerge/>
            <w:tcBorders>
              <w:top w:val="nil"/>
              <w:left w:val="nil"/>
              <w:bottom w:val="nil"/>
              <w:right w:val="nil"/>
            </w:tcBorders>
          </w:tcPr>
          <w:p w14:paraId="045B7507" w14:textId="77777777" w:rsidR="00494B8A" w:rsidRDefault="00494B8A">
            <w:pPr>
              <w:spacing w:after="160" w:line="259" w:lineRule="auto"/>
              <w:ind w:left="0" w:firstLine="0"/>
            </w:pPr>
          </w:p>
        </w:tc>
        <w:tc>
          <w:tcPr>
            <w:tcW w:w="0" w:type="auto"/>
            <w:vMerge/>
            <w:tcBorders>
              <w:top w:val="nil"/>
              <w:left w:val="nil"/>
              <w:bottom w:val="nil"/>
              <w:right w:val="nil"/>
            </w:tcBorders>
          </w:tcPr>
          <w:p w14:paraId="43A53E3F" w14:textId="77777777" w:rsidR="00494B8A" w:rsidRDefault="00494B8A">
            <w:pPr>
              <w:spacing w:after="160" w:line="259" w:lineRule="auto"/>
              <w:ind w:left="0" w:firstLine="0"/>
            </w:pPr>
          </w:p>
        </w:tc>
        <w:tc>
          <w:tcPr>
            <w:tcW w:w="0" w:type="auto"/>
            <w:vMerge/>
            <w:tcBorders>
              <w:top w:val="nil"/>
              <w:left w:val="nil"/>
              <w:bottom w:val="nil"/>
              <w:right w:val="nil"/>
            </w:tcBorders>
          </w:tcPr>
          <w:p w14:paraId="3551D346" w14:textId="77777777" w:rsidR="00494B8A" w:rsidRDefault="00494B8A">
            <w:pPr>
              <w:spacing w:after="160" w:line="259" w:lineRule="auto"/>
              <w:ind w:left="0" w:firstLine="0"/>
            </w:pPr>
          </w:p>
        </w:tc>
        <w:tc>
          <w:tcPr>
            <w:tcW w:w="0" w:type="auto"/>
            <w:vMerge/>
            <w:tcBorders>
              <w:top w:val="nil"/>
              <w:left w:val="nil"/>
              <w:bottom w:val="nil"/>
              <w:right w:val="nil"/>
            </w:tcBorders>
          </w:tcPr>
          <w:p w14:paraId="1F22FCD9" w14:textId="77777777" w:rsidR="00494B8A" w:rsidRDefault="00494B8A">
            <w:pPr>
              <w:spacing w:after="160" w:line="259" w:lineRule="auto"/>
              <w:ind w:left="0" w:firstLine="0"/>
            </w:pPr>
          </w:p>
        </w:tc>
        <w:tc>
          <w:tcPr>
            <w:tcW w:w="0" w:type="auto"/>
            <w:vMerge/>
            <w:tcBorders>
              <w:top w:val="nil"/>
              <w:left w:val="nil"/>
              <w:bottom w:val="nil"/>
              <w:right w:val="nil"/>
            </w:tcBorders>
          </w:tcPr>
          <w:p w14:paraId="1C4AD133" w14:textId="77777777" w:rsidR="00494B8A" w:rsidRDefault="00494B8A">
            <w:pPr>
              <w:spacing w:after="160" w:line="259" w:lineRule="auto"/>
              <w:ind w:left="0" w:firstLine="0"/>
            </w:pPr>
          </w:p>
        </w:tc>
        <w:tc>
          <w:tcPr>
            <w:tcW w:w="0" w:type="auto"/>
            <w:vMerge/>
            <w:tcBorders>
              <w:top w:val="nil"/>
              <w:left w:val="nil"/>
              <w:bottom w:val="nil"/>
              <w:right w:val="nil"/>
            </w:tcBorders>
          </w:tcPr>
          <w:p w14:paraId="7D484620" w14:textId="77777777" w:rsidR="00494B8A" w:rsidRDefault="00494B8A">
            <w:pPr>
              <w:spacing w:after="160" w:line="259" w:lineRule="auto"/>
              <w:ind w:left="0" w:firstLine="0"/>
            </w:pPr>
          </w:p>
        </w:tc>
        <w:tc>
          <w:tcPr>
            <w:tcW w:w="544" w:type="dxa"/>
            <w:tcBorders>
              <w:top w:val="single" w:sz="6" w:space="0" w:color="000000"/>
              <w:left w:val="nil"/>
              <w:bottom w:val="single" w:sz="6" w:space="0" w:color="000000"/>
              <w:right w:val="nil"/>
            </w:tcBorders>
          </w:tcPr>
          <w:p w14:paraId="58B72718" w14:textId="77777777" w:rsidR="00494B8A" w:rsidRDefault="00000000">
            <w:pPr>
              <w:spacing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0563AC19" w14:textId="77777777" w:rsidR="00494B8A" w:rsidRDefault="00000000">
            <w:pPr>
              <w:spacing w:after="0" w:line="259" w:lineRule="auto"/>
              <w:ind w:left="90" w:firstLine="0"/>
            </w:pPr>
            <w:r>
              <w:rPr>
                <w:sz w:val="18"/>
              </w:rPr>
              <w:t>0.73</w:t>
            </w:r>
          </w:p>
        </w:tc>
      </w:tr>
      <w:tr w:rsidR="00494B8A" w14:paraId="5EE28330" w14:textId="77777777">
        <w:trPr>
          <w:trHeight w:val="300"/>
        </w:trPr>
        <w:tc>
          <w:tcPr>
            <w:tcW w:w="0" w:type="auto"/>
            <w:vMerge/>
            <w:tcBorders>
              <w:top w:val="nil"/>
              <w:left w:val="nil"/>
              <w:bottom w:val="nil"/>
              <w:right w:val="nil"/>
            </w:tcBorders>
          </w:tcPr>
          <w:p w14:paraId="066B13F2" w14:textId="77777777" w:rsidR="00494B8A" w:rsidRDefault="00494B8A">
            <w:pPr>
              <w:spacing w:after="160" w:line="259" w:lineRule="auto"/>
              <w:ind w:left="0" w:firstLine="0"/>
            </w:pPr>
          </w:p>
        </w:tc>
        <w:tc>
          <w:tcPr>
            <w:tcW w:w="0" w:type="auto"/>
            <w:vMerge/>
            <w:tcBorders>
              <w:top w:val="nil"/>
              <w:left w:val="nil"/>
              <w:bottom w:val="nil"/>
              <w:right w:val="nil"/>
            </w:tcBorders>
          </w:tcPr>
          <w:p w14:paraId="54E8CEBB" w14:textId="77777777" w:rsidR="00494B8A" w:rsidRDefault="00494B8A">
            <w:pPr>
              <w:spacing w:after="160" w:line="259" w:lineRule="auto"/>
              <w:ind w:left="0" w:firstLine="0"/>
            </w:pPr>
          </w:p>
        </w:tc>
        <w:tc>
          <w:tcPr>
            <w:tcW w:w="0" w:type="auto"/>
            <w:vMerge/>
            <w:tcBorders>
              <w:top w:val="nil"/>
              <w:left w:val="nil"/>
              <w:bottom w:val="nil"/>
              <w:right w:val="nil"/>
            </w:tcBorders>
          </w:tcPr>
          <w:p w14:paraId="024FAF08" w14:textId="77777777" w:rsidR="00494B8A" w:rsidRDefault="00494B8A">
            <w:pPr>
              <w:spacing w:after="160" w:line="259" w:lineRule="auto"/>
              <w:ind w:left="0" w:firstLine="0"/>
            </w:pPr>
          </w:p>
        </w:tc>
        <w:tc>
          <w:tcPr>
            <w:tcW w:w="0" w:type="auto"/>
            <w:vMerge/>
            <w:tcBorders>
              <w:top w:val="nil"/>
              <w:left w:val="nil"/>
              <w:bottom w:val="nil"/>
              <w:right w:val="nil"/>
            </w:tcBorders>
          </w:tcPr>
          <w:p w14:paraId="45FA8A3E" w14:textId="77777777" w:rsidR="00494B8A" w:rsidRDefault="00494B8A">
            <w:pPr>
              <w:spacing w:after="160" w:line="259" w:lineRule="auto"/>
              <w:ind w:left="0" w:firstLine="0"/>
            </w:pPr>
          </w:p>
        </w:tc>
        <w:tc>
          <w:tcPr>
            <w:tcW w:w="0" w:type="auto"/>
            <w:vMerge/>
            <w:tcBorders>
              <w:top w:val="nil"/>
              <w:left w:val="nil"/>
              <w:bottom w:val="nil"/>
              <w:right w:val="nil"/>
            </w:tcBorders>
          </w:tcPr>
          <w:p w14:paraId="3796392E" w14:textId="77777777" w:rsidR="00494B8A" w:rsidRDefault="00494B8A">
            <w:pPr>
              <w:spacing w:after="160" w:line="259" w:lineRule="auto"/>
              <w:ind w:left="0" w:firstLine="0"/>
            </w:pPr>
          </w:p>
        </w:tc>
        <w:tc>
          <w:tcPr>
            <w:tcW w:w="0" w:type="auto"/>
            <w:vMerge/>
            <w:tcBorders>
              <w:top w:val="nil"/>
              <w:left w:val="nil"/>
              <w:bottom w:val="nil"/>
              <w:right w:val="nil"/>
            </w:tcBorders>
          </w:tcPr>
          <w:p w14:paraId="191C5D39" w14:textId="77777777" w:rsidR="00494B8A" w:rsidRDefault="00494B8A">
            <w:pPr>
              <w:spacing w:after="160" w:line="259" w:lineRule="auto"/>
              <w:ind w:left="0" w:firstLine="0"/>
            </w:pPr>
          </w:p>
        </w:tc>
        <w:tc>
          <w:tcPr>
            <w:tcW w:w="0" w:type="auto"/>
            <w:vMerge/>
            <w:tcBorders>
              <w:top w:val="nil"/>
              <w:left w:val="nil"/>
              <w:bottom w:val="nil"/>
              <w:right w:val="nil"/>
            </w:tcBorders>
          </w:tcPr>
          <w:p w14:paraId="7031206E" w14:textId="77777777" w:rsidR="00494B8A" w:rsidRDefault="00494B8A">
            <w:pPr>
              <w:spacing w:after="160" w:line="259" w:lineRule="auto"/>
              <w:ind w:left="0" w:firstLine="0"/>
            </w:pPr>
          </w:p>
        </w:tc>
        <w:tc>
          <w:tcPr>
            <w:tcW w:w="0" w:type="auto"/>
            <w:vMerge/>
            <w:tcBorders>
              <w:top w:val="nil"/>
              <w:left w:val="nil"/>
              <w:bottom w:val="nil"/>
              <w:right w:val="nil"/>
            </w:tcBorders>
          </w:tcPr>
          <w:p w14:paraId="27B61C2A" w14:textId="77777777" w:rsidR="00494B8A" w:rsidRDefault="00494B8A">
            <w:pPr>
              <w:spacing w:after="160" w:line="259" w:lineRule="auto"/>
              <w:ind w:left="0" w:firstLine="0"/>
            </w:pPr>
          </w:p>
        </w:tc>
        <w:tc>
          <w:tcPr>
            <w:tcW w:w="0" w:type="auto"/>
            <w:vMerge/>
            <w:tcBorders>
              <w:top w:val="nil"/>
              <w:left w:val="nil"/>
              <w:bottom w:val="nil"/>
              <w:right w:val="nil"/>
            </w:tcBorders>
          </w:tcPr>
          <w:p w14:paraId="10634902" w14:textId="77777777" w:rsidR="00494B8A" w:rsidRDefault="00494B8A">
            <w:pPr>
              <w:spacing w:after="160" w:line="259" w:lineRule="auto"/>
              <w:ind w:left="0" w:firstLine="0"/>
            </w:pPr>
          </w:p>
        </w:tc>
        <w:tc>
          <w:tcPr>
            <w:tcW w:w="544" w:type="dxa"/>
            <w:tcBorders>
              <w:top w:val="single" w:sz="6" w:space="0" w:color="000000"/>
              <w:left w:val="nil"/>
              <w:bottom w:val="single" w:sz="6" w:space="0" w:color="000000"/>
              <w:right w:val="nil"/>
            </w:tcBorders>
          </w:tcPr>
          <w:p w14:paraId="4BF48BB8" w14:textId="77777777" w:rsidR="00494B8A" w:rsidRDefault="00000000">
            <w:pPr>
              <w:spacing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7FA1024F" w14:textId="77777777" w:rsidR="00494B8A" w:rsidRDefault="00000000">
            <w:pPr>
              <w:spacing w:after="0" w:line="259" w:lineRule="auto"/>
              <w:ind w:left="90" w:firstLine="0"/>
            </w:pPr>
            <w:r>
              <w:rPr>
                <w:sz w:val="18"/>
              </w:rPr>
              <w:t>0.72</w:t>
            </w:r>
          </w:p>
        </w:tc>
      </w:tr>
      <w:tr w:rsidR="00494B8A" w14:paraId="08E59344" w14:textId="77777777">
        <w:trPr>
          <w:trHeight w:val="833"/>
        </w:trPr>
        <w:tc>
          <w:tcPr>
            <w:tcW w:w="0" w:type="auto"/>
            <w:vMerge/>
            <w:tcBorders>
              <w:top w:val="nil"/>
              <w:left w:val="nil"/>
              <w:bottom w:val="single" w:sz="6" w:space="0" w:color="9A9A9A"/>
              <w:right w:val="nil"/>
            </w:tcBorders>
          </w:tcPr>
          <w:p w14:paraId="32CFB742" w14:textId="77777777" w:rsidR="00494B8A" w:rsidRDefault="00494B8A">
            <w:pPr>
              <w:spacing w:after="160" w:line="259" w:lineRule="auto"/>
              <w:ind w:left="0" w:firstLine="0"/>
            </w:pPr>
          </w:p>
        </w:tc>
        <w:tc>
          <w:tcPr>
            <w:tcW w:w="0" w:type="auto"/>
            <w:vMerge/>
            <w:tcBorders>
              <w:top w:val="nil"/>
              <w:left w:val="nil"/>
              <w:bottom w:val="single" w:sz="6" w:space="0" w:color="9A9A9A"/>
              <w:right w:val="nil"/>
            </w:tcBorders>
          </w:tcPr>
          <w:p w14:paraId="65B62B40" w14:textId="77777777" w:rsidR="00494B8A" w:rsidRDefault="00494B8A">
            <w:pPr>
              <w:spacing w:after="160" w:line="259" w:lineRule="auto"/>
              <w:ind w:left="0" w:firstLine="0"/>
            </w:pPr>
          </w:p>
        </w:tc>
        <w:tc>
          <w:tcPr>
            <w:tcW w:w="0" w:type="auto"/>
            <w:vMerge/>
            <w:tcBorders>
              <w:top w:val="nil"/>
              <w:left w:val="nil"/>
              <w:bottom w:val="single" w:sz="6" w:space="0" w:color="9A9A9A"/>
              <w:right w:val="nil"/>
            </w:tcBorders>
          </w:tcPr>
          <w:p w14:paraId="18A63302" w14:textId="77777777" w:rsidR="00494B8A" w:rsidRDefault="00494B8A">
            <w:pPr>
              <w:spacing w:after="160" w:line="259" w:lineRule="auto"/>
              <w:ind w:left="0" w:firstLine="0"/>
            </w:pPr>
          </w:p>
        </w:tc>
        <w:tc>
          <w:tcPr>
            <w:tcW w:w="0" w:type="auto"/>
            <w:vMerge/>
            <w:tcBorders>
              <w:top w:val="nil"/>
              <w:left w:val="nil"/>
              <w:bottom w:val="single" w:sz="6" w:space="0" w:color="9A9A9A"/>
              <w:right w:val="nil"/>
            </w:tcBorders>
          </w:tcPr>
          <w:p w14:paraId="3AFF97C3" w14:textId="77777777" w:rsidR="00494B8A" w:rsidRDefault="00494B8A">
            <w:pPr>
              <w:spacing w:after="160" w:line="259" w:lineRule="auto"/>
              <w:ind w:left="0" w:firstLine="0"/>
            </w:pPr>
          </w:p>
        </w:tc>
        <w:tc>
          <w:tcPr>
            <w:tcW w:w="0" w:type="auto"/>
            <w:vMerge/>
            <w:tcBorders>
              <w:top w:val="nil"/>
              <w:left w:val="nil"/>
              <w:bottom w:val="single" w:sz="6" w:space="0" w:color="9A9A9A"/>
              <w:right w:val="nil"/>
            </w:tcBorders>
          </w:tcPr>
          <w:p w14:paraId="7A6DEAFA" w14:textId="77777777" w:rsidR="00494B8A" w:rsidRDefault="00494B8A">
            <w:pPr>
              <w:spacing w:after="160" w:line="259" w:lineRule="auto"/>
              <w:ind w:left="0" w:firstLine="0"/>
            </w:pPr>
          </w:p>
        </w:tc>
        <w:tc>
          <w:tcPr>
            <w:tcW w:w="0" w:type="auto"/>
            <w:vMerge/>
            <w:tcBorders>
              <w:top w:val="nil"/>
              <w:left w:val="nil"/>
              <w:bottom w:val="single" w:sz="6" w:space="0" w:color="9A9A9A"/>
              <w:right w:val="nil"/>
            </w:tcBorders>
          </w:tcPr>
          <w:p w14:paraId="65DC8289" w14:textId="77777777" w:rsidR="00494B8A" w:rsidRDefault="00494B8A">
            <w:pPr>
              <w:spacing w:after="160" w:line="259" w:lineRule="auto"/>
              <w:ind w:left="0" w:firstLine="0"/>
            </w:pPr>
          </w:p>
        </w:tc>
        <w:tc>
          <w:tcPr>
            <w:tcW w:w="0" w:type="auto"/>
            <w:vMerge/>
            <w:tcBorders>
              <w:top w:val="nil"/>
              <w:left w:val="nil"/>
              <w:bottom w:val="single" w:sz="6" w:space="0" w:color="9A9A9A"/>
              <w:right w:val="nil"/>
            </w:tcBorders>
          </w:tcPr>
          <w:p w14:paraId="5788BC93" w14:textId="77777777" w:rsidR="00494B8A" w:rsidRDefault="00494B8A">
            <w:pPr>
              <w:spacing w:after="160" w:line="259" w:lineRule="auto"/>
              <w:ind w:left="0" w:firstLine="0"/>
            </w:pPr>
          </w:p>
        </w:tc>
        <w:tc>
          <w:tcPr>
            <w:tcW w:w="0" w:type="auto"/>
            <w:vMerge/>
            <w:tcBorders>
              <w:top w:val="nil"/>
              <w:left w:val="nil"/>
              <w:bottom w:val="single" w:sz="6" w:space="0" w:color="9A9A9A"/>
              <w:right w:val="nil"/>
            </w:tcBorders>
          </w:tcPr>
          <w:p w14:paraId="33B74871" w14:textId="77777777" w:rsidR="00494B8A" w:rsidRDefault="00494B8A">
            <w:pPr>
              <w:spacing w:after="160" w:line="259" w:lineRule="auto"/>
              <w:ind w:left="0" w:firstLine="0"/>
            </w:pPr>
          </w:p>
        </w:tc>
        <w:tc>
          <w:tcPr>
            <w:tcW w:w="0" w:type="auto"/>
            <w:vMerge/>
            <w:tcBorders>
              <w:top w:val="nil"/>
              <w:left w:val="nil"/>
              <w:bottom w:val="single" w:sz="6" w:space="0" w:color="9A9A9A"/>
              <w:right w:val="nil"/>
            </w:tcBorders>
          </w:tcPr>
          <w:p w14:paraId="1962E641" w14:textId="77777777" w:rsidR="00494B8A" w:rsidRDefault="00494B8A">
            <w:pPr>
              <w:spacing w:after="160" w:line="259" w:lineRule="auto"/>
              <w:ind w:left="0" w:firstLine="0"/>
            </w:pPr>
          </w:p>
        </w:tc>
        <w:tc>
          <w:tcPr>
            <w:tcW w:w="544" w:type="dxa"/>
            <w:tcBorders>
              <w:top w:val="single" w:sz="6" w:space="0" w:color="000000"/>
              <w:left w:val="nil"/>
              <w:bottom w:val="single" w:sz="6" w:space="0" w:color="9A9A9A"/>
              <w:right w:val="nil"/>
            </w:tcBorders>
          </w:tcPr>
          <w:p w14:paraId="0227FEDE" w14:textId="77777777" w:rsidR="00494B8A" w:rsidRDefault="00494B8A">
            <w:pPr>
              <w:spacing w:after="160" w:line="259" w:lineRule="auto"/>
              <w:ind w:left="0" w:firstLine="0"/>
            </w:pPr>
          </w:p>
        </w:tc>
        <w:tc>
          <w:tcPr>
            <w:tcW w:w="513" w:type="dxa"/>
            <w:tcBorders>
              <w:top w:val="single" w:sz="6" w:space="0" w:color="000000"/>
              <w:left w:val="nil"/>
              <w:bottom w:val="single" w:sz="6" w:space="0" w:color="9A9A9A"/>
              <w:right w:val="nil"/>
            </w:tcBorders>
          </w:tcPr>
          <w:p w14:paraId="5369476A" w14:textId="77777777" w:rsidR="00494B8A" w:rsidRDefault="00494B8A">
            <w:pPr>
              <w:spacing w:after="160" w:line="259" w:lineRule="auto"/>
              <w:ind w:left="0" w:firstLine="0"/>
            </w:pPr>
          </w:p>
        </w:tc>
      </w:tr>
    </w:tbl>
    <w:p w14:paraId="6A4F5571" w14:textId="77777777" w:rsidR="00494B8A" w:rsidRDefault="00000000">
      <w:r>
        <w:br w:type="page"/>
      </w:r>
    </w:p>
    <w:p w14:paraId="008DC3AB" w14:textId="77777777" w:rsidR="00494B8A" w:rsidRDefault="00000000">
      <w:pPr>
        <w:spacing w:after="225" w:line="265" w:lineRule="auto"/>
        <w:ind w:left="25" w:right="60"/>
      </w:pPr>
      <w:r>
        <w:rPr>
          <w:b/>
        </w:rPr>
        <w:t>Item 7. Management’s Discussion and Analysis of Financial Condition and Results of Operations</w:t>
      </w:r>
    </w:p>
    <w:p w14:paraId="59983503" w14:textId="77777777" w:rsidR="00494B8A" w:rsidRDefault="00000000">
      <w:pPr>
        <w:pStyle w:val="Heading1"/>
        <w:spacing w:after="135"/>
        <w:ind w:left="25" w:right="60"/>
      </w:pPr>
      <w:r>
        <w:t>Basis of Presentation</w:t>
      </w:r>
    </w:p>
    <w:p w14:paraId="3F368F47" w14:textId="77777777" w:rsidR="00494B8A" w:rsidRDefault="00000000">
      <w:pPr>
        <w:ind w:left="730" w:right="15"/>
      </w:pPr>
      <w:r>
        <w:t>We became an independent publicly-traded company in January 2017 following our separation from Varian and subsequent</w:t>
      </w:r>
    </w:p>
    <w:p w14:paraId="2B237E45" w14:textId="77777777" w:rsidR="00494B8A" w:rsidRDefault="00000000">
      <w:pPr>
        <w:spacing w:after="139"/>
        <w:ind w:left="25" w:right="15"/>
      </w:pPr>
      <w:r>
        <w:t>distribution of shares of our common stock to Varian shareholders.</w:t>
      </w:r>
    </w:p>
    <w:p w14:paraId="0BAFF0FD" w14:textId="77777777" w:rsidR="00494B8A" w:rsidRDefault="00000000">
      <w:pPr>
        <w:ind w:left="730" w:right="15"/>
      </w:pPr>
      <w:r>
        <w:t>Prior to the spin-off, we operated as a division of Varian. Accordingly, for part of fiscal year 2017, certain shared costs have</w:t>
      </w:r>
    </w:p>
    <w:p w14:paraId="77BCDE2B" w14:textId="77777777" w:rsidR="00494B8A" w:rsidRDefault="00000000">
      <w:pPr>
        <w:spacing w:after="231"/>
        <w:ind w:left="25" w:right="15"/>
      </w:pPr>
      <w:r>
        <w:t>been allocated to us and are reflected as expenses in the accompanying financial statements. Management considers the allocation methodologies used to be reasonable and appropriate reflections of the related expenses attributable to us for purposes of the carve-out financial statements; however, the expenses reflected in these financial statements may not be indicative of the actual expenses that would have been incurred during the periods presented if we had operated as a separate stand-alone entity. The allocation methods include revenue, headcount, actual usage of services, and others. In addition, the expenses reflected in the financial statements may not be indicative of expenses that will be incurred by us in the future.</w:t>
      </w:r>
    </w:p>
    <w:p w14:paraId="23A403AB" w14:textId="77777777" w:rsidR="00494B8A" w:rsidRDefault="00000000">
      <w:pPr>
        <w:pStyle w:val="Heading1"/>
        <w:spacing w:after="135"/>
        <w:ind w:left="25" w:right="60"/>
      </w:pPr>
      <w:r>
        <w:t>Our Business</w:t>
      </w:r>
    </w:p>
    <w:p w14:paraId="662D8E43" w14:textId="77777777" w:rsidR="00494B8A" w:rsidRDefault="00000000">
      <w:pPr>
        <w:ind w:left="730" w:right="15"/>
      </w:pPr>
      <w:r>
        <w:t>Varex Imaging Corporation is a leading innovator, designer and manufacturer of X-ray imaging components including X-ray</w:t>
      </w:r>
    </w:p>
    <w:p w14:paraId="7CB783B1" w14:textId="77777777" w:rsidR="00494B8A" w:rsidRDefault="00000000">
      <w:pPr>
        <w:spacing w:after="231"/>
        <w:ind w:left="25" w:right="15"/>
      </w:pPr>
      <w:r>
        <w:t xml:space="preserve">tubes, digital detectors, linear accelerators and other image processing solutions, which are key components of X-ray imaging systems. Our components are used in medical imaging as well as in industrial and security imaging applications. Global original equipment manufacturers (“OEM”) incorporate our X‑ray imaging components in their systems to detect, diagnose, protect and inspect. As of September 27, 2019, we had approximately 2,000 full-time equivalents employees, located at manufacturing and service center sites in North America, Europe, and Asia. </w:t>
      </w:r>
    </w:p>
    <w:p w14:paraId="274417F6" w14:textId="77777777" w:rsidR="00494B8A" w:rsidRDefault="00000000">
      <w:pPr>
        <w:spacing w:after="231"/>
        <w:ind w:left="15" w:right="15" w:firstLine="720"/>
      </w:pPr>
      <w:r>
        <w:t>Our products are sold in three geographic regions: the Americas, EMEA, and APAC. The Americas includes North America (primarily the United States) and Latin America. EMEA includes Europe, Russia, the Middle East, India and Africa. APAC includes Asia and Australia. Revenues by region are based on the known final destination of products sold.</w:t>
      </w:r>
    </w:p>
    <w:p w14:paraId="7A57F92D" w14:textId="77777777" w:rsidR="00494B8A" w:rsidRDefault="00000000">
      <w:pPr>
        <w:ind w:left="730" w:right="15"/>
      </w:pPr>
      <w:r>
        <w:t>Our success depends, among other things, on our ability to anticipate and respond to changes in our markets, the direction of</w:t>
      </w:r>
    </w:p>
    <w:p w14:paraId="1BFF3820" w14:textId="77777777" w:rsidR="00494B8A" w:rsidRDefault="00000000">
      <w:pPr>
        <w:spacing w:after="231"/>
        <w:ind w:left="25" w:right="15"/>
      </w:pPr>
      <w:r>
        <w:t>technological innovation and the demands of our customers. We continue to invest in research and development and employ over 500 engineers. Combining this focus on innovation and product performance with strong long-term customer relationships allows us to partner with our customers to bring industry-leading products to the X-ray imaging market. We continue to work to improve the life and quality of our imaging components and leverage our scale as the largest X-ray imaging component supplier to provide costeffective solutions for our customers. Demand for our products can also be impacted by geo-political factors, including tariffs on key imported materials used in manufacturing our products and also on X-ray imaging products we sell to customers outside the United States. The escalation of trade conflicts between the United States and China has negatively impacted our business and are expected to continue.</w:t>
      </w:r>
    </w:p>
    <w:p w14:paraId="2918D202" w14:textId="77777777" w:rsidR="00494B8A" w:rsidRDefault="00000000">
      <w:pPr>
        <w:pStyle w:val="Heading1"/>
        <w:ind w:left="25" w:right="60"/>
      </w:pPr>
      <w:r>
        <w:t>Operating Segments and Products</w:t>
      </w:r>
    </w:p>
    <w:p w14:paraId="383D5AEA" w14:textId="77777777" w:rsidR="00494B8A" w:rsidRDefault="00000000">
      <w:pPr>
        <w:ind w:left="730" w:right="15"/>
      </w:pPr>
      <w:r>
        <w:t>Our Chief Executive Officer, who is our Chief Operating Decision Maker (“CODM”), evaluates our product groupings and</w:t>
      </w:r>
    </w:p>
    <w:p w14:paraId="24D581BA" w14:textId="77777777" w:rsidR="00494B8A" w:rsidRDefault="00000000">
      <w:pPr>
        <w:spacing w:after="231"/>
        <w:ind w:left="25" w:right="15"/>
      </w:pPr>
      <w:r>
        <w:t>measures our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14:paraId="2DDE7152" w14:textId="77777777" w:rsidR="00494B8A" w:rsidRDefault="00000000">
      <w:pPr>
        <w:pStyle w:val="Heading2"/>
        <w:ind w:left="-5" w:right="16"/>
      </w:pPr>
      <w:r>
        <w:t>Medical</w:t>
      </w:r>
    </w:p>
    <w:p w14:paraId="49AE2BD5" w14:textId="77777777" w:rsidR="00494B8A" w:rsidRDefault="00000000">
      <w:pPr>
        <w:ind w:left="730" w:right="15"/>
      </w:pPr>
      <w:r>
        <w:t>In our Medical business segment, we design, manufacture, sell and service X-ray imaging components for use in a range of</w:t>
      </w:r>
    </w:p>
    <w:p w14:paraId="39D46A70" w14:textId="77777777" w:rsidR="00494B8A" w:rsidRDefault="00000000">
      <w:pPr>
        <w:spacing w:after="231"/>
        <w:ind w:left="25" w:right="15"/>
      </w:pPr>
      <w:r>
        <w:t>radiographic or fluoroscopic imaging applications including, computed tomography (“CT”), mammography, oncology, cardiac, surgery, dental, and computer-aided detection. We provide a broad range of X-ray imaging components for Medical customers, including X-ray tubes, digital detectors, high voltage connectors, image-processing software and workstations, computer-aided diagnostic software, collimators, automatic exposure control devices, generators, heat exchangers, ionization chambers and buckys.</w:t>
      </w:r>
    </w:p>
    <w:p w14:paraId="25041F49" w14:textId="77777777" w:rsidR="00494B8A" w:rsidRDefault="00000000">
      <w:pPr>
        <w:ind w:left="730" w:right="15"/>
      </w:pPr>
      <w:r>
        <w:t>A significant portion of our revenues come from the sales of high-end X-ray tubes used in CT imaging and high-end dynamic</w:t>
      </w:r>
    </w:p>
    <w:p w14:paraId="2A30E9C5" w14:textId="77777777" w:rsidR="00494B8A" w:rsidRDefault="00000000">
      <w:pPr>
        <w:spacing w:after="231"/>
        <w:ind w:left="25" w:right="15"/>
      </w:pPr>
      <w:r>
        <w:t>digital detectors used in fluoroscopic and 3D dental imaging applications. These upper-tier imaging components are characterized by increased levels of technological complexity, engineering and intellectual property that typically allow these products to have a higher sales price and gross margin.</w:t>
      </w:r>
    </w:p>
    <w:p w14:paraId="3184F186" w14:textId="77777777" w:rsidR="00494B8A" w:rsidRDefault="00000000">
      <w:pPr>
        <w:spacing w:after="4" w:line="261" w:lineRule="auto"/>
        <w:ind w:left="176" w:right="130"/>
        <w:jc w:val="center"/>
      </w:pPr>
      <w:r>
        <w:t>37</w:t>
      </w:r>
    </w:p>
    <w:p w14:paraId="54327C0B" w14:textId="77777777" w:rsidR="00494B8A" w:rsidRDefault="00494B8A">
      <w:pPr>
        <w:sectPr w:rsidR="00494B8A">
          <w:headerReference w:type="even" r:id="rId159"/>
          <w:headerReference w:type="default" r:id="rId160"/>
          <w:footerReference w:type="even" r:id="rId161"/>
          <w:footerReference w:type="default" r:id="rId162"/>
          <w:headerReference w:type="first" r:id="rId163"/>
          <w:footerReference w:type="first" r:id="rId164"/>
          <w:pgSz w:w="12240" w:h="15840"/>
          <w:pgMar w:top="1150" w:right="716" w:bottom="622" w:left="700" w:header="651" w:footer="720" w:gutter="0"/>
          <w:cols w:space="720"/>
        </w:sectPr>
      </w:pPr>
    </w:p>
    <w:p w14:paraId="2FCD8E16" w14:textId="77777777" w:rsidR="00494B8A"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BCE1DDB" wp14:editId="3D5C2C02">
                <wp:simplePos x="0" y="0"/>
                <wp:positionH relativeFrom="page">
                  <wp:posOffset>444500</wp:posOffset>
                </wp:positionH>
                <wp:positionV relativeFrom="page">
                  <wp:posOffset>368300</wp:posOffset>
                </wp:positionV>
                <wp:extent cx="6896100" cy="19050"/>
                <wp:effectExtent l="0" t="0" r="0" b="0"/>
                <wp:wrapTopAndBottom/>
                <wp:docPr id="175612" name="Group 1756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0400" name="Shape 24040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0401" name="Shape 24040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895" name="Shape 38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896" name="Shape 38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5612" style="width:543pt;height:1.5pt;position:absolute;mso-position-horizontal-relative:page;mso-position-horizontal:absolute;margin-left:35pt;mso-position-vertical-relative:page;margin-top:29pt;" coordsize="68961,190">
                <v:shape id="Shape 240402" style="position:absolute;width:68961;height:95;left:0;top:0;" coordsize="6896100,9525" path="m0,0l6896100,0l6896100,9525l0,9525l0,0">
                  <v:stroke weight="0pt" endcap="flat" joinstyle="miter" miterlimit="10" on="false" color="#000000" opacity="0"/>
                  <v:fill on="true" color="#9a9a9a"/>
                </v:shape>
                <v:shape id="Shape 240403" style="position:absolute;width:68961;height:95;left:0;top:95;" coordsize="6896100,9525" path="m0,0l6896100,0l6896100,9525l0,9525l0,0">
                  <v:stroke weight="0pt" endcap="flat" joinstyle="miter" miterlimit="10" on="false" color="#000000" opacity="0"/>
                  <v:fill on="true" color="#eeeeee"/>
                </v:shape>
                <v:shape id="Shape 3895" style="position:absolute;width:95;height:190;left:68865;top:0;" coordsize="9525,19050" path="m9525,0l9525,19050l0,19050l0,9525l9525,0x">
                  <v:stroke weight="0pt" endcap="flat" joinstyle="miter" miterlimit="10" on="false" color="#000000" opacity="0"/>
                  <v:fill on="true" color="#eeeeee"/>
                </v:shape>
                <v:shape id="Shape 389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7BD09E88" w14:textId="77777777" w:rsidR="00494B8A" w:rsidRDefault="00494B8A">
      <w:pPr>
        <w:sectPr w:rsidR="00494B8A">
          <w:headerReference w:type="even" r:id="rId165"/>
          <w:headerReference w:type="default" r:id="rId166"/>
          <w:footerReference w:type="even" r:id="rId167"/>
          <w:footerReference w:type="default" r:id="rId168"/>
          <w:headerReference w:type="first" r:id="rId169"/>
          <w:footerReference w:type="first" r:id="rId170"/>
          <w:pgSz w:w="12240" w:h="15840"/>
          <w:pgMar w:top="1440" w:right="1440" w:bottom="1440" w:left="1440" w:header="720" w:footer="720" w:gutter="0"/>
          <w:cols w:space="720"/>
        </w:sectPr>
      </w:pPr>
    </w:p>
    <w:p w14:paraId="0D5EBE9F" w14:textId="77777777" w:rsidR="00494B8A" w:rsidRDefault="00000000">
      <w:pPr>
        <w:spacing w:after="231"/>
        <w:ind w:left="15" w:right="15" w:firstLine="720"/>
      </w:pPr>
      <w:r>
        <w:t>The digital detector market continues to mature from initial product introductions that were made approximately 15 years ago. For the past few years, we have experienced price erosion for these products, predominantly in the highly-competitive market for radiographic detectors. We anticipate this trend will continue in the foreseeable future.</w:t>
      </w:r>
    </w:p>
    <w:p w14:paraId="06C38CF1" w14:textId="77777777" w:rsidR="00494B8A" w:rsidRDefault="00000000">
      <w:pPr>
        <w:ind w:left="730" w:right="15"/>
      </w:pPr>
      <w:r>
        <w:t>Our X-ray imaging components are primarily sold to OEM customers that incorporate our products into their X-ray imaging</w:t>
      </w:r>
    </w:p>
    <w:p w14:paraId="1702AF5A" w14:textId="77777777" w:rsidR="00494B8A" w:rsidRDefault="00000000">
      <w:pPr>
        <w:spacing w:after="231"/>
        <w:ind w:left="25" w:right="15"/>
      </w:pPr>
      <w:r>
        <w:t>systems for a variety of medical modalities and industrial applications. To a much lesser extent, we also sell our X-ray imaging components to independent service companies, distributors and directly to end-users for replacement purposes.</w:t>
      </w:r>
    </w:p>
    <w:p w14:paraId="5D0DD334" w14:textId="77777777" w:rsidR="00494B8A" w:rsidRDefault="00000000">
      <w:pPr>
        <w:ind w:left="730" w:right="15"/>
      </w:pPr>
      <w:r>
        <w:t>In China, the government is broadening the availability of healthcare services throughout the country. As a result, the number</w:t>
      </w:r>
    </w:p>
    <w:p w14:paraId="766C64FA" w14:textId="77777777" w:rsidR="00494B8A" w:rsidRDefault="00000000">
      <w:pPr>
        <w:spacing w:after="231"/>
        <w:ind w:left="25" w:right="15"/>
      </w:pPr>
      <w:r>
        <w:t>of diagnostic X-ray imaging systems, including CT, has grown significantly. We are developing CT tubes and related subsystems for Chinese OEMs as they introduce new CT imaging systems in China. Over the long-term, we anticipate that China-based revenues will increase as a percentage of our revenues. For fiscal year 2019, revenues from X-ray imaging components shipped to China-based OEMs and distributors declined to approximately 8% of total company revenues from 10% in the prior year. This decrease reflects a tariff-related decline in sales of radiographic digital detectors in China as well as lower non-OEM aftermarket sales, which more than offset an increase in sales of CT tubes to OEM customers.</w:t>
      </w:r>
    </w:p>
    <w:p w14:paraId="376ACB06" w14:textId="77777777" w:rsidR="00494B8A" w:rsidRDefault="00000000">
      <w:pPr>
        <w:ind w:left="730" w:right="15"/>
      </w:pPr>
      <w:r>
        <w:t>We have taken certain actions to help us mitigate the impact of the trade war between the United States and China. We have</w:t>
      </w:r>
    </w:p>
    <w:p w14:paraId="16FB76EE" w14:textId="77777777" w:rsidR="00494B8A" w:rsidRDefault="00000000">
      <w:pPr>
        <w:spacing w:after="231"/>
        <w:ind w:left="25" w:right="15"/>
      </w:pPr>
      <w:r>
        <w:t>implemented changes to secure more non-China sources of supply of parts and materials used to manufacture our X-ray imaging products, and in September 2019, we received from the United States Trade Representative a temporary exclusion from Section 301 tariffs on certain parts and components imported from China into the United States. We continue to expand manufacturing capabilities at our facilities in China, Germany and the Philippines.</w:t>
      </w:r>
    </w:p>
    <w:p w14:paraId="480E4275" w14:textId="77777777" w:rsidR="00494B8A" w:rsidRDefault="00000000">
      <w:pPr>
        <w:pStyle w:val="Heading2"/>
        <w:ind w:left="-5" w:right="16"/>
      </w:pPr>
      <w:r>
        <w:t>Industrial</w:t>
      </w:r>
    </w:p>
    <w:p w14:paraId="66184C9B" w14:textId="77777777" w:rsidR="00494B8A" w:rsidRDefault="00000000">
      <w:pPr>
        <w:ind w:left="730" w:right="15"/>
      </w:pPr>
      <w:r>
        <w:t>In our Industrial business segment, we design, manufacture, sell and service X-ray imaging products for use a number of</w:t>
      </w:r>
    </w:p>
    <w:p w14:paraId="4D3FC8CC" w14:textId="77777777" w:rsidR="00494B8A" w:rsidRDefault="00000000">
      <w:pPr>
        <w:spacing w:after="230"/>
        <w:ind w:left="25" w:right="15"/>
      </w:pPr>
      <w:r>
        <w:t>markets, including security applications, such as cargo screening at ports and borders and baggage screening at airports, as well as nondestructive testing and inspection applications used in a number of other markets. Our industrial products include Linatron</w:t>
      </w:r>
      <w:r>
        <w:rPr>
          <w:vertAlign w:val="superscript"/>
        </w:rPr>
        <w:t>®</w:t>
      </w:r>
      <w:r>
        <w:t xml:space="preserve"> X-ray linear accelerators, X-ray tubes, digital detectors and high voltage connectors. In addition, we provide proprietary image-processing and detection software designed to work with these other Varex products to provide package solutions to our Industrial customers.</w:t>
      </w:r>
    </w:p>
    <w:p w14:paraId="230728EE" w14:textId="77777777" w:rsidR="00494B8A" w:rsidRDefault="00000000">
      <w:pPr>
        <w:ind w:left="730" w:right="15"/>
      </w:pPr>
      <w:r>
        <w:t>The security market primarily consists of airport security for carry-on baggage, checked baggage and palletized cargo, as well</w:t>
      </w:r>
    </w:p>
    <w:p w14:paraId="64B9FEBC" w14:textId="77777777" w:rsidR="00494B8A" w:rsidRDefault="00000000">
      <w:pPr>
        <w:spacing w:after="231"/>
        <w:ind w:left="25" w:right="15"/>
      </w:pPr>
      <w:r>
        <w:t>as cargo security for the screening of trucks, trains and cargo containers at ports and borders. The end customers for border protection systems are typically government agencies, many of which are in oil-based economies and war zones where there has been significant year over year variation in buying patterns.</w:t>
      </w:r>
    </w:p>
    <w:p w14:paraId="4E6E6F0D" w14:textId="77777777" w:rsidR="00494B8A" w:rsidRDefault="00000000">
      <w:pPr>
        <w:ind w:left="730" w:right="15"/>
      </w:pPr>
      <w:r>
        <w:t>The non-destructive testing market utilizes X-ray imaging to scan items for inspection of manufacturing defects and product</w:t>
      </w:r>
    </w:p>
    <w:p w14:paraId="7DA7301E" w14:textId="77777777" w:rsidR="00494B8A" w:rsidRDefault="00000000">
      <w:pPr>
        <w:spacing w:after="201"/>
        <w:ind w:left="25" w:right="15"/>
      </w:pPr>
      <w:r>
        <w:t>integrity in a wide range of industries including the aerospace, automotive, oil and gas, food packaging, metal castings and 3D printing industries. We provide X-ray sources, digital detectors, high voltage connectors and image processing software to OEM customers, system integrators and manufacturers. In addition, new applications for X-ray sources are being developed, such as sterilization of food and its packaging.</w:t>
      </w:r>
    </w:p>
    <w:p w14:paraId="11EDEC68" w14:textId="77777777" w:rsidR="00494B8A" w:rsidRDefault="00000000">
      <w:pPr>
        <w:pStyle w:val="Heading2"/>
        <w:spacing w:after="184"/>
        <w:ind w:left="-5" w:right="16"/>
      </w:pPr>
      <w:r>
        <w:t>Fiscal Year</w:t>
      </w:r>
    </w:p>
    <w:p w14:paraId="6F930ED8" w14:textId="77777777" w:rsidR="00494B8A" w:rsidRDefault="00000000">
      <w:pPr>
        <w:ind w:left="730" w:right="15"/>
      </w:pPr>
      <w:r>
        <w:t>Our fiscal year is the 52- or 53-week period ending on the Friday nearest September 30. Fiscal year 2019 was the 52-week</w:t>
      </w:r>
    </w:p>
    <w:p w14:paraId="77AD7617" w14:textId="77777777" w:rsidR="00494B8A" w:rsidRDefault="00000000">
      <w:pPr>
        <w:spacing w:after="231"/>
        <w:ind w:left="25" w:right="15"/>
      </w:pPr>
      <w:r>
        <w:t>period that ended September 27, 2019, fiscal year 2018 was the 52-week period that ended September 28, 2018, and fiscal year 2017 was the 52-week period ended September 29, 2017. Set forth below is a discussion of our results of operations for fiscal years 2019, 2018 and 2017.</w:t>
      </w:r>
    </w:p>
    <w:p w14:paraId="549859D9" w14:textId="77777777" w:rsidR="00494B8A" w:rsidRDefault="00000000">
      <w:pPr>
        <w:spacing w:after="4" w:line="261" w:lineRule="auto"/>
        <w:ind w:left="176" w:right="162"/>
        <w:jc w:val="center"/>
      </w:pPr>
      <w:r>
        <w:t>38</w:t>
      </w:r>
    </w:p>
    <w:p w14:paraId="73BBBFA8" w14:textId="77777777" w:rsidR="00494B8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14110D37" wp14:editId="6D34AB34">
                <wp:extent cx="6896100" cy="19050"/>
                <wp:effectExtent l="0" t="0" r="0" b="0"/>
                <wp:docPr id="176101" name="Group 1761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0404" name="Shape 24040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0405" name="Shape 24040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01" name="Shape 39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02" name="Shape 39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6101" style="width:543pt;height:1.5pt;mso-position-horizontal-relative:char;mso-position-vertical-relative:line" coordsize="68961,190">
                <v:shape id="Shape 240406" style="position:absolute;width:68961;height:95;left:0;top:0;" coordsize="6896100,9525" path="m0,0l6896100,0l6896100,9525l0,9525l0,0">
                  <v:stroke weight="0pt" endcap="flat" joinstyle="miter" miterlimit="10" on="false" color="#000000" opacity="0"/>
                  <v:fill on="true" color="#9a9a9a"/>
                </v:shape>
                <v:shape id="Shape 240407" style="position:absolute;width:68961;height:95;left:0;top:95;" coordsize="6896100,9525" path="m0,0l6896100,0l6896100,9525l0,9525l0,0">
                  <v:stroke weight="0pt" endcap="flat" joinstyle="miter" miterlimit="10" on="false" color="#000000" opacity="0"/>
                  <v:fill on="true" color="#eeeeee"/>
                </v:shape>
                <v:shape id="Shape 3901" style="position:absolute;width:95;height:190;left:68865;top:0;" coordsize="9525,19050" path="m9525,0l9525,19050l0,19050l0,9525l9525,0x">
                  <v:stroke weight="0pt" endcap="flat" joinstyle="miter" miterlimit="10" on="false" color="#000000" opacity="0"/>
                  <v:fill on="true" color="#eeeeee"/>
                </v:shape>
                <v:shape id="Shape 390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4B48A78" w14:textId="77777777" w:rsidR="00494B8A" w:rsidRDefault="00000000">
      <w:pPr>
        <w:pStyle w:val="Heading1"/>
        <w:spacing w:after="135"/>
        <w:ind w:left="25" w:right="60"/>
      </w:pPr>
      <w:r>
        <w:t>Discussion of Results of Operations for Fiscal Year 2019 and 2018</w:t>
      </w:r>
    </w:p>
    <w:p w14:paraId="1D30C994" w14:textId="77777777" w:rsidR="00494B8A" w:rsidRDefault="00000000">
      <w:pPr>
        <w:pStyle w:val="Heading2"/>
        <w:spacing w:after="208"/>
        <w:ind w:left="-5" w:right="16"/>
      </w:pPr>
      <w:r>
        <w:t>Revenues, net</w:t>
      </w:r>
    </w:p>
    <w:p w14:paraId="73B1FE24" w14:textId="77777777" w:rsidR="00494B8A" w:rsidRDefault="00000000">
      <w:pPr>
        <w:tabs>
          <w:tab w:val="center" w:pos="5688"/>
          <w:tab w:val="center" w:pos="7443"/>
          <w:tab w:val="center" w:pos="9287"/>
        </w:tabs>
        <w:spacing w:after="96" w:line="265" w:lineRule="auto"/>
        <w:ind w:left="0" w:firstLine="0"/>
      </w:pPr>
      <w:r>
        <w:t xml:space="preserve"> </w:t>
      </w:r>
      <w:r>
        <w:tab/>
      </w:r>
      <w:r>
        <w:rPr>
          <w:b/>
          <w:sz w:val="18"/>
        </w:rPr>
        <w:t>Fiscal Years</w:t>
      </w:r>
      <w:r>
        <w:rPr>
          <w:b/>
          <w:sz w:val="18"/>
        </w:rPr>
        <w:tab/>
      </w:r>
      <w:r>
        <w:t xml:space="preserve"> </w:t>
      </w:r>
      <w:r>
        <w:tab/>
        <w:t xml:space="preserve"> </w:t>
      </w:r>
    </w:p>
    <w:tbl>
      <w:tblPr>
        <w:tblStyle w:val="TableGrid"/>
        <w:tblpPr w:vertAnchor="text" w:tblpX="7530" w:tblpY="214"/>
        <w:tblOverlap w:val="never"/>
        <w:tblW w:w="1620" w:type="dxa"/>
        <w:tblInd w:w="0" w:type="dxa"/>
        <w:tblCellMar>
          <w:top w:w="78" w:type="dxa"/>
          <w:left w:w="0" w:type="dxa"/>
          <w:bottom w:w="0" w:type="dxa"/>
          <w:right w:w="52" w:type="dxa"/>
        </w:tblCellMar>
        <w:tblLook w:val="04A0" w:firstRow="1" w:lastRow="0" w:firstColumn="1" w:lastColumn="0" w:noHBand="0" w:noVBand="1"/>
      </w:tblPr>
      <w:tblGrid>
        <w:gridCol w:w="1193"/>
        <w:gridCol w:w="427"/>
      </w:tblGrid>
      <w:tr w:rsidR="00494B8A" w14:paraId="0FA701EB" w14:textId="77777777">
        <w:trPr>
          <w:trHeight w:val="600"/>
        </w:trPr>
        <w:tc>
          <w:tcPr>
            <w:tcW w:w="1193" w:type="dxa"/>
            <w:tcBorders>
              <w:top w:val="single" w:sz="6" w:space="0" w:color="000000"/>
              <w:left w:val="nil"/>
              <w:bottom w:val="single" w:sz="6" w:space="0" w:color="000000"/>
              <w:right w:val="nil"/>
            </w:tcBorders>
          </w:tcPr>
          <w:p w14:paraId="0E6FA0F2" w14:textId="77777777" w:rsidR="00494B8A" w:rsidRDefault="00000000">
            <w:pPr>
              <w:spacing w:after="0" w:line="259" w:lineRule="auto"/>
              <w:ind w:left="23" w:firstLine="0"/>
            </w:pPr>
            <w:r>
              <w:rPr>
                <w:sz w:val="18"/>
              </w:rPr>
              <w:t>$</w:t>
            </w:r>
          </w:p>
        </w:tc>
        <w:tc>
          <w:tcPr>
            <w:tcW w:w="427" w:type="dxa"/>
            <w:tcBorders>
              <w:top w:val="single" w:sz="6" w:space="0" w:color="000000"/>
              <w:left w:val="nil"/>
              <w:bottom w:val="single" w:sz="6" w:space="0" w:color="000000"/>
              <w:right w:val="nil"/>
            </w:tcBorders>
          </w:tcPr>
          <w:p w14:paraId="6B7E0CBF" w14:textId="77777777" w:rsidR="00494B8A" w:rsidRDefault="00000000">
            <w:pPr>
              <w:spacing w:after="60" w:line="259" w:lineRule="auto"/>
              <w:ind w:left="30" w:firstLine="0"/>
              <w:jc w:val="both"/>
            </w:pPr>
            <w:r>
              <w:rPr>
                <w:sz w:val="18"/>
              </w:rPr>
              <w:t>(5.2)</w:t>
            </w:r>
          </w:p>
          <w:p w14:paraId="5DBBFB5D" w14:textId="77777777" w:rsidR="00494B8A" w:rsidRDefault="00000000">
            <w:pPr>
              <w:spacing w:after="0" w:line="259" w:lineRule="auto"/>
              <w:ind w:left="0" w:firstLine="0"/>
            </w:pPr>
            <w:r>
              <w:rPr>
                <w:sz w:val="18"/>
              </w:rPr>
              <w:t>12.4</w:t>
            </w:r>
          </w:p>
        </w:tc>
      </w:tr>
      <w:tr w:rsidR="00494B8A" w14:paraId="1B83EFDF" w14:textId="77777777">
        <w:trPr>
          <w:trHeight w:val="315"/>
        </w:trPr>
        <w:tc>
          <w:tcPr>
            <w:tcW w:w="1193" w:type="dxa"/>
            <w:tcBorders>
              <w:top w:val="single" w:sz="6" w:space="0" w:color="000000"/>
              <w:left w:val="nil"/>
              <w:bottom w:val="double" w:sz="6" w:space="0" w:color="000000"/>
              <w:right w:val="nil"/>
            </w:tcBorders>
          </w:tcPr>
          <w:p w14:paraId="150153C3" w14:textId="77777777" w:rsidR="00494B8A" w:rsidRDefault="00000000">
            <w:pPr>
              <w:spacing w:after="0" w:line="259" w:lineRule="auto"/>
              <w:ind w:left="23" w:firstLine="0"/>
            </w:pPr>
            <w:r>
              <w:rPr>
                <w:sz w:val="18"/>
              </w:rPr>
              <w:t>$</w:t>
            </w:r>
          </w:p>
        </w:tc>
        <w:tc>
          <w:tcPr>
            <w:tcW w:w="427" w:type="dxa"/>
            <w:tcBorders>
              <w:top w:val="single" w:sz="6" w:space="0" w:color="000000"/>
              <w:left w:val="nil"/>
              <w:bottom w:val="double" w:sz="6" w:space="0" w:color="000000"/>
              <w:right w:val="nil"/>
            </w:tcBorders>
          </w:tcPr>
          <w:p w14:paraId="6EF72CF0" w14:textId="77777777" w:rsidR="00494B8A" w:rsidRDefault="00000000">
            <w:pPr>
              <w:spacing w:after="0" w:line="259" w:lineRule="auto"/>
              <w:ind w:left="90" w:firstLine="0"/>
            </w:pPr>
            <w:r>
              <w:rPr>
                <w:sz w:val="18"/>
              </w:rPr>
              <w:t>7.2</w:t>
            </w:r>
          </w:p>
        </w:tc>
      </w:tr>
    </w:tbl>
    <w:p w14:paraId="2F95FB14" w14:textId="77777777" w:rsidR="00494B8A" w:rsidRDefault="00000000">
      <w:pPr>
        <w:tabs>
          <w:tab w:val="center" w:pos="8335"/>
          <w:tab w:val="center" w:pos="10058"/>
        </w:tabs>
        <w:spacing w:after="41" w:line="265" w:lineRule="auto"/>
        <w:ind w:left="0" w:firstLine="0"/>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1898DAE3" wp14:editId="3B11E6A5">
                <wp:simplePos x="0" y="0"/>
                <wp:positionH relativeFrom="column">
                  <wp:posOffset>2495550</wp:posOffset>
                </wp:positionH>
                <wp:positionV relativeFrom="paragraph">
                  <wp:posOffset>-59451</wp:posOffset>
                </wp:positionV>
                <wp:extent cx="2209800" cy="790575"/>
                <wp:effectExtent l="0" t="0" r="0" b="0"/>
                <wp:wrapSquare wrapText="bothSides"/>
                <wp:docPr id="193816" name="Group 193816"/>
                <wp:cNvGraphicFramePr/>
                <a:graphic xmlns:a="http://schemas.openxmlformats.org/drawingml/2006/main">
                  <a:graphicData uri="http://schemas.microsoft.com/office/word/2010/wordprocessingGroup">
                    <wpg:wgp>
                      <wpg:cNvGrpSpPr/>
                      <wpg:grpSpPr>
                        <a:xfrm>
                          <a:off x="0" y="0"/>
                          <a:ext cx="2209800" cy="790575"/>
                          <a:chOff x="0" y="0"/>
                          <a:chExt cx="2209800" cy="790575"/>
                        </a:xfrm>
                      </wpg:grpSpPr>
                      <wps:wsp>
                        <wps:cNvPr id="240408" name="Shape 24040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09" name="Shape 240409"/>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10" name="Shape 240410"/>
                        <wps:cNvSpPr/>
                        <wps:spPr>
                          <a:xfrm>
                            <a:off x="9620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11" name="Shape 240411"/>
                        <wps:cNvSpPr/>
                        <wps:spPr>
                          <a:xfrm>
                            <a:off x="1076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12" name="Shape 240412"/>
                        <wps:cNvSpPr/>
                        <wps:spPr>
                          <a:xfrm>
                            <a:off x="1143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13" name="Shape 240413"/>
                        <wps:cNvSpPr/>
                        <wps:spPr>
                          <a:xfrm>
                            <a:off x="1219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14" name="Shape 240414"/>
                        <wps:cNvSpPr/>
                        <wps:spPr>
                          <a:xfrm>
                            <a:off x="2095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15" name="Shape 240415"/>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16" name="Shape 240416"/>
                        <wps:cNvSpPr/>
                        <wps:spPr>
                          <a:xfrm>
                            <a:off x="7620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17" name="Shape 240417"/>
                        <wps:cNvSpPr/>
                        <wps:spPr>
                          <a:xfrm>
                            <a:off x="96202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18" name="Shape 240418"/>
                        <wps:cNvSpPr/>
                        <wps:spPr>
                          <a:xfrm>
                            <a:off x="11430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19" name="Shape 240419"/>
                        <wps:cNvSpPr/>
                        <wps:spPr>
                          <a:xfrm>
                            <a:off x="121920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20" name="Shape 240420"/>
                        <wps:cNvSpPr/>
                        <wps:spPr>
                          <a:xfrm>
                            <a:off x="20955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21" name="Shape 240421"/>
                        <wps:cNvSpPr/>
                        <wps:spPr>
                          <a:xfrm>
                            <a:off x="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22" name="Shape 240422"/>
                        <wps:cNvSpPr/>
                        <wps:spPr>
                          <a:xfrm>
                            <a:off x="76200" y="571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23" name="Shape 240423"/>
                        <wps:cNvSpPr/>
                        <wps:spPr>
                          <a:xfrm>
                            <a:off x="962025"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24" name="Shape 240424"/>
                        <wps:cNvSpPr/>
                        <wps:spPr>
                          <a:xfrm>
                            <a:off x="114300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25" name="Shape 240425"/>
                        <wps:cNvSpPr/>
                        <wps:spPr>
                          <a:xfrm>
                            <a:off x="1219200" y="571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26" name="Shape 240426"/>
                        <wps:cNvSpPr/>
                        <wps:spPr>
                          <a:xfrm>
                            <a:off x="2095500"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27" name="Shape 240427"/>
                        <wps:cNvSpPr/>
                        <wps:spPr>
                          <a:xfrm>
                            <a:off x="0"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28" name="Shape 240428"/>
                        <wps:cNvSpPr/>
                        <wps:spPr>
                          <a:xfrm>
                            <a:off x="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29" name="Shape 240429"/>
                        <wps:cNvSpPr/>
                        <wps:spPr>
                          <a:xfrm>
                            <a:off x="76200" y="7620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30" name="Shape 240430"/>
                        <wps:cNvSpPr/>
                        <wps:spPr>
                          <a:xfrm>
                            <a:off x="76200" y="7810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31" name="Shape 240431"/>
                        <wps:cNvSpPr/>
                        <wps:spPr>
                          <a:xfrm>
                            <a:off x="962025"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32" name="Shape 240432"/>
                        <wps:cNvSpPr/>
                        <wps:spPr>
                          <a:xfrm>
                            <a:off x="962025"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33" name="Shape 240433"/>
                        <wps:cNvSpPr/>
                        <wps:spPr>
                          <a:xfrm>
                            <a:off x="1143000"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34" name="Shape 240434"/>
                        <wps:cNvSpPr/>
                        <wps:spPr>
                          <a:xfrm>
                            <a:off x="114300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35" name="Shape 240435"/>
                        <wps:cNvSpPr/>
                        <wps:spPr>
                          <a:xfrm>
                            <a:off x="1219200" y="7620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36" name="Shape 240436"/>
                        <wps:cNvSpPr/>
                        <wps:spPr>
                          <a:xfrm>
                            <a:off x="1219200" y="78105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37" name="Shape 240437"/>
                        <wps:cNvSpPr/>
                        <wps:spPr>
                          <a:xfrm>
                            <a:off x="2095500"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38" name="Shape 240438"/>
                        <wps:cNvSpPr/>
                        <wps:spPr>
                          <a:xfrm>
                            <a:off x="2095500"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1" name="Rectangle 4231"/>
                        <wps:cNvSpPr/>
                        <wps:spPr>
                          <a:xfrm>
                            <a:off x="422821" y="55910"/>
                            <a:ext cx="304038" cy="135854"/>
                          </a:xfrm>
                          <a:prstGeom prst="rect">
                            <a:avLst/>
                          </a:prstGeom>
                          <a:ln>
                            <a:noFill/>
                          </a:ln>
                        </wps:spPr>
                        <wps:txbx>
                          <w:txbxContent>
                            <w:p w14:paraId="197E6F88"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4232" name="Rectangle 4232"/>
                        <wps:cNvSpPr/>
                        <wps:spPr>
                          <a:xfrm>
                            <a:off x="1562547" y="55910"/>
                            <a:ext cx="304038" cy="135854"/>
                          </a:xfrm>
                          <a:prstGeom prst="rect">
                            <a:avLst/>
                          </a:prstGeom>
                          <a:ln>
                            <a:noFill/>
                          </a:ln>
                        </wps:spPr>
                        <wps:txbx>
                          <w:txbxContent>
                            <w:p w14:paraId="0DF2A8CD"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4237" name="Rectangle 4237"/>
                        <wps:cNvSpPr/>
                        <wps:spPr>
                          <a:xfrm>
                            <a:off x="21282" y="254099"/>
                            <a:ext cx="76010" cy="138295"/>
                          </a:xfrm>
                          <a:prstGeom prst="rect">
                            <a:avLst/>
                          </a:prstGeom>
                          <a:ln>
                            <a:noFill/>
                          </a:ln>
                        </wps:spPr>
                        <wps:txbx>
                          <w:txbxContent>
                            <w:p w14:paraId="5DBA5F32"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238" name="Rectangle 4238"/>
                        <wps:cNvSpPr/>
                        <wps:spPr>
                          <a:xfrm>
                            <a:off x="700534" y="254099"/>
                            <a:ext cx="342043" cy="138295"/>
                          </a:xfrm>
                          <a:prstGeom prst="rect">
                            <a:avLst/>
                          </a:prstGeom>
                          <a:ln>
                            <a:noFill/>
                          </a:ln>
                        </wps:spPr>
                        <wps:txbx>
                          <w:txbxContent>
                            <w:p w14:paraId="0BFD6D3B" w14:textId="77777777" w:rsidR="00494B8A" w:rsidRDefault="00000000">
                              <w:pPr>
                                <w:spacing w:after="160" w:line="259" w:lineRule="auto"/>
                                <w:ind w:left="0" w:firstLine="0"/>
                              </w:pPr>
                              <w:r>
                                <w:rPr>
                                  <w:sz w:val="18"/>
                                </w:rPr>
                                <w:t>596.8</w:t>
                              </w:r>
                            </w:p>
                          </w:txbxContent>
                        </wps:txbx>
                        <wps:bodyPr horzOverflow="overflow" vert="horz" lIns="0" tIns="0" rIns="0" bIns="0" rtlCol="0">
                          <a:noAutofit/>
                        </wps:bodyPr>
                      </wps:wsp>
                      <wps:wsp>
                        <wps:cNvPr id="4239" name="Rectangle 4239"/>
                        <wps:cNvSpPr/>
                        <wps:spPr>
                          <a:xfrm>
                            <a:off x="1161008" y="254099"/>
                            <a:ext cx="76010" cy="138295"/>
                          </a:xfrm>
                          <a:prstGeom prst="rect">
                            <a:avLst/>
                          </a:prstGeom>
                          <a:ln>
                            <a:noFill/>
                          </a:ln>
                        </wps:spPr>
                        <wps:txbx>
                          <w:txbxContent>
                            <w:p w14:paraId="7AC75541"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240" name="Rectangle 4240"/>
                        <wps:cNvSpPr/>
                        <wps:spPr>
                          <a:xfrm>
                            <a:off x="1840260" y="254099"/>
                            <a:ext cx="342043" cy="138295"/>
                          </a:xfrm>
                          <a:prstGeom prst="rect">
                            <a:avLst/>
                          </a:prstGeom>
                          <a:ln>
                            <a:noFill/>
                          </a:ln>
                        </wps:spPr>
                        <wps:txbx>
                          <w:txbxContent>
                            <w:p w14:paraId="4B724442" w14:textId="77777777" w:rsidR="00494B8A" w:rsidRDefault="00000000">
                              <w:pPr>
                                <w:spacing w:after="160" w:line="259" w:lineRule="auto"/>
                                <w:ind w:left="0" w:firstLine="0"/>
                              </w:pPr>
                              <w:r>
                                <w:rPr>
                                  <w:sz w:val="18"/>
                                </w:rPr>
                                <w:t>602.0</w:t>
                              </w:r>
                            </w:p>
                          </w:txbxContent>
                        </wps:txbx>
                        <wps:bodyPr horzOverflow="overflow" vert="horz" lIns="0" tIns="0" rIns="0" bIns="0" rtlCol="0">
                          <a:noAutofit/>
                        </wps:bodyPr>
                      </wps:wsp>
                      <wps:wsp>
                        <wps:cNvPr id="4247" name="Rectangle 4247"/>
                        <wps:cNvSpPr/>
                        <wps:spPr>
                          <a:xfrm>
                            <a:off x="700534" y="435074"/>
                            <a:ext cx="342043" cy="138295"/>
                          </a:xfrm>
                          <a:prstGeom prst="rect">
                            <a:avLst/>
                          </a:prstGeom>
                          <a:ln>
                            <a:noFill/>
                          </a:ln>
                        </wps:spPr>
                        <wps:txbx>
                          <w:txbxContent>
                            <w:p w14:paraId="298D37E6" w14:textId="77777777" w:rsidR="00494B8A" w:rsidRDefault="00000000">
                              <w:pPr>
                                <w:spacing w:after="160" w:line="259" w:lineRule="auto"/>
                                <w:ind w:left="0" w:firstLine="0"/>
                              </w:pPr>
                              <w:r>
                                <w:rPr>
                                  <w:sz w:val="18"/>
                                </w:rPr>
                                <w:t>183.8</w:t>
                              </w:r>
                            </w:p>
                          </w:txbxContent>
                        </wps:txbx>
                        <wps:bodyPr horzOverflow="overflow" vert="horz" lIns="0" tIns="0" rIns="0" bIns="0" rtlCol="0">
                          <a:noAutofit/>
                        </wps:bodyPr>
                      </wps:wsp>
                      <wps:wsp>
                        <wps:cNvPr id="4248" name="Rectangle 4248"/>
                        <wps:cNvSpPr/>
                        <wps:spPr>
                          <a:xfrm>
                            <a:off x="1840260" y="435074"/>
                            <a:ext cx="342043" cy="138295"/>
                          </a:xfrm>
                          <a:prstGeom prst="rect">
                            <a:avLst/>
                          </a:prstGeom>
                          <a:ln>
                            <a:noFill/>
                          </a:ln>
                        </wps:spPr>
                        <wps:txbx>
                          <w:txbxContent>
                            <w:p w14:paraId="68C57347" w14:textId="77777777" w:rsidR="00494B8A" w:rsidRDefault="00000000">
                              <w:pPr>
                                <w:spacing w:after="160" w:line="259" w:lineRule="auto"/>
                                <w:ind w:left="0" w:firstLine="0"/>
                              </w:pPr>
                              <w:r>
                                <w:rPr>
                                  <w:sz w:val="18"/>
                                </w:rPr>
                                <w:t>171.4</w:t>
                              </w:r>
                            </w:p>
                          </w:txbxContent>
                        </wps:txbx>
                        <wps:bodyPr horzOverflow="overflow" vert="horz" lIns="0" tIns="0" rIns="0" bIns="0" rtlCol="0">
                          <a:noAutofit/>
                        </wps:bodyPr>
                      </wps:wsp>
                      <wps:wsp>
                        <wps:cNvPr id="4253" name="Rectangle 4253"/>
                        <wps:cNvSpPr/>
                        <wps:spPr>
                          <a:xfrm>
                            <a:off x="21282" y="625574"/>
                            <a:ext cx="76010" cy="138295"/>
                          </a:xfrm>
                          <a:prstGeom prst="rect">
                            <a:avLst/>
                          </a:prstGeom>
                          <a:ln>
                            <a:noFill/>
                          </a:ln>
                        </wps:spPr>
                        <wps:txbx>
                          <w:txbxContent>
                            <w:p w14:paraId="4ADE0AD3"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254" name="Rectangle 4254"/>
                        <wps:cNvSpPr/>
                        <wps:spPr>
                          <a:xfrm>
                            <a:off x="700534" y="625574"/>
                            <a:ext cx="342043" cy="138295"/>
                          </a:xfrm>
                          <a:prstGeom prst="rect">
                            <a:avLst/>
                          </a:prstGeom>
                          <a:ln>
                            <a:noFill/>
                          </a:ln>
                        </wps:spPr>
                        <wps:txbx>
                          <w:txbxContent>
                            <w:p w14:paraId="423C0983" w14:textId="77777777" w:rsidR="00494B8A" w:rsidRDefault="00000000">
                              <w:pPr>
                                <w:spacing w:after="160" w:line="259" w:lineRule="auto"/>
                                <w:ind w:left="0" w:firstLine="0"/>
                              </w:pPr>
                              <w:r>
                                <w:rPr>
                                  <w:sz w:val="18"/>
                                </w:rPr>
                                <w:t>780.6</w:t>
                              </w:r>
                            </w:p>
                          </w:txbxContent>
                        </wps:txbx>
                        <wps:bodyPr horzOverflow="overflow" vert="horz" lIns="0" tIns="0" rIns="0" bIns="0" rtlCol="0">
                          <a:noAutofit/>
                        </wps:bodyPr>
                      </wps:wsp>
                      <wps:wsp>
                        <wps:cNvPr id="4255" name="Rectangle 4255"/>
                        <wps:cNvSpPr/>
                        <wps:spPr>
                          <a:xfrm>
                            <a:off x="1161008" y="625574"/>
                            <a:ext cx="76010" cy="138295"/>
                          </a:xfrm>
                          <a:prstGeom prst="rect">
                            <a:avLst/>
                          </a:prstGeom>
                          <a:ln>
                            <a:noFill/>
                          </a:ln>
                        </wps:spPr>
                        <wps:txbx>
                          <w:txbxContent>
                            <w:p w14:paraId="51B7DBDC"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256" name="Rectangle 4256"/>
                        <wps:cNvSpPr/>
                        <wps:spPr>
                          <a:xfrm>
                            <a:off x="1840260" y="625574"/>
                            <a:ext cx="342043" cy="138295"/>
                          </a:xfrm>
                          <a:prstGeom prst="rect">
                            <a:avLst/>
                          </a:prstGeom>
                          <a:ln>
                            <a:noFill/>
                          </a:ln>
                        </wps:spPr>
                        <wps:txbx>
                          <w:txbxContent>
                            <w:p w14:paraId="11BF7773" w14:textId="77777777" w:rsidR="00494B8A" w:rsidRDefault="00000000">
                              <w:pPr>
                                <w:spacing w:after="160" w:line="259" w:lineRule="auto"/>
                                <w:ind w:left="0" w:firstLine="0"/>
                              </w:pPr>
                              <w:r>
                                <w:rPr>
                                  <w:sz w:val="18"/>
                                </w:rPr>
                                <w:t>773.4</w:t>
                              </w:r>
                            </w:p>
                          </w:txbxContent>
                        </wps:txbx>
                        <wps:bodyPr horzOverflow="overflow" vert="horz" lIns="0" tIns="0" rIns="0" bIns="0" rtlCol="0">
                          <a:noAutofit/>
                        </wps:bodyPr>
                      </wps:wsp>
                    </wpg:wgp>
                  </a:graphicData>
                </a:graphic>
              </wp:anchor>
            </w:drawing>
          </mc:Choice>
          <mc:Fallback xmlns:a="http://schemas.openxmlformats.org/drawingml/2006/main">
            <w:pict>
              <v:group id="Group 193816" style="width:174pt;height:62.25pt;position:absolute;mso-position-horizontal-relative:text;mso-position-horizontal:absolute;margin-left:196.5pt;mso-position-vertical-relative:text;margin-top:-4.68124pt;" coordsize="22098,7905">
                <v:shape id="Shape 240439" style="position:absolute;width:762;height:95;left:0;top:0;" coordsize="76200,9525" path="m0,0l76200,0l76200,9525l0,9525l0,0">
                  <v:stroke weight="0pt" endcap="flat" joinstyle="miter" miterlimit="10" on="false" color="#000000" opacity="0"/>
                  <v:fill on="true" color="#000000"/>
                </v:shape>
                <v:shape id="Shape 240440" style="position:absolute;width:8858;height:95;left:762;top:0;" coordsize="885825,9525" path="m0,0l885825,0l885825,9525l0,9525l0,0">
                  <v:stroke weight="0pt" endcap="flat" joinstyle="miter" miterlimit="10" on="false" color="#000000" opacity="0"/>
                  <v:fill on="true" color="#000000"/>
                </v:shape>
                <v:shape id="Shape 240441" style="position:absolute;width:1143;height:95;left:9620;top:0;" coordsize="114300,9525" path="m0,0l114300,0l114300,9525l0,9525l0,0">
                  <v:stroke weight="0pt" endcap="flat" joinstyle="miter" miterlimit="10" on="false" color="#000000" opacity="0"/>
                  <v:fill on="true" color="#000000"/>
                </v:shape>
                <v:shape id="Shape 240442" style="position:absolute;width:666;height:95;left:10763;top:0;" coordsize="66675,9525" path="m0,0l66675,0l66675,9525l0,9525l0,0">
                  <v:stroke weight="0pt" endcap="flat" joinstyle="miter" miterlimit="10" on="false" color="#000000" opacity="0"/>
                  <v:fill on="true" color="#000000"/>
                </v:shape>
                <v:shape id="Shape 240443" style="position:absolute;width:762;height:95;left:11430;top:0;" coordsize="76200,9525" path="m0,0l76200,0l76200,9525l0,9525l0,0">
                  <v:stroke weight="0pt" endcap="flat" joinstyle="miter" miterlimit="10" on="false" color="#000000" opacity="0"/>
                  <v:fill on="true" color="#000000"/>
                </v:shape>
                <v:shape id="Shape 240444" style="position:absolute;width:8763;height:95;left:12192;top:0;" coordsize="876300,9525" path="m0,0l876300,0l876300,9525l0,9525l0,0">
                  <v:stroke weight="0pt" endcap="flat" joinstyle="miter" miterlimit="10" on="false" color="#000000" opacity="0"/>
                  <v:fill on="true" color="#000000"/>
                </v:shape>
                <v:shape id="Shape 240445" style="position:absolute;width:1143;height:95;left:20955;top:0;" coordsize="114300,9525" path="m0,0l114300,0l114300,9525l0,9525l0,0">
                  <v:stroke weight="0pt" endcap="flat" joinstyle="miter" miterlimit="10" on="false" color="#000000" opacity="0"/>
                  <v:fill on="true" color="#000000"/>
                </v:shape>
                <v:shape id="Shape 240446" style="position:absolute;width:762;height:95;left:0;top:1905;" coordsize="76200,9525" path="m0,0l76200,0l76200,9525l0,9525l0,0">
                  <v:stroke weight="0pt" endcap="flat" joinstyle="miter" miterlimit="10" on="false" color="#000000" opacity="0"/>
                  <v:fill on="true" color="#000000"/>
                </v:shape>
                <v:shape id="Shape 240447" style="position:absolute;width:8858;height:95;left:762;top:1905;" coordsize="885825,9525" path="m0,0l885825,0l885825,9525l0,9525l0,0">
                  <v:stroke weight="0pt" endcap="flat" joinstyle="miter" miterlimit="10" on="false" color="#000000" opacity="0"/>
                  <v:fill on="true" color="#000000"/>
                </v:shape>
                <v:shape id="Shape 240448" style="position:absolute;width:1143;height:95;left:9620;top:1905;" coordsize="114300,9525" path="m0,0l114300,0l114300,9525l0,9525l0,0">
                  <v:stroke weight="0pt" endcap="flat" joinstyle="miter" miterlimit="10" on="false" color="#000000" opacity="0"/>
                  <v:fill on="true" color="#000000"/>
                </v:shape>
                <v:shape id="Shape 240449" style="position:absolute;width:762;height:95;left:11430;top:1905;" coordsize="76200,9525" path="m0,0l76200,0l76200,9525l0,9525l0,0">
                  <v:stroke weight="0pt" endcap="flat" joinstyle="miter" miterlimit="10" on="false" color="#000000" opacity="0"/>
                  <v:fill on="true" color="#000000"/>
                </v:shape>
                <v:shape id="Shape 240450" style="position:absolute;width:8763;height:95;left:12192;top:1905;" coordsize="876300,9525" path="m0,0l876300,0l876300,9525l0,9525l0,0">
                  <v:stroke weight="0pt" endcap="flat" joinstyle="miter" miterlimit="10" on="false" color="#000000" opacity="0"/>
                  <v:fill on="true" color="#000000"/>
                </v:shape>
                <v:shape id="Shape 240451" style="position:absolute;width:1143;height:95;left:20955;top:1905;" coordsize="114300,9525" path="m0,0l114300,0l114300,9525l0,9525l0,0">
                  <v:stroke weight="0pt" endcap="flat" joinstyle="miter" miterlimit="10" on="false" color="#000000" opacity="0"/>
                  <v:fill on="true" color="#000000"/>
                </v:shape>
                <v:shape id="Shape 240452" style="position:absolute;width:762;height:95;left:0;top:5715;" coordsize="76200,9525" path="m0,0l76200,0l76200,9525l0,9525l0,0">
                  <v:stroke weight="0pt" endcap="flat" joinstyle="miter" miterlimit="10" on="false" color="#000000" opacity="0"/>
                  <v:fill on="true" color="#000000"/>
                </v:shape>
                <v:shape id="Shape 240453" style="position:absolute;width:8858;height:95;left:762;top:5715;" coordsize="885825,9525" path="m0,0l885825,0l885825,9525l0,9525l0,0">
                  <v:stroke weight="0pt" endcap="flat" joinstyle="miter" miterlimit="10" on="false" color="#000000" opacity="0"/>
                  <v:fill on="true" color="#000000"/>
                </v:shape>
                <v:shape id="Shape 240454" style="position:absolute;width:1143;height:95;left:9620;top:5715;" coordsize="114300,9525" path="m0,0l114300,0l114300,9525l0,9525l0,0">
                  <v:stroke weight="0pt" endcap="flat" joinstyle="miter" miterlimit="10" on="false" color="#000000" opacity="0"/>
                  <v:fill on="true" color="#000000"/>
                </v:shape>
                <v:shape id="Shape 240455" style="position:absolute;width:762;height:95;left:11430;top:5715;" coordsize="76200,9525" path="m0,0l76200,0l76200,9525l0,9525l0,0">
                  <v:stroke weight="0pt" endcap="flat" joinstyle="miter" miterlimit="10" on="false" color="#000000" opacity="0"/>
                  <v:fill on="true" color="#000000"/>
                </v:shape>
                <v:shape id="Shape 240456" style="position:absolute;width:8763;height:95;left:12192;top:5715;" coordsize="876300,9525" path="m0,0l876300,0l876300,9525l0,9525l0,0">
                  <v:stroke weight="0pt" endcap="flat" joinstyle="miter" miterlimit="10" on="false" color="#000000" opacity="0"/>
                  <v:fill on="true" color="#000000"/>
                </v:shape>
                <v:shape id="Shape 240457" style="position:absolute;width:1143;height:95;left:20955;top:5715;" coordsize="114300,9525" path="m0,0l114300,0l114300,9525l0,9525l0,0">
                  <v:stroke weight="0pt" endcap="flat" joinstyle="miter" miterlimit="10" on="false" color="#000000" opacity="0"/>
                  <v:fill on="true" color="#000000"/>
                </v:shape>
                <v:shape id="Shape 240458" style="position:absolute;width:762;height:95;left:0;top:7620;" coordsize="76200,9525" path="m0,0l76200,0l76200,9525l0,9525l0,0">
                  <v:stroke weight="0pt" endcap="flat" joinstyle="miter" miterlimit="10" on="false" color="#000000" opacity="0"/>
                  <v:fill on="true" color="#000000"/>
                </v:shape>
                <v:shape id="Shape 240459" style="position:absolute;width:762;height:95;left:0;top:7810;" coordsize="76200,9525" path="m0,0l76200,0l76200,9525l0,9525l0,0">
                  <v:stroke weight="0pt" endcap="flat" joinstyle="miter" miterlimit="10" on="false" color="#000000" opacity="0"/>
                  <v:fill on="true" color="#000000"/>
                </v:shape>
                <v:shape id="Shape 240460" style="position:absolute;width:8858;height:95;left:762;top:7620;" coordsize="885825,9525" path="m0,0l885825,0l885825,9525l0,9525l0,0">
                  <v:stroke weight="0pt" endcap="flat" joinstyle="miter" miterlimit="10" on="false" color="#000000" opacity="0"/>
                  <v:fill on="true" color="#000000"/>
                </v:shape>
                <v:shape id="Shape 240461" style="position:absolute;width:8858;height:95;left:762;top:7810;" coordsize="885825,9525" path="m0,0l885825,0l885825,9525l0,9525l0,0">
                  <v:stroke weight="0pt" endcap="flat" joinstyle="miter" miterlimit="10" on="false" color="#000000" opacity="0"/>
                  <v:fill on="true" color="#000000"/>
                </v:shape>
                <v:shape id="Shape 240462" style="position:absolute;width:1143;height:95;left:9620;top:7620;" coordsize="114300,9525" path="m0,0l114300,0l114300,9525l0,9525l0,0">
                  <v:stroke weight="0pt" endcap="flat" joinstyle="miter" miterlimit="10" on="false" color="#000000" opacity="0"/>
                  <v:fill on="true" color="#000000"/>
                </v:shape>
                <v:shape id="Shape 240463" style="position:absolute;width:1143;height:95;left:9620;top:7810;" coordsize="114300,9525" path="m0,0l114300,0l114300,9525l0,9525l0,0">
                  <v:stroke weight="0pt" endcap="flat" joinstyle="miter" miterlimit="10" on="false" color="#000000" opacity="0"/>
                  <v:fill on="true" color="#000000"/>
                </v:shape>
                <v:shape id="Shape 240464" style="position:absolute;width:762;height:95;left:11430;top:7620;" coordsize="76200,9525" path="m0,0l76200,0l76200,9525l0,9525l0,0">
                  <v:stroke weight="0pt" endcap="flat" joinstyle="miter" miterlimit="10" on="false" color="#000000" opacity="0"/>
                  <v:fill on="true" color="#000000"/>
                </v:shape>
                <v:shape id="Shape 240465" style="position:absolute;width:762;height:95;left:11430;top:7810;" coordsize="76200,9525" path="m0,0l76200,0l76200,9525l0,9525l0,0">
                  <v:stroke weight="0pt" endcap="flat" joinstyle="miter" miterlimit="10" on="false" color="#000000" opacity="0"/>
                  <v:fill on="true" color="#000000"/>
                </v:shape>
                <v:shape id="Shape 240466" style="position:absolute;width:8763;height:95;left:12192;top:7620;" coordsize="876300,9525" path="m0,0l876300,0l876300,9525l0,9525l0,0">
                  <v:stroke weight="0pt" endcap="flat" joinstyle="miter" miterlimit="10" on="false" color="#000000" opacity="0"/>
                  <v:fill on="true" color="#000000"/>
                </v:shape>
                <v:shape id="Shape 240467" style="position:absolute;width:8763;height:95;left:12192;top:7810;" coordsize="876300,9525" path="m0,0l876300,0l876300,9525l0,9525l0,0">
                  <v:stroke weight="0pt" endcap="flat" joinstyle="miter" miterlimit="10" on="false" color="#000000" opacity="0"/>
                  <v:fill on="true" color="#000000"/>
                </v:shape>
                <v:shape id="Shape 240468" style="position:absolute;width:1143;height:95;left:20955;top:7620;" coordsize="114300,9525" path="m0,0l114300,0l114300,9525l0,9525l0,0">
                  <v:stroke weight="0pt" endcap="flat" joinstyle="miter" miterlimit="10" on="false" color="#000000" opacity="0"/>
                  <v:fill on="true" color="#000000"/>
                </v:shape>
                <v:shape id="Shape 240469" style="position:absolute;width:1143;height:95;left:20955;top:7810;" coordsize="114300,9525" path="m0,0l114300,0l114300,9525l0,9525l0,0">
                  <v:stroke weight="0pt" endcap="flat" joinstyle="miter" miterlimit="10" on="false" color="#000000" opacity="0"/>
                  <v:fill on="true" color="#000000"/>
                </v:shape>
                <v:rect id="Rectangle 4231" style="position:absolute;width:3040;height:1358;left:4228;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4232" style="position:absolute;width:3040;height:1358;left:15625;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4237" style="position:absolute;width:760;height:1382;left:212;top:2540;" filled="f" stroked="f">
                  <v:textbox inset="0,0,0,0">
                    <w:txbxContent>
                      <w:p>
                        <w:pPr>
                          <w:spacing w:before="0" w:after="160" w:line="259" w:lineRule="auto"/>
                          <w:ind w:left="0" w:firstLine="0"/>
                        </w:pPr>
                        <w:r>
                          <w:rPr>
                            <w:sz w:val="18"/>
                          </w:rPr>
                          <w:t xml:space="preserve">$</w:t>
                        </w:r>
                      </w:p>
                    </w:txbxContent>
                  </v:textbox>
                </v:rect>
                <v:rect id="Rectangle 4238" style="position:absolute;width:3420;height:1382;left:7005;top:2540;" filled="f" stroked="f">
                  <v:textbox inset="0,0,0,0">
                    <w:txbxContent>
                      <w:p>
                        <w:pPr>
                          <w:spacing w:before="0" w:after="160" w:line="259" w:lineRule="auto"/>
                          <w:ind w:left="0" w:firstLine="0"/>
                        </w:pPr>
                        <w:r>
                          <w:rPr>
                            <w:sz w:val="18"/>
                          </w:rPr>
                          <w:t xml:space="preserve">596.8</w:t>
                        </w:r>
                      </w:p>
                    </w:txbxContent>
                  </v:textbox>
                </v:rect>
                <v:rect id="Rectangle 4239" style="position:absolute;width:760;height:1382;left:11610;top:2540;" filled="f" stroked="f">
                  <v:textbox inset="0,0,0,0">
                    <w:txbxContent>
                      <w:p>
                        <w:pPr>
                          <w:spacing w:before="0" w:after="160" w:line="259" w:lineRule="auto"/>
                          <w:ind w:left="0" w:firstLine="0"/>
                        </w:pPr>
                        <w:r>
                          <w:rPr>
                            <w:sz w:val="18"/>
                          </w:rPr>
                          <w:t xml:space="preserve">$</w:t>
                        </w:r>
                      </w:p>
                    </w:txbxContent>
                  </v:textbox>
                </v:rect>
                <v:rect id="Rectangle 4240" style="position:absolute;width:3420;height:1382;left:18402;top:2540;" filled="f" stroked="f">
                  <v:textbox inset="0,0,0,0">
                    <w:txbxContent>
                      <w:p>
                        <w:pPr>
                          <w:spacing w:before="0" w:after="160" w:line="259" w:lineRule="auto"/>
                          <w:ind w:left="0" w:firstLine="0"/>
                        </w:pPr>
                        <w:r>
                          <w:rPr>
                            <w:sz w:val="18"/>
                          </w:rPr>
                          <w:t xml:space="preserve">602.0</w:t>
                        </w:r>
                      </w:p>
                    </w:txbxContent>
                  </v:textbox>
                </v:rect>
                <v:rect id="Rectangle 4247" style="position:absolute;width:3420;height:1382;left:7005;top:4350;" filled="f" stroked="f">
                  <v:textbox inset="0,0,0,0">
                    <w:txbxContent>
                      <w:p>
                        <w:pPr>
                          <w:spacing w:before="0" w:after="160" w:line="259" w:lineRule="auto"/>
                          <w:ind w:left="0" w:firstLine="0"/>
                        </w:pPr>
                        <w:r>
                          <w:rPr>
                            <w:sz w:val="18"/>
                          </w:rPr>
                          <w:t xml:space="preserve">183.8</w:t>
                        </w:r>
                      </w:p>
                    </w:txbxContent>
                  </v:textbox>
                </v:rect>
                <v:rect id="Rectangle 4248" style="position:absolute;width:3420;height:1382;left:18402;top:4350;" filled="f" stroked="f">
                  <v:textbox inset="0,0,0,0">
                    <w:txbxContent>
                      <w:p>
                        <w:pPr>
                          <w:spacing w:before="0" w:after="160" w:line="259" w:lineRule="auto"/>
                          <w:ind w:left="0" w:firstLine="0"/>
                        </w:pPr>
                        <w:r>
                          <w:rPr>
                            <w:sz w:val="18"/>
                          </w:rPr>
                          <w:t xml:space="preserve">171.4</w:t>
                        </w:r>
                      </w:p>
                    </w:txbxContent>
                  </v:textbox>
                </v:rect>
                <v:rect id="Rectangle 4253" style="position:absolute;width:760;height:1382;left:212;top:6255;" filled="f" stroked="f">
                  <v:textbox inset="0,0,0,0">
                    <w:txbxContent>
                      <w:p>
                        <w:pPr>
                          <w:spacing w:before="0" w:after="160" w:line="259" w:lineRule="auto"/>
                          <w:ind w:left="0" w:firstLine="0"/>
                        </w:pPr>
                        <w:r>
                          <w:rPr>
                            <w:sz w:val="18"/>
                          </w:rPr>
                          <w:t xml:space="preserve">$</w:t>
                        </w:r>
                      </w:p>
                    </w:txbxContent>
                  </v:textbox>
                </v:rect>
                <v:rect id="Rectangle 4254" style="position:absolute;width:3420;height:1382;left:7005;top:6255;" filled="f" stroked="f">
                  <v:textbox inset="0,0,0,0">
                    <w:txbxContent>
                      <w:p>
                        <w:pPr>
                          <w:spacing w:before="0" w:after="160" w:line="259" w:lineRule="auto"/>
                          <w:ind w:left="0" w:firstLine="0"/>
                        </w:pPr>
                        <w:r>
                          <w:rPr>
                            <w:sz w:val="18"/>
                          </w:rPr>
                          <w:t xml:space="preserve">780.6</w:t>
                        </w:r>
                      </w:p>
                    </w:txbxContent>
                  </v:textbox>
                </v:rect>
                <v:rect id="Rectangle 4255" style="position:absolute;width:760;height:1382;left:11610;top:6255;" filled="f" stroked="f">
                  <v:textbox inset="0,0,0,0">
                    <w:txbxContent>
                      <w:p>
                        <w:pPr>
                          <w:spacing w:before="0" w:after="160" w:line="259" w:lineRule="auto"/>
                          <w:ind w:left="0" w:firstLine="0"/>
                        </w:pPr>
                        <w:r>
                          <w:rPr>
                            <w:sz w:val="18"/>
                          </w:rPr>
                          <w:t xml:space="preserve">$</w:t>
                        </w:r>
                      </w:p>
                    </w:txbxContent>
                  </v:textbox>
                </v:rect>
                <v:rect id="Rectangle 4256" style="position:absolute;width:3420;height:1382;left:18402;top:6255;" filled="f" stroked="f">
                  <v:textbox inset="0,0,0,0">
                    <w:txbxContent>
                      <w:p>
                        <w:pPr>
                          <w:spacing w:before="0" w:after="160" w:line="259" w:lineRule="auto"/>
                          <w:ind w:left="0" w:firstLine="0"/>
                        </w:pPr>
                        <w:r>
                          <w:rPr>
                            <w:sz w:val="18"/>
                          </w:rPr>
                          <w:t xml:space="preserve">773.4</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38CA19EA" wp14:editId="3C50F4E8">
                <wp:simplePos x="0" y="0"/>
                <wp:positionH relativeFrom="column">
                  <wp:posOffset>5876925</wp:posOffset>
                </wp:positionH>
                <wp:positionV relativeFrom="paragraph">
                  <wp:posOffset>131048</wp:posOffset>
                </wp:positionV>
                <wp:extent cx="1019175" cy="9525"/>
                <wp:effectExtent l="0" t="0" r="0" b="0"/>
                <wp:wrapSquare wrapText="bothSides"/>
                <wp:docPr id="193817" name="Group 193817"/>
                <wp:cNvGraphicFramePr/>
                <a:graphic xmlns:a="http://schemas.openxmlformats.org/drawingml/2006/main">
                  <a:graphicData uri="http://schemas.microsoft.com/office/word/2010/wordprocessingGroup">
                    <wpg:wgp>
                      <wpg:cNvGrpSpPr/>
                      <wpg:grpSpPr>
                        <a:xfrm>
                          <a:off x="0" y="0"/>
                          <a:ext cx="1019175" cy="9525"/>
                          <a:chOff x="0" y="0"/>
                          <a:chExt cx="1019175" cy="9525"/>
                        </a:xfrm>
                      </wpg:grpSpPr>
                      <wps:wsp>
                        <wps:cNvPr id="240470" name="Shape 240470"/>
                        <wps:cNvSpPr/>
                        <wps:spPr>
                          <a:xfrm>
                            <a:off x="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817" style="width:80.25pt;height:0.75pt;position:absolute;mso-position-horizontal-relative:text;mso-position-horizontal:absolute;margin-left:462.75pt;mso-position-vertical-relative:text;margin-top:10.3188pt;" coordsize="10191,95">
                <v:shape id="Shape 240471" style="position:absolute;width:10191;height:95;left:0;top:0;" coordsize="1019175,9525" path="m0,0l1019175,0l1019175,9525l0,9525l0,0">
                  <v:stroke weight="0pt" endcap="flat" joinstyle="miter" miterlimit="10" on="false" color="#000000" opacity="0"/>
                  <v:fill on="true" color="#000000"/>
                </v:shape>
                <w10:wrap type="square"/>
              </v:group>
            </w:pict>
          </mc:Fallback>
        </mc:AlternateContent>
      </w:r>
      <w:r>
        <w:rPr>
          <w:b/>
          <w:sz w:val="18"/>
        </w:rPr>
        <w:t>(In millions)</w:t>
      </w:r>
      <w:r>
        <w:t xml:space="preserve"> </w:t>
      </w:r>
      <w:r>
        <w:tab/>
      </w:r>
      <w:r>
        <w:rPr>
          <w:b/>
          <w:sz w:val="18"/>
        </w:rPr>
        <w:t>$ Change</w:t>
      </w:r>
      <w:r>
        <w:rPr>
          <w:b/>
          <w:sz w:val="18"/>
        </w:rPr>
        <w:tab/>
        <w:t>% Change</w:t>
      </w:r>
    </w:p>
    <w:p w14:paraId="27CE0988" w14:textId="77777777" w:rsidR="00494B8A" w:rsidRDefault="00000000">
      <w:pPr>
        <w:spacing w:before="84" w:after="68" w:line="264" w:lineRule="auto"/>
        <w:ind w:left="55"/>
      </w:pPr>
      <w:r>
        <w:rPr>
          <w:sz w:val="18"/>
        </w:rPr>
        <w:t>Medical</w:t>
      </w:r>
      <w:r>
        <w:t xml:space="preserve"> </w:t>
      </w:r>
      <w:r>
        <w:rPr>
          <w:sz w:val="18"/>
        </w:rPr>
        <w:t>(1)%</w:t>
      </w:r>
    </w:p>
    <w:p w14:paraId="26506306" w14:textId="77777777" w:rsidR="00494B8A" w:rsidRDefault="00000000">
      <w:pPr>
        <w:spacing w:after="68" w:line="264" w:lineRule="auto"/>
        <w:ind w:left="55"/>
      </w:pPr>
      <w:r>
        <w:rPr>
          <w:sz w:val="18"/>
        </w:rPr>
        <w:t>Industrial</w:t>
      </w:r>
      <w:r>
        <w:t xml:space="preserve"> </w:t>
      </w:r>
      <w:r>
        <w:rPr>
          <w:sz w:val="18"/>
        </w:rPr>
        <w:t>7%</w:t>
      </w:r>
    </w:p>
    <w:p w14:paraId="74F3B4FE" w14:textId="77777777" w:rsidR="00494B8A" w:rsidRDefault="00000000">
      <w:pPr>
        <w:spacing w:after="0" w:line="264" w:lineRule="auto"/>
        <w:ind w:left="55"/>
      </w:pPr>
      <w:r>
        <w:rPr>
          <w:sz w:val="18"/>
        </w:rPr>
        <w:t>Total revenues, net</w:t>
      </w:r>
      <w:r>
        <w:t xml:space="preserve"> </w:t>
      </w:r>
      <w:r>
        <w:rPr>
          <w:sz w:val="18"/>
        </w:rPr>
        <w:t>1%</w:t>
      </w:r>
    </w:p>
    <w:tbl>
      <w:tblPr>
        <w:tblStyle w:val="TableGrid"/>
        <w:tblW w:w="9307" w:type="dxa"/>
        <w:tblInd w:w="30" w:type="dxa"/>
        <w:tblCellMar>
          <w:top w:w="10" w:type="dxa"/>
          <w:left w:w="0" w:type="dxa"/>
          <w:bottom w:w="0" w:type="dxa"/>
          <w:right w:w="0" w:type="dxa"/>
        </w:tblCellMar>
        <w:tblLook w:val="04A0" w:firstRow="1" w:lastRow="0" w:firstColumn="1" w:lastColumn="0" w:noHBand="0" w:noVBand="1"/>
      </w:tblPr>
      <w:tblGrid>
        <w:gridCol w:w="4321"/>
        <w:gridCol w:w="2040"/>
        <w:gridCol w:w="2946"/>
      </w:tblGrid>
      <w:tr w:rsidR="00494B8A" w14:paraId="405F6FB5" w14:textId="77777777">
        <w:trPr>
          <w:trHeight w:val="241"/>
        </w:trPr>
        <w:tc>
          <w:tcPr>
            <w:tcW w:w="4321" w:type="dxa"/>
            <w:tcBorders>
              <w:top w:val="nil"/>
              <w:left w:val="nil"/>
              <w:bottom w:val="nil"/>
              <w:right w:val="nil"/>
            </w:tcBorders>
          </w:tcPr>
          <w:p w14:paraId="44736FFB" w14:textId="77777777" w:rsidR="00494B8A" w:rsidRDefault="00000000">
            <w:pPr>
              <w:spacing w:after="0" w:line="259" w:lineRule="auto"/>
              <w:ind w:left="0" w:firstLine="0"/>
            </w:pPr>
            <w:r>
              <w:rPr>
                <w:i/>
                <w:sz w:val="18"/>
              </w:rPr>
              <w:t>Medical as a percentage of total revenues</w:t>
            </w:r>
          </w:p>
        </w:tc>
        <w:tc>
          <w:tcPr>
            <w:tcW w:w="2040" w:type="dxa"/>
            <w:tcBorders>
              <w:top w:val="nil"/>
              <w:left w:val="nil"/>
              <w:bottom w:val="nil"/>
              <w:right w:val="nil"/>
            </w:tcBorders>
          </w:tcPr>
          <w:p w14:paraId="1B9BC5D4" w14:textId="77777777" w:rsidR="00494B8A" w:rsidRDefault="00000000">
            <w:pPr>
              <w:spacing w:after="0" w:line="259" w:lineRule="auto"/>
              <w:ind w:left="105" w:firstLine="0"/>
              <w:jc w:val="center"/>
            </w:pPr>
            <w:r>
              <w:rPr>
                <w:i/>
                <w:sz w:val="18"/>
              </w:rPr>
              <w:t>76%</w:t>
            </w:r>
          </w:p>
        </w:tc>
        <w:tc>
          <w:tcPr>
            <w:tcW w:w="2946" w:type="dxa"/>
            <w:tcBorders>
              <w:top w:val="nil"/>
              <w:left w:val="nil"/>
              <w:bottom w:val="nil"/>
              <w:right w:val="nil"/>
            </w:tcBorders>
          </w:tcPr>
          <w:p w14:paraId="42012118" w14:textId="77777777" w:rsidR="00494B8A" w:rsidRDefault="00000000">
            <w:pPr>
              <w:tabs>
                <w:tab w:val="center" w:pos="827"/>
                <w:tab w:val="center" w:pos="2896"/>
              </w:tabs>
              <w:spacing w:after="0" w:line="259" w:lineRule="auto"/>
              <w:ind w:left="0" w:firstLine="0"/>
            </w:pPr>
            <w:r>
              <w:rPr>
                <w:rFonts w:ascii="Calibri" w:eastAsia="Calibri" w:hAnsi="Calibri" w:cs="Calibri"/>
                <w:sz w:val="22"/>
              </w:rPr>
              <w:tab/>
            </w:r>
            <w:r>
              <w:rPr>
                <w:i/>
                <w:sz w:val="18"/>
              </w:rPr>
              <w:t>78%</w:t>
            </w:r>
            <w:r>
              <w:t xml:space="preserve"> </w:t>
            </w:r>
            <w:r>
              <w:tab/>
              <w:t xml:space="preserve"> </w:t>
            </w:r>
          </w:p>
        </w:tc>
      </w:tr>
      <w:tr w:rsidR="00494B8A" w14:paraId="42C29A2F" w14:textId="77777777">
        <w:trPr>
          <w:trHeight w:val="241"/>
        </w:trPr>
        <w:tc>
          <w:tcPr>
            <w:tcW w:w="4321" w:type="dxa"/>
            <w:tcBorders>
              <w:top w:val="nil"/>
              <w:left w:val="nil"/>
              <w:bottom w:val="nil"/>
              <w:right w:val="nil"/>
            </w:tcBorders>
          </w:tcPr>
          <w:p w14:paraId="284D525D" w14:textId="77777777" w:rsidR="00494B8A" w:rsidRDefault="00000000">
            <w:pPr>
              <w:spacing w:after="0" w:line="259" w:lineRule="auto"/>
              <w:ind w:left="0" w:firstLine="0"/>
            </w:pPr>
            <w:r>
              <w:rPr>
                <w:i/>
                <w:sz w:val="18"/>
              </w:rPr>
              <w:t>Industrial as a percentage of total revenues</w:t>
            </w:r>
          </w:p>
        </w:tc>
        <w:tc>
          <w:tcPr>
            <w:tcW w:w="2040" w:type="dxa"/>
            <w:tcBorders>
              <w:top w:val="nil"/>
              <w:left w:val="nil"/>
              <w:bottom w:val="nil"/>
              <w:right w:val="nil"/>
            </w:tcBorders>
          </w:tcPr>
          <w:p w14:paraId="395D8AEF" w14:textId="77777777" w:rsidR="00494B8A" w:rsidRDefault="00000000">
            <w:pPr>
              <w:spacing w:after="0" w:line="259" w:lineRule="auto"/>
              <w:ind w:left="105" w:firstLine="0"/>
              <w:jc w:val="center"/>
            </w:pPr>
            <w:r>
              <w:rPr>
                <w:i/>
                <w:sz w:val="18"/>
              </w:rPr>
              <w:t>24%</w:t>
            </w:r>
          </w:p>
        </w:tc>
        <w:tc>
          <w:tcPr>
            <w:tcW w:w="2946" w:type="dxa"/>
            <w:tcBorders>
              <w:top w:val="nil"/>
              <w:left w:val="nil"/>
              <w:bottom w:val="nil"/>
              <w:right w:val="nil"/>
            </w:tcBorders>
          </w:tcPr>
          <w:p w14:paraId="54A7C1CC" w14:textId="77777777" w:rsidR="00494B8A" w:rsidRDefault="00000000">
            <w:pPr>
              <w:tabs>
                <w:tab w:val="center" w:pos="827"/>
                <w:tab w:val="center" w:pos="2896"/>
              </w:tabs>
              <w:spacing w:after="0" w:line="259" w:lineRule="auto"/>
              <w:ind w:left="0" w:firstLine="0"/>
            </w:pPr>
            <w:r>
              <w:rPr>
                <w:rFonts w:ascii="Calibri" w:eastAsia="Calibri" w:hAnsi="Calibri" w:cs="Calibri"/>
                <w:sz w:val="22"/>
              </w:rPr>
              <w:tab/>
            </w:r>
            <w:r>
              <w:rPr>
                <w:i/>
                <w:sz w:val="18"/>
              </w:rPr>
              <w:t>22%</w:t>
            </w:r>
            <w:r>
              <w:t xml:space="preserve"> </w:t>
            </w:r>
            <w:r>
              <w:tab/>
              <w:t xml:space="preserve"> </w:t>
            </w:r>
          </w:p>
        </w:tc>
      </w:tr>
    </w:tbl>
    <w:p w14:paraId="3EA1C634" w14:textId="77777777" w:rsidR="00494B8A" w:rsidRDefault="00000000">
      <w:pPr>
        <w:spacing w:after="30" w:line="265" w:lineRule="auto"/>
        <w:ind w:left="10" w:right="141"/>
        <w:jc w:val="right"/>
      </w:pPr>
      <w:r>
        <w:t>Medical revenues decreased $5.2 million primarily due to decreased sales of radiographic digital detectors in China and non-</w:t>
      </w:r>
    </w:p>
    <w:p w14:paraId="5F3D9D85" w14:textId="77777777" w:rsidR="00494B8A" w:rsidRDefault="00000000">
      <w:pPr>
        <w:spacing w:after="133"/>
        <w:ind w:left="25" w:right="15"/>
      </w:pPr>
      <w:r>
        <w:t>OEM aftermarket X-ray tubes, partially offset by increased sales of digital detectors and X-ray tubes for oncology applications, OEM X-ray tubes for CT applications and the addition of revenues from the acquisition of Direct Conversion AB (publ) (“Direct Conversion”).</w:t>
      </w:r>
    </w:p>
    <w:p w14:paraId="59D0CEFB" w14:textId="77777777" w:rsidR="00494B8A" w:rsidRDefault="00000000">
      <w:pPr>
        <w:ind w:left="730" w:right="15"/>
      </w:pPr>
      <w:r>
        <w:t>Industrial revenues increased $12.4 million due to increased sales of X-ray tubes for airport security, digital detectors for</w:t>
      </w:r>
    </w:p>
    <w:p w14:paraId="3AA160F4" w14:textId="77777777" w:rsidR="00494B8A" w:rsidRDefault="00000000">
      <w:pPr>
        <w:spacing w:after="514"/>
        <w:ind w:left="25" w:right="15"/>
      </w:pPr>
      <w:r>
        <w:t>inspection applications and the addition of revenues with the acquisition of Direct Conversion.</w:t>
      </w:r>
    </w:p>
    <w:p w14:paraId="5C114E73" w14:textId="77777777" w:rsidR="00494B8A" w:rsidRDefault="00000000">
      <w:pPr>
        <w:pStyle w:val="Heading2"/>
        <w:spacing w:after="191"/>
        <w:ind w:left="-5" w:right="16"/>
      </w:pPr>
      <w:r>
        <w:t>Revenues by Region</w:t>
      </w:r>
    </w:p>
    <w:p w14:paraId="1EFB7B81" w14:textId="77777777" w:rsidR="00494B8A" w:rsidRDefault="00000000">
      <w:pPr>
        <w:tabs>
          <w:tab w:val="center" w:pos="5604"/>
          <w:tab w:val="center" w:pos="7339"/>
          <w:tab w:val="center" w:pos="9166"/>
        </w:tabs>
        <w:spacing w:after="139" w:line="265" w:lineRule="auto"/>
        <w:ind w:left="0" w:firstLine="0"/>
      </w:pPr>
      <w:r>
        <w:t xml:space="preserve"> </w:t>
      </w:r>
      <w:r>
        <w:tab/>
      </w:r>
      <w:r>
        <w:rPr>
          <w:b/>
          <w:sz w:val="18"/>
        </w:rPr>
        <w:t>Fiscal Years</w:t>
      </w:r>
      <w:r>
        <w:rPr>
          <w:b/>
          <w:sz w:val="18"/>
        </w:rPr>
        <w:tab/>
      </w:r>
      <w:r>
        <w:t xml:space="preserve"> </w:t>
      </w:r>
      <w:r>
        <w:tab/>
        <w:t xml:space="preserve"> </w:t>
      </w:r>
    </w:p>
    <w:tbl>
      <w:tblPr>
        <w:tblStyle w:val="TableGrid"/>
        <w:tblpPr w:vertAnchor="text" w:tblpX="3870" w:tblpY="-110"/>
        <w:tblOverlap w:val="never"/>
        <w:tblW w:w="3435" w:type="dxa"/>
        <w:tblInd w:w="0" w:type="dxa"/>
        <w:tblCellMar>
          <w:top w:w="68" w:type="dxa"/>
          <w:left w:w="0" w:type="dxa"/>
          <w:bottom w:w="0" w:type="dxa"/>
          <w:right w:w="115" w:type="dxa"/>
        </w:tblCellMar>
        <w:tblLook w:val="04A0" w:firstRow="1" w:lastRow="0" w:firstColumn="1" w:lastColumn="0" w:noHBand="0" w:noVBand="1"/>
      </w:tblPr>
      <w:tblGrid>
        <w:gridCol w:w="652"/>
        <w:gridCol w:w="1152"/>
        <w:gridCol w:w="622"/>
        <w:gridCol w:w="1009"/>
      </w:tblGrid>
      <w:tr w:rsidR="00494B8A" w14:paraId="673A0671" w14:textId="77777777">
        <w:trPr>
          <w:trHeight w:val="315"/>
        </w:trPr>
        <w:tc>
          <w:tcPr>
            <w:tcW w:w="652" w:type="dxa"/>
            <w:tcBorders>
              <w:top w:val="single" w:sz="6" w:space="0" w:color="000000"/>
              <w:left w:val="nil"/>
              <w:bottom w:val="single" w:sz="6" w:space="0" w:color="000000"/>
              <w:right w:val="nil"/>
            </w:tcBorders>
          </w:tcPr>
          <w:p w14:paraId="30BDC2A8" w14:textId="77777777" w:rsidR="00494B8A" w:rsidRDefault="00494B8A">
            <w:pPr>
              <w:spacing w:after="160" w:line="259" w:lineRule="auto"/>
              <w:ind w:left="0" w:firstLine="0"/>
            </w:pPr>
          </w:p>
        </w:tc>
        <w:tc>
          <w:tcPr>
            <w:tcW w:w="1152" w:type="dxa"/>
            <w:tcBorders>
              <w:top w:val="single" w:sz="6" w:space="0" w:color="000000"/>
              <w:left w:val="nil"/>
              <w:bottom w:val="single" w:sz="6" w:space="0" w:color="000000"/>
              <w:right w:val="nil"/>
            </w:tcBorders>
          </w:tcPr>
          <w:p w14:paraId="7AE162BF" w14:textId="77777777" w:rsidR="00494B8A" w:rsidRDefault="00000000">
            <w:pPr>
              <w:spacing w:after="0" w:line="259" w:lineRule="auto"/>
              <w:ind w:left="0" w:firstLine="0"/>
            </w:pPr>
            <w:r>
              <w:rPr>
                <w:b/>
                <w:sz w:val="18"/>
              </w:rPr>
              <w:t>2019</w:t>
            </w:r>
          </w:p>
        </w:tc>
        <w:tc>
          <w:tcPr>
            <w:tcW w:w="622" w:type="dxa"/>
            <w:tcBorders>
              <w:top w:val="single" w:sz="6" w:space="0" w:color="000000"/>
              <w:left w:val="nil"/>
              <w:bottom w:val="single" w:sz="6" w:space="0" w:color="000000"/>
              <w:right w:val="nil"/>
            </w:tcBorders>
          </w:tcPr>
          <w:p w14:paraId="339630AC" w14:textId="77777777" w:rsidR="00494B8A" w:rsidRDefault="00494B8A">
            <w:pPr>
              <w:spacing w:after="160" w:line="259" w:lineRule="auto"/>
              <w:ind w:left="0" w:firstLine="0"/>
            </w:pPr>
          </w:p>
        </w:tc>
        <w:tc>
          <w:tcPr>
            <w:tcW w:w="1009" w:type="dxa"/>
            <w:tcBorders>
              <w:top w:val="single" w:sz="6" w:space="0" w:color="000000"/>
              <w:left w:val="nil"/>
              <w:bottom w:val="single" w:sz="6" w:space="0" w:color="000000"/>
              <w:right w:val="nil"/>
            </w:tcBorders>
          </w:tcPr>
          <w:p w14:paraId="23D616EB" w14:textId="77777777" w:rsidR="00494B8A" w:rsidRDefault="00000000">
            <w:pPr>
              <w:spacing w:after="0" w:line="259" w:lineRule="auto"/>
              <w:ind w:left="0" w:firstLine="0"/>
            </w:pPr>
            <w:r>
              <w:rPr>
                <w:b/>
                <w:sz w:val="18"/>
              </w:rPr>
              <w:t>2018</w:t>
            </w:r>
          </w:p>
        </w:tc>
      </w:tr>
      <w:tr w:rsidR="00494B8A" w14:paraId="073F1DF2" w14:textId="77777777">
        <w:trPr>
          <w:trHeight w:val="310"/>
        </w:trPr>
        <w:tc>
          <w:tcPr>
            <w:tcW w:w="652" w:type="dxa"/>
            <w:tcBorders>
              <w:top w:val="single" w:sz="6" w:space="0" w:color="000000"/>
              <w:left w:val="nil"/>
              <w:bottom w:val="nil"/>
              <w:right w:val="nil"/>
            </w:tcBorders>
          </w:tcPr>
          <w:p w14:paraId="38160B6C" w14:textId="77777777" w:rsidR="00494B8A" w:rsidRDefault="00000000">
            <w:pPr>
              <w:spacing w:after="0" w:line="259" w:lineRule="auto"/>
              <w:ind w:left="30" w:firstLine="0"/>
            </w:pPr>
            <w:r>
              <w:rPr>
                <w:sz w:val="18"/>
              </w:rPr>
              <w:t>$</w:t>
            </w:r>
          </w:p>
        </w:tc>
        <w:tc>
          <w:tcPr>
            <w:tcW w:w="1152" w:type="dxa"/>
            <w:tcBorders>
              <w:top w:val="single" w:sz="6" w:space="0" w:color="000000"/>
              <w:left w:val="nil"/>
              <w:bottom w:val="nil"/>
              <w:right w:val="nil"/>
            </w:tcBorders>
          </w:tcPr>
          <w:p w14:paraId="40C0F711" w14:textId="77777777" w:rsidR="00494B8A" w:rsidRDefault="00000000">
            <w:pPr>
              <w:spacing w:after="0" w:line="259" w:lineRule="auto"/>
              <w:ind w:left="222" w:firstLine="0"/>
              <w:jc w:val="center"/>
            </w:pPr>
            <w:r>
              <w:rPr>
                <w:sz w:val="18"/>
              </w:rPr>
              <w:t>282.6</w:t>
            </w:r>
          </w:p>
        </w:tc>
        <w:tc>
          <w:tcPr>
            <w:tcW w:w="622" w:type="dxa"/>
            <w:tcBorders>
              <w:top w:val="single" w:sz="6" w:space="0" w:color="000000"/>
              <w:left w:val="nil"/>
              <w:bottom w:val="nil"/>
              <w:right w:val="nil"/>
            </w:tcBorders>
          </w:tcPr>
          <w:p w14:paraId="45D30FEE" w14:textId="77777777" w:rsidR="00494B8A" w:rsidRDefault="00000000">
            <w:pPr>
              <w:spacing w:after="0" w:line="259" w:lineRule="auto"/>
              <w:ind w:left="0" w:firstLine="0"/>
            </w:pPr>
            <w:r>
              <w:rPr>
                <w:sz w:val="18"/>
              </w:rPr>
              <w:t>$</w:t>
            </w:r>
          </w:p>
        </w:tc>
        <w:tc>
          <w:tcPr>
            <w:tcW w:w="1009" w:type="dxa"/>
            <w:tcBorders>
              <w:top w:val="single" w:sz="6" w:space="0" w:color="000000"/>
              <w:left w:val="nil"/>
              <w:bottom w:val="nil"/>
              <w:right w:val="nil"/>
            </w:tcBorders>
          </w:tcPr>
          <w:p w14:paraId="4D17059C" w14:textId="77777777" w:rsidR="00494B8A" w:rsidRDefault="00000000">
            <w:pPr>
              <w:spacing w:after="0" w:line="259" w:lineRule="auto"/>
              <w:ind w:left="427" w:firstLine="0"/>
            </w:pPr>
            <w:r>
              <w:rPr>
                <w:sz w:val="18"/>
              </w:rPr>
              <w:t>275.8</w:t>
            </w:r>
          </w:p>
        </w:tc>
      </w:tr>
      <w:tr w:rsidR="00494B8A" w14:paraId="077C1C45" w14:textId="77777777">
        <w:trPr>
          <w:trHeight w:val="300"/>
        </w:trPr>
        <w:tc>
          <w:tcPr>
            <w:tcW w:w="652" w:type="dxa"/>
            <w:tcBorders>
              <w:top w:val="nil"/>
              <w:left w:val="nil"/>
              <w:bottom w:val="nil"/>
              <w:right w:val="nil"/>
            </w:tcBorders>
          </w:tcPr>
          <w:p w14:paraId="1B6C9273" w14:textId="77777777" w:rsidR="00494B8A" w:rsidRDefault="00494B8A">
            <w:pPr>
              <w:spacing w:after="160" w:line="259" w:lineRule="auto"/>
              <w:ind w:left="0" w:firstLine="0"/>
            </w:pPr>
          </w:p>
        </w:tc>
        <w:tc>
          <w:tcPr>
            <w:tcW w:w="1152" w:type="dxa"/>
            <w:tcBorders>
              <w:top w:val="nil"/>
              <w:left w:val="nil"/>
              <w:bottom w:val="nil"/>
              <w:right w:val="nil"/>
            </w:tcBorders>
          </w:tcPr>
          <w:p w14:paraId="2F3B0ED5" w14:textId="77777777" w:rsidR="00494B8A" w:rsidRDefault="00000000">
            <w:pPr>
              <w:spacing w:after="0" w:line="259" w:lineRule="auto"/>
              <w:ind w:left="222" w:firstLine="0"/>
              <w:jc w:val="center"/>
            </w:pPr>
            <w:r>
              <w:rPr>
                <w:sz w:val="18"/>
              </w:rPr>
              <w:t>269.0</w:t>
            </w:r>
          </w:p>
        </w:tc>
        <w:tc>
          <w:tcPr>
            <w:tcW w:w="622" w:type="dxa"/>
            <w:tcBorders>
              <w:top w:val="nil"/>
              <w:left w:val="nil"/>
              <w:bottom w:val="nil"/>
              <w:right w:val="nil"/>
            </w:tcBorders>
          </w:tcPr>
          <w:p w14:paraId="07B4DF0B" w14:textId="77777777" w:rsidR="00494B8A" w:rsidRDefault="00494B8A">
            <w:pPr>
              <w:spacing w:after="160" w:line="259" w:lineRule="auto"/>
              <w:ind w:left="0" w:firstLine="0"/>
            </w:pPr>
          </w:p>
        </w:tc>
        <w:tc>
          <w:tcPr>
            <w:tcW w:w="1009" w:type="dxa"/>
            <w:tcBorders>
              <w:top w:val="nil"/>
              <w:left w:val="nil"/>
              <w:bottom w:val="nil"/>
              <w:right w:val="nil"/>
            </w:tcBorders>
          </w:tcPr>
          <w:p w14:paraId="40DD5E6C" w14:textId="77777777" w:rsidR="00494B8A" w:rsidRDefault="00000000">
            <w:pPr>
              <w:spacing w:after="0" w:line="259" w:lineRule="auto"/>
              <w:ind w:left="427" w:firstLine="0"/>
            </w:pPr>
            <w:r>
              <w:rPr>
                <w:sz w:val="18"/>
              </w:rPr>
              <w:t>254.5</w:t>
            </w:r>
          </w:p>
        </w:tc>
      </w:tr>
      <w:tr w:rsidR="00494B8A" w14:paraId="538BE414" w14:textId="77777777">
        <w:trPr>
          <w:trHeight w:val="290"/>
        </w:trPr>
        <w:tc>
          <w:tcPr>
            <w:tcW w:w="652" w:type="dxa"/>
            <w:tcBorders>
              <w:top w:val="nil"/>
              <w:left w:val="nil"/>
              <w:bottom w:val="single" w:sz="6" w:space="0" w:color="000000"/>
              <w:right w:val="nil"/>
            </w:tcBorders>
          </w:tcPr>
          <w:p w14:paraId="3F553E09" w14:textId="77777777" w:rsidR="00494B8A" w:rsidRDefault="00494B8A">
            <w:pPr>
              <w:spacing w:after="160" w:line="259" w:lineRule="auto"/>
              <w:ind w:left="0" w:firstLine="0"/>
            </w:pPr>
          </w:p>
        </w:tc>
        <w:tc>
          <w:tcPr>
            <w:tcW w:w="1152" w:type="dxa"/>
            <w:tcBorders>
              <w:top w:val="nil"/>
              <w:left w:val="nil"/>
              <w:bottom w:val="single" w:sz="6" w:space="0" w:color="000000"/>
              <w:right w:val="nil"/>
            </w:tcBorders>
          </w:tcPr>
          <w:p w14:paraId="4439B73C" w14:textId="77777777" w:rsidR="00494B8A" w:rsidRDefault="00000000">
            <w:pPr>
              <w:spacing w:after="0" w:line="259" w:lineRule="auto"/>
              <w:ind w:left="222" w:firstLine="0"/>
              <w:jc w:val="center"/>
            </w:pPr>
            <w:r>
              <w:rPr>
                <w:sz w:val="18"/>
              </w:rPr>
              <w:t>229.0</w:t>
            </w:r>
          </w:p>
        </w:tc>
        <w:tc>
          <w:tcPr>
            <w:tcW w:w="622" w:type="dxa"/>
            <w:tcBorders>
              <w:top w:val="nil"/>
              <w:left w:val="nil"/>
              <w:bottom w:val="single" w:sz="6" w:space="0" w:color="000000"/>
              <w:right w:val="nil"/>
            </w:tcBorders>
          </w:tcPr>
          <w:p w14:paraId="75375C13" w14:textId="77777777" w:rsidR="00494B8A" w:rsidRDefault="00494B8A">
            <w:pPr>
              <w:spacing w:after="160" w:line="259" w:lineRule="auto"/>
              <w:ind w:left="0" w:firstLine="0"/>
            </w:pPr>
          </w:p>
        </w:tc>
        <w:tc>
          <w:tcPr>
            <w:tcW w:w="1009" w:type="dxa"/>
            <w:tcBorders>
              <w:top w:val="nil"/>
              <w:left w:val="nil"/>
              <w:bottom w:val="single" w:sz="6" w:space="0" w:color="000000"/>
              <w:right w:val="nil"/>
            </w:tcBorders>
          </w:tcPr>
          <w:p w14:paraId="67D43897" w14:textId="77777777" w:rsidR="00494B8A" w:rsidRDefault="00000000">
            <w:pPr>
              <w:spacing w:after="0" w:line="259" w:lineRule="auto"/>
              <w:ind w:left="427" w:firstLine="0"/>
            </w:pPr>
            <w:r>
              <w:rPr>
                <w:sz w:val="18"/>
              </w:rPr>
              <w:t>243.1</w:t>
            </w:r>
          </w:p>
        </w:tc>
      </w:tr>
      <w:tr w:rsidR="00494B8A" w14:paraId="68315E16" w14:textId="77777777">
        <w:trPr>
          <w:trHeight w:val="315"/>
        </w:trPr>
        <w:tc>
          <w:tcPr>
            <w:tcW w:w="652" w:type="dxa"/>
            <w:tcBorders>
              <w:top w:val="single" w:sz="6" w:space="0" w:color="000000"/>
              <w:left w:val="nil"/>
              <w:bottom w:val="double" w:sz="6" w:space="0" w:color="000000"/>
              <w:right w:val="nil"/>
            </w:tcBorders>
          </w:tcPr>
          <w:p w14:paraId="38B9AA55" w14:textId="77777777" w:rsidR="00494B8A" w:rsidRDefault="00000000">
            <w:pPr>
              <w:spacing w:after="0" w:line="259" w:lineRule="auto"/>
              <w:ind w:left="30" w:firstLine="0"/>
            </w:pPr>
            <w:r>
              <w:rPr>
                <w:sz w:val="18"/>
              </w:rPr>
              <w:t>$</w:t>
            </w:r>
          </w:p>
        </w:tc>
        <w:tc>
          <w:tcPr>
            <w:tcW w:w="1152" w:type="dxa"/>
            <w:tcBorders>
              <w:top w:val="single" w:sz="6" w:space="0" w:color="000000"/>
              <w:left w:val="nil"/>
              <w:bottom w:val="double" w:sz="6" w:space="0" w:color="000000"/>
              <w:right w:val="nil"/>
            </w:tcBorders>
          </w:tcPr>
          <w:p w14:paraId="45C85B44" w14:textId="77777777" w:rsidR="00494B8A" w:rsidRDefault="00000000">
            <w:pPr>
              <w:spacing w:after="0" w:line="259" w:lineRule="auto"/>
              <w:ind w:left="222" w:firstLine="0"/>
              <w:jc w:val="center"/>
            </w:pPr>
            <w:r>
              <w:rPr>
                <w:sz w:val="18"/>
              </w:rPr>
              <w:t>780.6</w:t>
            </w:r>
          </w:p>
        </w:tc>
        <w:tc>
          <w:tcPr>
            <w:tcW w:w="622" w:type="dxa"/>
            <w:tcBorders>
              <w:top w:val="single" w:sz="6" w:space="0" w:color="000000"/>
              <w:left w:val="nil"/>
              <w:bottom w:val="double" w:sz="6" w:space="0" w:color="000000"/>
              <w:right w:val="nil"/>
            </w:tcBorders>
          </w:tcPr>
          <w:p w14:paraId="3262181F" w14:textId="77777777" w:rsidR="00494B8A" w:rsidRDefault="00000000">
            <w:pPr>
              <w:spacing w:after="0" w:line="259" w:lineRule="auto"/>
              <w:ind w:left="0" w:firstLine="0"/>
            </w:pPr>
            <w:r>
              <w:rPr>
                <w:sz w:val="18"/>
              </w:rPr>
              <w:t>$</w:t>
            </w:r>
          </w:p>
        </w:tc>
        <w:tc>
          <w:tcPr>
            <w:tcW w:w="1009" w:type="dxa"/>
            <w:tcBorders>
              <w:top w:val="single" w:sz="6" w:space="0" w:color="000000"/>
              <w:left w:val="nil"/>
              <w:bottom w:val="double" w:sz="6" w:space="0" w:color="000000"/>
              <w:right w:val="nil"/>
            </w:tcBorders>
          </w:tcPr>
          <w:p w14:paraId="78441D9F" w14:textId="77777777" w:rsidR="00494B8A" w:rsidRDefault="00000000">
            <w:pPr>
              <w:spacing w:after="0" w:line="259" w:lineRule="auto"/>
              <w:ind w:left="427" w:firstLine="0"/>
            </w:pPr>
            <w:r>
              <w:rPr>
                <w:sz w:val="18"/>
              </w:rPr>
              <w:t>773.4</w:t>
            </w:r>
          </w:p>
        </w:tc>
      </w:tr>
    </w:tbl>
    <w:tbl>
      <w:tblPr>
        <w:tblStyle w:val="TableGrid"/>
        <w:tblpPr w:vertAnchor="text" w:tblpX="7425" w:tblpY="205"/>
        <w:tblOverlap w:val="never"/>
        <w:tblW w:w="1605" w:type="dxa"/>
        <w:tblInd w:w="0" w:type="dxa"/>
        <w:tblCellMar>
          <w:top w:w="78" w:type="dxa"/>
          <w:left w:w="0" w:type="dxa"/>
          <w:bottom w:w="0" w:type="dxa"/>
          <w:right w:w="52" w:type="dxa"/>
        </w:tblCellMar>
        <w:tblLook w:val="04A0" w:firstRow="1" w:lastRow="0" w:firstColumn="1" w:lastColumn="0" w:noHBand="0" w:noVBand="1"/>
      </w:tblPr>
      <w:tblGrid>
        <w:gridCol w:w="1118"/>
        <w:gridCol w:w="487"/>
      </w:tblGrid>
      <w:tr w:rsidR="00494B8A" w14:paraId="45760402" w14:textId="77777777">
        <w:trPr>
          <w:trHeight w:val="900"/>
        </w:trPr>
        <w:tc>
          <w:tcPr>
            <w:tcW w:w="1118" w:type="dxa"/>
            <w:tcBorders>
              <w:top w:val="single" w:sz="6" w:space="0" w:color="000000"/>
              <w:left w:val="nil"/>
              <w:bottom w:val="single" w:sz="6" w:space="0" w:color="000000"/>
              <w:right w:val="nil"/>
            </w:tcBorders>
          </w:tcPr>
          <w:p w14:paraId="48F35F9D" w14:textId="77777777" w:rsidR="00494B8A" w:rsidRDefault="00000000">
            <w:pPr>
              <w:spacing w:after="0" w:line="259" w:lineRule="auto"/>
              <w:ind w:left="24" w:firstLine="0"/>
            </w:pPr>
            <w:r>
              <w:rPr>
                <w:sz w:val="18"/>
              </w:rPr>
              <w:t>$</w:t>
            </w:r>
          </w:p>
        </w:tc>
        <w:tc>
          <w:tcPr>
            <w:tcW w:w="487" w:type="dxa"/>
            <w:tcBorders>
              <w:top w:val="single" w:sz="6" w:space="0" w:color="000000"/>
              <w:left w:val="nil"/>
              <w:bottom w:val="single" w:sz="6" w:space="0" w:color="000000"/>
              <w:right w:val="nil"/>
            </w:tcBorders>
          </w:tcPr>
          <w:p w14:paraId="3BA7D9E9" w14:textId="77777777" w:rsidR="00494B8A" w:rsidRDefault="00000000">
            <w:pPr>
              <w:spacing w:after="75" w:line="259" w:lineRule="auto"/>
              <w:ind w:left="90" w:firstLine="0"/>
              <w:jc w:val="center"/>
            </w:pPr>
            <w:r>
              <w:rPr>
                <w:sz w:val="18"/>
              </w:rPr>
              <w:t>6.8</w:t>
            </w:r>
          </w:p>
          <w:p w14:paraId="315F8B40" w14:textId="77777777" w:rsidR="00494B8A" w:rsidRDefault="00000000">
            <w:pPr>
              <w:spacing w:after="75" w:line="259" w:lineRule="auto"/>
              <w:ind w:left="60" w:firstLine="0"/>
            </w:pPr>
            <w:r>
              <w:rPr>
                <w:sz w:val="18"/>
              </w:rPr>
              <w:t>14.5</w:t>
            </w:r>
          </w:p>
          <w:p w14:paraId="396DD44B" w14:textId="77777777" w:rsidR="00494B8A" w:rsidRDefault="00000000">
            <w:pPr>
              <w:spacing w:after="0" w:line="259" w:lineRule="auto"/>
              <w:ind w:left="0" w:firstLine="0"/>
              <w:jc w:val="both"/>
            </w:pPr>
            <w:r>
              <w:rPr>
                <w:sz w:val="18"/>
              </w:rPr>
              <w:t>(14.1)</w:t>
            </w:r>
          </w:p>
        </w:tc>
      </w:tr>
      <w:tr w:rsidR="00494B8A" w14:paraId="59F67494" w14:textId="77777777">
        <w:trPr>
          <w:trHeight w:val="315"/>
        </w:trPr>
        <w:tc>
          <w:tcPr>
            <w:tcW w:w="1118" w:type="dxa"/>
            <w:tcBorders>
              <w:top w:val="single" w:sz="6" w:space="0" w:color="000000"/>
              <w:left w:val="nil"/>
              <w:bottom w:val="double" w:sz="6" w:space="0" w:color="000000"/>
              <w:right w:val="nil"/>
            </w:tcBorders>
          </w:tcPr>
          <w:p w14:paraId="5B84947F" w14:textId="77777777" w:rsidR="00494B8A" w:rsidRDefault="00000000">
            <w:pPr>
              <w:spacing w:after="0" w:line="259" w:lineRule="auto"/>
              <w:ind w:left="24" w:firstLine="0"/>
            </w:pPr>
            <w:r>
              <w:rPr>
                <w:sz w:val="18"/>
              </w:rPr>
              <w:t>$</w:t>
            </w:r>
          </w:p>
        </w:tc>
        <w:tc>
          <w:tcPr>
            <w:tcW w:w="487" w:type="dxa"/>
            <w:tcBorders>
              <w:top w:val="single" w:sz="6" w:space="0" w:color="000000"/>
              <w:left w:val="nil"/>
              <w:bottom w:val="double" w:sz="6" w:space="0" w:color="000000"/>
              <w:right w:val="nil"/>
            </w:tcBorders>
          </w:tcPr>
          <w:p w14:paraId="0841A8D4" w14:textId="77777777" w:rsidR="00494B8A" w:rsidRDefault="00000000">
            <w:pPr>
              <w:spacing w:after="0" w:line="259" w:lineRule="auto"/>
              <w:ind w:left="90" w:firstLine="0"/>
              <w:jc w:val="center"/>
            </w:pPr>
            <w:r>
              <w:rPr>
                <w:sz w:val="18"/>
              </w:rPr>
              <w:t>7.2</w:t>
            </w:r>
          </w:p>
        </w:tc>
      </w:tr>
    </w:tbl>
    <w:p w14:paraId="5EE32802" w14:textId="77777777" w:rsidR="00494B8A" w:rsidRDefault="00000000">
      <w:pPr>
        <w:tabs>
          <w:tab w:val="center" w:pos="8222"/>
          <w:tab w:val="center" w:pos="9998"/>
        </w:tabs>
        <w:spacing w:after="38" w:line="265" w:lineRule="auto"/>
        <w:ind w:left="0"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08D04C64" wp14:editId="3A0F3F37">
                <wp:simplePos x="0" y="0"/>
                <wp:positionH relativeFrom="column">
                  <wp:posOffset>5800725</wp:posOffset>
                </wp:positionH>
                <wp:positionV relativeFrom="paragraph">
                  <wp:posOffset>125227</wp:posOffset>
                </wp:positionV>
                <wp:extent cx="1095375" cy="9525"/>
                <wp:effectExtent l="0" t="0" r="0" b="0"/>
                <wp:wrapSquare wrapText="bothSides"/>
                <wp:docPr id="193818" name="Group 193818"/>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240472" name="Shape 240472"/>
                        <wps:cNvSpPr/>
                        <wps:spPr>
                          <a:xfrm>
                            <a:off x="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73" name="Shape 240473"/>
                        <wps:cNvSpPr/>
                        <wps:spPr>
                          <a:xfrm>
                            <a:off x="933450" y="0"/>
                            <a:ext cx="161925" cy="9525"/>
                          </a:xfrm>
                          <a:custGeom>
                            <a:avLst/>
                            <a:gdLst/>
                            <a:ahLst/>
                            <a:cxnLst/>
                            <a:rect l="0" t="0" r="0" b="0"/>
                            <a:pathLst>
                              <a:path w="161925" h="9525">
                                <a:moveTo>
                                  <a:pt x="0" y="0"/>
                                </a:moveTo>
                                <a:lnTo>
                                  <a:pt x="161925" y="0"/>
                                </a:lnTo>
                                <a:lnTo>
                                  <a:pt x="161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818" style="width:86.25pt;height:0.75pt;position:absolute;mso-position-horizontal-relative:text;mso-position-horizontal:absolute;margin-left:456.75pt;mso-position-vertical-relative:text;margin-top:9.86038pt;" coordsize="10953,95">
                <v:shape id="Shape 240474" style="position:absolute;width:9334;height:95;left:0;top:0;" coordsize="933450,9525" path="m0,0l933450,0l933450,9525l0,9525l0,0">
                  <v:stroke weight="0pt" endcap="flat" joinstyle="miter" miterlimit="10" on="false" color="#000000" opacity="0"/>
                  <v:fill on="true" color="#000000"/>
                </v:shape>
                <v:shape id="Shape 240475" style="position:absolute;width:1619;height:95;left:9334;top:0;" coordsize="161925,9525" path="m0,0l161925,0l161925,9525l0,9525l0,0">
                  <v:stroke weight="0pt" endcap="flat" joinstyle="miter" miterlimit="10" on="false" color="#000000" opacity="0"/>
                  <v:fill on="true" color="#000000"/>
                </v:shape>
                <w10:wrap type="square"/>
              </v:group>
            </w:pict>
          </mc:Fallback>
        </mc:AlternateContent>
      </w:r>
      <w:r>
        <w:rPr>
          <w:b/>
          <w:sz w:val="16"/>
        </w:rPr>
        <w:t>(In millions)</w:t>
      </w:r>
      <w:r>
        <w:t xml:space="preserve"> </w:t>
      </w:r>
      <w:r>
        <w:tab/>
      </w:r>
      <w:r>
        <w:rPr>
          <w:b/>
          <w:sz w:val="18"/>
        </w:rPr>
        <w:t>$ Change</w:t>
      </w:r>
      <w:r>
        <w:rPr>
          <w:b/>
          <w:sz w:val="18"/>
        </w:rPr>
        <w:tab/>
        <w:t>% Change</w:t>
      </w:r>
    </w:p>
    <w:p w14:paraId="4B82B130" w14:textId="77777777" w:rsidR="00494B8A" w:rsidRDefault="00000000">
      <w:pPr>
        <w:spacing w:before="59" w:after="68" w:line="264" w:lineRule="auto"/>
        <w:ind w:left="55"/>
      </w:pPr>
      <w:r>
        <w:rPr>
          <w:sz w:val="18"/>
        </w:rPr>
        <w:t>Americas</w:t>
      </w:r>
      <w:r>
        <w:t xml:space="preserve"> </w:t>
      </w:r>
      <w:r>
        <w:rPr>
          <w:sz w:val="18"/>
        </w:rPr>
        <w:t>2 %</w:t>
      </w:r>
    </w:p>
    <w:p w14:paraId="6FD45DD2" w14:textId="77777777" w:rsidR="00494B8A" w:rsidRDefault="00000000">
      <w:pPr>
        <w:spacing w:after="8" w:line="332" w:lineRule="auto"/>
        <w:ind w:left="55"/>
      </w:pPr>
      <w:r>
        <w:rPr>
          <w:sz w:val="18"/>
        </w:rPr>
        <w:t>EMEA</w:t>
      </w:r>
      <w:r>
        <w:t xml:space="preserve"> </w:t>
      </w:r>
      <w:r>
        <w:rPr>
          <w:sz w:val="18"/>
        </w:rPr>
        <w:t>6 % APAC</w:t>
      </w:r>
      <w:r>
        <w:t xml:space="preserve"> </w:t>
      </w:r>
      <w:r>
        <w:rPr>
          <w:sz w:val="18"/>
        </w:rPr>
        <w:t>(6)%</w:t>
      </w:r>
    </w:p>
    <w:p w14:paraId="412023E5" w14:textId="77777777" w:rsidR="00494B8A" w:rsidRDefault="00000000">
      <w:pPr>
        <w:spacing w:after="0" w:line="264" w:lineRule="auto"/>
        <w:ind w:left="55"/>
      </w:pPr>
      <w:r>
        <w:rPr>
          <w:sz w:val="18"/>
        </w:rPr>
        <w:t>Total revenues, net</w:t>
      </w:r>
      <w:r>
        <w:t xml:space="preserve"> </w:t>
      </w:r>
      <w:r>
        <w:rPr>
          <w:sz w:val="18"/>
        </w:rPr>
        <w:t>1 %</w:t>
      </w:r>
    </w:p>
    <w:tbl>
      <w:tblPr>
        <w:tblStyle w:val="TableGrid"/>
        <w:tblW w:w="9186" w:type="dxa"/>
        <w:tblInd w:w="30" w:type="dxa"/>
        <w:tblCellMar>
          <w:top w:w="10" w:type="dxa"/>
          <w:left w:w="0" w:type="dxa"/>
          <w:bottom w:w="0" w:type="dxa"/>
          <w:right w:w="0" w:type="dxa"/>
        </w:tblCellMar>
        <w:tblLook w:val="04A0" w:firstRow="1" w:lastRow="0" w:firstColumn="1" w:lastColumn="0" w:noHBand="0" w:noVBand="1"/>
      </w:tblPr>
      <w:tblGrid>
        <w:gridCol w:w="4492"/>
        <w:gridCol w:w="1774"/>
        <w:gridCol w:w="2920"/>
      </w:tblGrid>
      <w:tr w:rsidR="00494B8A" w14:paraId="4A9729E3" w14:textId="77777777">
        <w:trPr>
          <w:trHeight w:val="241"/>
        </w:trPr>
        <w:tc>
          <w:tcPr>
            <w:tcW w:w="4492" w:type="dxa"/>
            <w:tcBorders>
              <w:top w:val="nil"/>
              <w:left w:val="nil"/>
              <w:bottom w:val="nil"/>
              <w:right w:val="nil"/>
            </w:tcBorders>
          </w:tcPr>
          <w:p w14:paraId="090DE388" w14:textId="77777777" w:rsidR="00494B8A" w:rsidRDefault="00000000">
            <w:pPr>
              <w:spacing w:after="0" w:line="259" w:lineRule="auto"/>
              <w:ind w:left="0" w:firstLine="0"/>
            </w:pPr>
            <w:r>
              <w:rPr>
                <w:i/>
                <w:sz w:val="18"/>
              </w:rPr>
              <w:t>Americas as a percentage of total revenues</w:t>
            </w:r>
          </w:p>
        </w:tc>
        <w:tc>
          <w:tcPr>
            <w:tcW w:w="1774" w:type="dxa"/>
            <w:tcBorders>
              <w:top w:val="nil"/>
              <w:left w:val="nil"/>
              <w:bottom w:val="nil"/>
              <w:right w:val="nil"/>
            </w:tcBorders>
          </w:tcPr>
          <w:p w14:paraId="74DE9BFD" w14:textId="77777777" w:rsidR="00494B8A" w:rsidRDefault="00000000">
            <w:pPr>
              <w:spacing w:after="0" w:line="259" w:lineRule="auto"/>
              <w:ind w:left="0" w:right="140" w:firstLine="0"/>
              <w:jc w:val="center"/>
            </w:pPr>
            <w:r>
              <w:rPr>
                <w:i/>
                <w:sz w:val="18"/>
              </w:rPr>
              <w:t>36%</w:t>
            </w:r>
          </w:p>
        </w:tc>
        <w:tc>
          <w:tcPr>
            <w:tcW w:w="2920" w:type="dxa"/>
            <w:tcBorders>
              <w:top w:val="nil"/>
              <w:left w:val="nil"/>
              <w:bottom w:val="nil"/>
              <w:right w:val="nil"/>
            </w:tcBorders>
          </w:tcPr>
          <w:p w14:paraId="1B1332F9" w14:textId="77777777" w:rsidR="00494B8A" w:rsidRDefault="00000000">
            <w:pPr>
              <w:tabs>
                <w:tab w:val="center" w:pos="817"/>
                <w:tab w:val="center" w:pos="2870"/>
              </w:tabs>
              <w:spacing w:after="0" w:line="259" w:lineRule="auto"/>
              <w:ind w:left="0" w:firstLine="0"/>
            </w:pPr>
            <w:r>
              <w:rPr>
                <w:rFonts w:ascii="Calibri" w:eastAsia="Calibri" w:hAnsi="Calibri" w:cs="Calibri"/>
                <w:sz w:val="22"/>
              </w:rPr>
              <w:tab/>
            </w:r>
            <w:r>
              <w:rPr>
                <w:i/>
                <w:sz w:val="18"/>
              </w:rPr>
              <w:t>36%</w:t>
            </w:r>
            <w:r>
              <w:t xml:space="preserve"> </w:t>
            </w:r>
            <w:r>
              <w:tab/>
              <w:t xml:space="preserve"> </w:t>
            </w:r>
          </w:p>
        </w:tc>
      </w:tr>
      <w:tr w:rsidR="00494B8A" w14:paraId="10AE89E5" w14:textId="77777777">
        <w:trPr>
          <w:trHeight w:val="300"/>
        </w:trPr>
        <w:tc>
          <w:tcPr>
            <w:tcW w:w="4492" w:type="dxa"/>
            <w:tcBorders>
              <w:top w:val="nil"/>
              <w:left w:val="nil"/>
              <w:bottom w:val="nil"/>
              <w:right w:val="nil"/>
            </w:tcBorders>
          </w:tcPr>
          <w:p w14:paraId="242EC27B" w14:textId="77777777" w:rsidR="00494B8A" w:rsidRDefault="00000000">
            <w:pPr>
              <w:spacing w:after="0" w:line="259" w:lineRule="auto"/>
              <w:ind w:left="0" w:firstLine="0"/>
            </w:pPr>
            <w:r>
              <w:rPr>
                <w:i/>
                <w:sz w:val="18"/>
              </w:rPr>
              <w:t>EMEA as a percentage of total revenues</w:t>
            </w:r>
          </w:p>
        </w:tc>
        <w:tc>
          <w:tcPr>
            <w:tcW w:w="1774" w:type="dxa"/>
            <w:tcBorders>
              <w:top w:val="nil"/>
              <w:left w:val="nil"/>
              <w:bottom w:val="nil"/>
              <w:right w:val="nil"/>
            </w:tcBorders>
          </w:tcPr>
          <w:p w14:paraId="30E7BA6E" w14:textId="77777777" w:rsidR="00494B8A" w:rsidRDefault="00000000">
            <w:pPr>
              <w:spacing w:after="0" w:line="259" w:lineRule="auto"/>
              <w:ind w:left="0" w:right="140" w:firstLine="0"/>
              <w:jc w:val="center"/>
            </w:pPr>
            <w:r>
              <w:rPr>
                <w:i/>
                <w:sz w:val="18"/>
              </w:rPr>
              <w:t>34%</w:t>
            </w:r>
          </w:p>
        </w:tc>
        <w:tc>
          <w:tcPr>
            <w:tcW w:w="2920" w:type="dxa"/>
            <w:tcBorders>
              <w:top w:val="nil"/>
              <w:left w:val="nil"/>
              <w:bottom w:val="nil"/>
              <w:right w:val="nil"/>
            </w:tcBorders>
          </w:tcPr>
          <w:p w14:paraId="44E7EE52" w14:textId="77777777" w:rsidR="00494B8A" w:rsidRDefault="00000000">
            <w:pPr>
              <w:tabs>
                <w:tab w:val="center" w:pos="817"/>
                <w:tab w:val="center" w:pos="2870"/>
              </w:tabs>
              <w:spacing w:after="0" w:line="259" w:lineRule="auto"/>
              <w:ind w:left="0" w:firstLine="0"/>
            </w:pPr>
            <w:r>
              <w:rPr>
                <w:rFonts w:ascii="Calibri" w:eastAsia="Calibri" w:hAnsi="Calibri" w:cs="Calibri"/>
                <w:sz w:val="22"/>
              </w:rPr>
              <w:tab/>
            </w:r>
            <w:r>
              <w:rPr>
                <w:i/>
                <w:sz w:val="18"/>
              </w:rPr>
              <w:t>33%</w:t>
            </w:r>
            <w:r>
              <w:t xml:space="preserve"> </w:t>
            </w:r>
            <w:r>
              <w:tab/>
              <w:t xml:space="preserve"> </w:t>
            </w:r>
          </w:p>
        </w:tc>
      </w:tr>
      <w:tr w:rsidR="00494B8A" w14:paraId="2B5ED6A7" w14:textId="77777777">
        <w:trPr>
          <w:trHeight w:val="241"/>
        </w:trPr>
        <w:tc>
          <w:tcPr>
            <w:tcW w:w="4492" w:type="dxa"/>
            <w:tcBorders>
              <w:top w:val="nil"/>
              <w:left w:val="nil"/>
              <w:bottom w:val="nil"/>
              <w:right w:val="nil"/>
            </w:tcBorders>
          </w:tcPr>
          <w:p w14:paraId="12ECE252" w14:textId="77777777" w:rsidR="00494B8A" w:rsidRDefault="00000000">
            <w:pPr>
              <w:spacing w:after="0" w:line="259" w:lineRule="auto"/>
              <w:ind w:left="0" w:firstLine="0"/>
            </w:pPr>
            <w:r>
              <w:rPr>
                <w:i/>
                <w:sz w:val="18"/>
              </w:rPr>
              <w:t>APAC as a percentage of total revenues</w:t>
            </w:r>
          </w:p>
        </w:tc>
        <w:tc>
          <w:tcPr>
            <w:tcW w:w="1774" w:type="dxa"/>
            <w:tcBorders>
              <w:top w:val="nil"/>
              <w:left w:val="nil"/>
              <w:bottom w:val="nil"/>
              <w:right w:val="nil"/>
            </w:tcBorders>
          </w:tcPr>
          <w:p w14:paraId="24B32C3F" w14:textId="77777777" w:rsidR="00494B8A" w:rsidRDefault="00000000">
            <w:pPr>
              <w:spacing w:after="0" w:line="259" w:lineRule="auto"/>
              <w:ind w:left="0" w:right="140" w:firstLine="0"/>
              <w:jc w:val="center"/>
            </w:pPr>
            <w:r>
              <w:rPr>
                <w:i/>
                <w:sz w:val="18"/>
              </w:rPr>
              <w:t>29%</w:t>
            </w:r>
          </w:p>
        </w:tc>
        <w:tc>
          <w:tcPr>
            <w:tcW w:w="2920" w:type="dxa"/>
            <w:tcBorders>
              <w:top w:val="nil"/>
              <w:left w:val="nil"/>
              <w:bottom w:val="nil"/>
              <w:right w:val="nil"/>
            </w:tcBorders>
          </w:tcPr>
          <w:p w14:paraId="08B5392B" w14:textId="77777777" w:rsidR="00494B8A" w:rsidRDefault="00000000">
            <w:pPr>
              <w:tabs>
                <w:tab w:val="center" w:pos="817"/>
                <w:tab w:val="center" w:pos="2870"/>
              </w:tabs>
              <w:spacing w:after="0" w:line="259" w:lineRule="auto"/>
              <w:ind w:left="0" w:firstLine="0"/>
            </w:pPr>
            <w:r>
              <w:rPr>
                <w:rFonts w:ascii="Calibri" w:eastAsia="Calibri" w:hAnsi="Calibri" w:cs="Calibri"/>
                <w:sz w:val="22"/>
              </w:rPr>
              <w:tab/>
            </w:r>
            <w:r>
              <w:rPr>
                <w:i/>
                <w:sz w:val="18"/>
              </w:rPr>
              <w:t>31%</w:t>
            </w:r>
            <w:r>
              <w:t xml:space="preserve"> </w:t>
            </w:r>
            <w:r>
              <w:tab/>
              <w:t xml:space="preserve"> </w:t>
            </w:r>
          </w:p>
        </w:tc>
      </w:tr>
    </w:tbl>
    <w:p w14:paraId="705D88B3" w14:textId="77777777" w:rsidR="00494B8A" w:rsidRDefault="00000000">
      <w:pPr>
        <w:spacing w:after="0" w:line="265" w:lineRule="auto"/>
        <w:ind w:left="10" w:right="16"/>
        <w:jc w:val="right"/>
      </w:pPr>
      <w:r>
        <w:t>The Americas revenues increased $6.8 million primarily due to increased sales of X-ray tubes partially offset by lower sales of</w:t>
      </w:r>
    </w:p>
    <w:p w14:paraId="4F523888" w14:textId="77777777" w:rsidR="00494B8A" w:rsidRDefault="00000000">
      <w:pPr>
        <w:spacing w:after="141"/>
        <w:ind w:left="25" w:right="15"/>
      </w:pPr>
      <w:r>
        <w:t>digital detectors and computer-aided detection software. EMEA revenues increased $14.5 million primarily due to increased sales of digital detectors, the addition of revenues from the acquisition of Direct Conversion in April of 2019 and higher sales of high voltage cables partially offset by lower sales of X-ray tubes. APAC revenues decreased $14.1 million primarily due to decreased sales of radiographic digital detectors in China partially offset by the addition of revenues with the acquisition of Direct Conversion.</w:t>
      </w:r>
    </w:p>
    <w:p w14:paraId="204F9CD7" w14:textId="77777777" w:rsidR="00494B8A" w:rsidRDefault="00000000">
      <w:pPr>
        <w:pStyle w:val="Heading2"/>
        <w:spacing w:after="191"/>
        <w:ind w:left="-5" w:right="16"/>
      </w:pPr>
      <w:r>
        <w:t>Gross Margin</w:t>
      </w:r>
    </w:p>
    <w:p w14:paraId="29409902" w14:textId="77777777" w:rsidR="00494B8A" w:rsidRDefault="00000000">
      <w:pPr>
        <w:tabs>
          <w:tab w:val="center" w:pos="5605"/>
          <w:tab w:val="center" w:pos="7340"/>
          <w:tab w:val="center" w:pos="9165"/>
        </w:tabs>
        <w:spacing w:after="112" w:line="265" w:lineRule="auto"/>
        <w:ind w:left="0" w:firstLine="0"/>
      </w:pPr>
      <w:r>
        <w:t xml:space="preserve"> </w:t>
      </w:r>
      <w:r>
        <w:tab/>
      </w:r>
      <w:r>
        <w:rPr>
          <w:b/>
          <w:sz w:val="18"/>
        </w:rPr>
        <w:t>Fiscal Years</w:t>
      </w:r>
      <w:r>
        <w:rPr>
          <w:b/>
          <w:sz w:val="18"/>
        </w:rPr>
        <w:tab/>
      </w:r>
      <w:r>
        <w:t xml:space="preserve"> </w:t>
      </w:r>
      <w:r>
        <w:tab/>
        <w:t xml:space="preserve"> </w:t>
      </w:r>
    </w:p>
    <w:tbl>
      <w:tblPr>
        <w:tblStyle w:val="TableGrid"/>
        <w:tblpPr w:vertAnchor="text" w:tblpX="7425" w:tblpY="220"/>
        <w:tblOverlap w:val="never"/>
        <w:tblW w:w="1605" w:type="dxa"/>
        <w:tblInd w:w="0" w:type="dxa"/>
        <w:tblCellMar>
          <w:top w:w="78" w:type="dxa"/>
          <w:left w:w="0" w:type="dxa"/>
          <w:bottom w:w="0" w:type="dxa"/>
          <w:right w:w="53" w:type="dxa"/>
        </w:tblCellMar>
        <w:tblLook w:val="04A0" w:firstRow="1" w:lastRow="0" w:firstColumn="1" w:lastColumn="0" w:noHBand="0" w:noVBand="1"/>
      </w:tblPr>
      <w:tblGrid>
        <w:gridCol w:w="1207"/>
        <w:gridCol w:w="398"/>
      </w:tblGrid>
      <w:tr w:rsidR="00494B8A" w14:paraId="7E1CFE5A" w14:textId="77777777">
        <w:trPr>
          <w:trHeight w:val="600"/>
        </w:trPr>
        <w:tc>
          <w:tcPr>
            <w:tcW w:w="1207" w:type="dxa"/>
            <w:tcBorders>
              <w:top w:val="single" w:sz="6" w:space="0" w:color="000000"/>
              <w:left w:val="nil"/>
              <w:bottom w:val="single" w:sz="6" w:space="0" w:color="000000"/>
              <w:right w:val="nil"/>
            </w:tcBorders>
          </w:tcPr>
          <w:p w14:paraId="2E3A9E58" w14:textId="77777777" w:rsidR="00494B8A" w:rsidRDefault="00000000">
            <w:pPr>
              <w:spacing w:after="0" w:line="259" w:lineRule="auto"/>
              <w:ind w:left="26" w:firstLine="0"/>
            </w:pPr>
            <w:r>
              <w:rPr>
                <w:sz w:val="18"/>
              </w:rPr>
              <w:t>$</w:t>
            </w:r>
          </w:p>
        </w:tc>
        <w:tc>
          <w:tcPr>
            <w:tcW w:w="398" w:type="dxa"/>
            <w:tcBorders>
              <w:top w:val="single" w:sz="6" w:space="0" w:color="000000"/>
              <w:left w:val="nil"/>
              <w:bottom w:val="single" w:sz="6" w:space="0" w:color="000000"/>
              <w:right w:val="nil"/>
            </w:tcBorders>
          </w:tcPr>
          <w:p w14:paraId="19D96DCA" w14:textId="77777777" w:rsidR="00494B8A" w:rsidRDefault="00000000">
            <w:pPr>
              <w:spacing w:after="75" w:line="259" w:lineRule="auto"/>
              <w:ind w:left="0" w:firstLine="0"/>
              <w:jc w:val="both"/>
            </w:pPr>
            <w:r>
              <w:rPr>
                <w:sz w:val="18"/>
              </w:rPr>
              <w:t>(1.6)</w:t>
            </w:r>
          </w:p>
          <w:p w14:paraId="45558D5D" w14:textId="77777777" w:rsidR="00494B8A" w:rsidRDefault="00000000">
            <w:pPr>
              <w:spacing w:after="0" w:line="259" w:lineRule="auto"/>
              <w:ind w:left="60" w:firstLine="0"/>
            </w:pPr>
            <w:r>
              <w:rPr>
                <w:sz w:val="18"/>
              </w:rPr>
              <w:t>4.4</w:t>
            </w:r>
          </w:p>
        </w:tc>
      </w:tr>
      <w:tr w:rsidR="00494B8A" w14:paraId="64B04D09" w14:textId="77777777">
        <w:trPr>
          <w:trHeight w:val="315"/>
        </w:trPr>
        <w:tc>
          <w:tcPr>
            <w:tcW w:w="1207" w:type="dxa"/>
            <w:tcBorders>
              <w:top w:val="single" w:sz="6" w:space="0" w:color="000000"/>
              <w:left w:val="nil"/>
              <w:bottom w:val="double" w:sz="6" w:space="0" w:color="000000"/>
              <w:right w:val="nil"/>
            </w:tcBorders>
          </w:tcPr>
          <w:p w14:paraId="3956AD2B" w14:textId="77777777" w:rsidR="00494B8A" w:rsidRDefault="00000000">
            <w:pPr>
              <w:spacing w:after="0" w:line="259" w:lineRule="auto"/>
              <w:ind w:left="26" w:firstLine="0"/>
            </w:pPr>
            <w:r>
              <w:rPr>
                <w:sz w:val="18"/>
              </w:rPr>
              <w:t>$</w:t>
            </w:r>
          </w:p>
        </w:tc>
        <w:tc>
          <w:tcPr>
            <w:tcW w:w="398" w:type="dxa"/>
            <w:tcBorders>
              <w:top w:val="single" w:sz="6" w:space="0" w:color="000000"/>
              <w:left w:val="nil"/>
              <w:bottom w:val="double" w:sz="6" w:space="0" w:color="000000"/>
              <w:right w:val="nil"/>
            </w:tcBorders>
          </w:tcPr>
          <w:p w14:paraId="4D3E28CE" w14:textId="77777777" w:rsidR="00494B8A" w:rsidRDefault="00000000">
            <w:pPr>
              <w:spacing w:after="0" w:line="259" w:lineRule="auto"/>
              <w:ind w:left="60" w:firstLine="0"/>
            </w:pPr>
            <w:r>
              <w:rPr>
                <w:sz w:val="18"/>
              </w:rPr>
              <w:t>2.8</w:t>
            </w:r>
          </w:p>
        </w:tc>
      </w:tr>
    </w:tbl>
    <w:p w14:paraId="5A88492E" w14:textId="77777777" w:rsidR="00494B8A" w:rsidRDefault="00000000">
      <w:pPr>
        <w:tabs>
          <w:tab w:val="center" w:pos="8223"/>
          <w:tab w:val="center" w:pos="9997"/>
        </w:tabs>
        <w:spacing w:after="46" w:line="265" w:lineRule="auto"/>
        <w:ind w:left="0" w:firstLine="0"/>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75F9053B" wp14:editId="6D4AA9FB">
                <wp:simplePos x="0" y="0"/>
                <wp:positionH relativeFrom="column">
                  <wp:posOffset>2457450</wp:posOffset>
                </wp:positionH>
                <wp:positionV relativeFrom="paragraph">
                  <wp:posOffset>-65237</wp:posOffset>
                </wp:positionV>
                <wp:extent cx="2181225" cy="800100"/>
                <wp:effectExtent l="0" t="0" r="0" b="0"/>
                <wp:wrapSquare wrapText="bothSides"/>
                <wp:docPr id="193819" name="Group 193819"/>
                <wp:cNvGraphicFramePr/>
                <a:graphic xmlns:a="http://schemas.openxmlformats.org/drawingml/2006/main">
                  <a:graphicData uri="http://schemas.microsoft.com/office/word/2010/wordprocessingGroup">
                    <wpg:wgp>
                      <wpg:cNvGrpSpPr/>
                      <wpg:grpSpPr>
                        <a:xfrm>
                          <a:off x="0" y="0"/>
                          <a:ext cx="2181225" cy="800100"/>
                          <a:chOff x="0" y="0"/>
                          <a:chExt cx="2181225" cy="800100"/>
                        </a:xfrm>
                      </wpg:grpSpPr>
                      <wps:wsp>
                        <wps:cNvPr id="240476" name="Shape 24047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77" name="Shape 240477"/>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78" name="Shape 240478"/>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79" name="Shape 240479"/>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80" name="Shape 240480"/>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81" name="Shape 240481"/>
                        <wps:cNvSpPr/>
                        <wps:spPr>
                          <a:xfrm>
                            <a:off x="12001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82" name="Shape 240482"/>
                        <wps:cNvSpPr/>
                        <wps:spPr>
                          <a:xfrm>
                            <a:off x="2066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83" name="Shape 240483"/>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84" name="Shape 240484"/>
                        <wps:cNvSpPr/>
                        <wps:spPr>
                          <a:xfrm>
                            <a:off x="76200" y="200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85" name="Shape 240485"/>
                        <wps:cNvSpPr/>
                        <wps:spPr>
                          <a:xfrm>
                            <a:off x="94297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86" name="Shape 240486"/>
                        <wps:cNvSpPr/>
                        <wps:spPr>
                          <a:xfrm>
                            <a:off x="11239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87" name="Shape 240487"/>
                        <wps:cNvSpPr/>
                        <wps:spPr>
                          <a:xfrm>
                            <a:off x="1200150" y="200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88" name="Shape 240488"/>
                        <wps:cNvSpPr/>
                        <wps:spPr>
                          <a:xfrm>
                            <a:off x="206692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89" name="Shape 240489"/>
                        <wps:cNvSpPr/>
                        <wps:spPr>
                          <a:xfrm>
                            <a:off x="0" y="581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90" name="Shape 240490"/>
                        <wps:cNvSpPr/>
                        <wps:spPr>
                          <a:xfrm>
                            <a:off x="76200" y="581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91" name="Shape 240491"/>
                        <wps:cNvSpPr/>
                        <wps:spPr>
                          <a:xfrm>
                            <a:off x="942975" y="581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92" name="Shape 240492"/>
                        <wps:cNvSpPr/>
                        <wps:spPr>
                          <a:xfrm>
                            <a:off x="1123950" y="581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93" name="Shape 240493"/>
                        <wps:cNvSpPr/>
                        <wps:spPr>
                          <a:xfrm>
                            <a:off x="1200150" y="581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94" name="Shape 240494"/>
                        <wps:cNvSpPr/>
                        <wps:spPr>
                          <a:xfrm>
                            <a:off x="2066925" y="581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95" name="Shape 240495"/>
                        <wps:cNvSpPr/>
                        <wps:spPr>
                          <a:xfrm>
                            <a:off x="0" y="7715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96" name="Shape 240496"/>
                        <wps:cNvSpPr/>
                        <wps:spPr>
                          <a:xfrm>
                            <a:off x="0" y="790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97" name="Shape 240497"/>
                        <wps:cNvSpPr/>
                        <wps:spPr>
                          <a:xfrm>
                            <a:off x="76200" y="7715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98" name="Shape 240498"/>
                        <wps:cNvSpPr/>
                        <wps:spPr>
                          <a:xfrm>
                            <a:off x="76200" y="7905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99" name="Shape 240499"/>
                        <wps:cNvSpPr/>
                        <wps:spPr>
                          <a:xfrm>
                            <a:off x="942975" y="7715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00" name="Shape 240500"/>
                        <wps:cNvSpPr/>
                        <wps:spPr>
                          <a:xfrm>
                            <a:off x="942975" y="7905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01" name="Shape 240501"/>
                        <wps:cNvSpPr/>
                        <wps:spPr>
                          <a:xfrm>
                            <a:off x="1123950" y="7715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02" name="Shape 240502"/>
                        <wps:cNvSpPr/>
                        <wps:spPr>
                          <a:xfrm>
                            <a:off x="1123950" y="790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03" name="Shape 240503"/>
                        <wps:cNvSpPr/>
                        <wps:spPr>
                          <a:xfrm>
                            <a:off x="1200150" y="7715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04" name="Shape 240504"/>
                        <wps:cNvSpPr/>
                        <wps:spPr>
                          <a:xfrm>
                            <a:off x="1200150" y="7905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05" name="Shape 240505"/>
                        <wps:cNvSpPr/>
                        <wps:spPr>
                          <a:xfrm>
                            <a:off x="2066925" y="7715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06" name="Shape 240506"/>
                        <wps:cNvSpPr/>
                        <wps:spPr>
                          <a:xfrm>
                            <a:off x="2066925" y="7905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9" name="Rectangle 4369"/>
                        <wps:cNvSpPr/>
                        <wps:spPr>
                          <a:xfrm>
                            <a:off x="414040" y="65435"/>
                            <a:ext cx="304038" cy="135854"/>
                          </a:xfrm>
                          <a:prstGeom prst="rect">
                            <a:avLst/>
                          </a:prstGeom>
                          <a:ln>
                            <a:noFill/>
                          </a:ln>
                        </wps:spPr>
                        <wps:txbx>
                          <w:txbxContent>
                            <w:p w14:paraId="78132321"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4370" name="Rectangle 4370"/>
                        <wps:cNvSpPr/>
                        <wps:spPr>
                          <a:xfrm>
                            <a:off x="1541562" y="65435"/>
                            <a:ext cx="304038" cy="135854"/>
                          </a:xfrm>
                          <a:prstGeom prst="rect">
                            <a:avLst/>
                          </a:prstGeom>
                          <a:ln>
                            <a:noFill/>
                          </a:ln>
                        </wps:spPr>
                        <wps:txbx>
                          <w:txbxContent>
                            <w:p w14:paraId="1E4E9AF7"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4375" name="Rectangle 4375"/>
                        <wps:cNvSpPr/>
                        <wps:spPr>
                          <a:xfrm>
                            <a:off x="18604" y="254099"/>
                            <a:ext cx="76010" cy="138295"/>
                          </a:xfrm>
                          <a:prstGeom prst="rect">
                            <a:avLst/>
                          </a:prstGeom>
                          <a:ln>
                            <a:noFill/>
                          </a:ln>
                        </wps:spPr>
                        <wps:txbx>
                          <w:txbxContent>
                            <w:p w14:paraId="197D27FC"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376" name="Rectangle 4376"/>
                        <wps:cNvSpPr/>
                        <wps:spPr>
                          <a:xfrm>
                            <a:off x="685651" y="254099"/>
                            <a:ext cx="342043" cy="138295"/>
                          </a:xfrm>
                          <a:prstGeom prst="rect">
                            <a:avLst/>
                          </a:prstGeom>
                          <a:ln>
                            <a:noFill/>
                          </a:ln>
                        </wps:spPr>
                        <wps:txbx>
                          <w:txbxContent>
                            <w:p w14:paraId="7EB953B7" w14:textId="77777777" w:rsidR="00494B8A" w:rsidRDefault="00000000">
                              <w:pPr>
                                <w:spacing w:after="160" w:line="259" w:lineRule="auto"/>
                                <w:ind w:left="0" w:firstLine="0"/>
                              </w:pPr>
                              <w:r>
                                <w:rPr>
                                  <w:sz w:val="18"/>
                                </w:rPr>
                                <w:t>188.9</w:t>
                              </w:r>
                            </w:p>
                          </w:txbxContent>
                        </wps:txbx>
                        <wps:bodyPr horzOverflow="overflow" vert="horz" lIns="0" tIns="0" rIns="0" bIns="0" rtlCol="0">
                          <a:noAutofit/>
                        </wps:bodyPr>
                      </wps:wsp>
                      <wps:wsp>
                        <wps:cNvPr id="4377" name="Rectangle 4377"/>
                        <wps:cNvSpPr/>
                        <wps:spPr>
                          <a:xfrm>
                            <a:off x="1146125" y="254099"/>
                            <a:ext cx="76010" cy="138295"/>
                          </a:xfrm>
                          <a:prstGeom prst="rect">
                            <a:avLst/>
                          </a:prstGeom>
                          <a:ln>
                            <a:noFill/>
                          </a:ln>
                        </wps:spPr>
                        <wps:txbx>
                          <w:txbxContent>
                            <w:p w14:paraId="376DF4E9"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378" name="Rectangle 4378"/>
                        <wps:cNvSpPr/>
                        <wps:spPr>
                          <a:xfrm>
                            <a:off x="1813173" y="254099"/>
                            <a:ext cx="342043" cy="138295"/>
                          </a:xfrm>
                          <a:prstGeom prst="rect">
                            <a:avLst/>
                          </a:prstGeom>
                          <a:ln>
                            <a:noFill/>
                          </a:ln>
                        </wps:spPr>
                        <wps:txbx>
                          <w:txbxContent>
                            <w:p w14:paraId="4D1EFBDA" w14:textId="77777777" w:rsidR="00494B8A" w:rsidRDefault="00000000">
                              <w:pPr>
                                <w:spacing w:after="160" w:line="259" w:lineRule="auto"/>
                                <w:ind w:left="0" w:firstLine="0"/>
                              </w:pPr>
                              <w:r>
                                <w:rPr>
                                  <w:sz w:val="18"/>
                                </w:rPr>
                                <w:t>190.5</w:t>
                              </w:r>
                            </w:p>
                          </w:txbxContent>
                        </wps:txbx>
                        <wps:bodyPr horzOverflow="overflow" vert="horz" lIns="0" tIns="0" rIns="0" bIns="0" rtlCol="0">
                          <a:noAutofit/>
                        </wps:bodyPr>
                      </wps:wsp>
                      <wps:wsp>
                        <wps:cNvPr id="4386" name="Rectangle 4386"/>
                        <wps:cNvSpPr/>
                        <wps:spPr>
                          <a:xfrm>
                            <a:off x="742801" y="444599"/>
                            <a:ext cx="266033" cy="138295"/>
                          </a:xfrm>
                          <a:prstGeom prst="rect">
                            <a:avLst/>
                          </a:prstGeom>
                          <a:ln>
                            <a:noFill/>
                          </a:ln>
                        </wps:spPr>
                        <wps:txbx>
                          <w:txbxContent>
                            <w:p w14:paraId="70B7CF41" w14:textId="77777777" w:rsidR="00494B8A" w:rsidRDefault="00000000">
                              <w:pPr>
                                <w:spacing w:after="160" w:line="259" w:lineRule="auto"/>
                                <w:ind w:left="0" w:firstLine="0"/>
                              </w:pPr>
                              <w:r>
                                <w:rPr>
                                  <w:sz w:val="18"/>
                                </w:rPr>
                                <w:t>67.8</w:t>
                              </w:r>
                            </w:p>
                          </w:txbxContent>
                        </wps:txbx>
                        <wps:bodyPr horzOverflow="overflow" vert="horz" lIns="0" tIns="0" rIns="0" bIns="0" rtlCol="0">
                          <a:noAutofit/>
                        </wps:bodyPr>
                      </wps:wsp>
                      <wps:wsp>
                        <wps:cNvPr id="4387" name="Rectangle 4387"/>
                        <wps:cNvSpPr/>
                        <wps:spPr>
                          <a:xfrm>
                            <a:off x="1870323" y="444599"/>
                            <a:ext cx="266033" cy="138295"/>
                          </a:xfrm>
                          <a:prstGeom prst="rect">
                            <a:avLst/>
                          </a:prstGeom>
                          <a:ln>
                            <a:noFill/>
                          </a:ln>
                        </wps:spPr>
                        <wps:txbx>
                          <w:txbxContent>
                            <w:p w14:paraId="75BB899A" w14:textId="77777777" w:rsidR="00494B8A" w:rsidRDefault="00000000">
                              <w:pPr>
                                <w:spacing w:after="160" w:line="259" w:lineRule="auto"/>
                                <w:ind w:left="0" w:firstLine="0"/>
                              </w:pPr>
                              <w:r>
                                <w:rPr>
                                  <w:sz w:val="18"/>
                                </w:rPr>
                                <w:t>63.4</w:t>
                              </w:r>
                            </w:p>
                          </w:txbxContent>
                        </wps:txbx>
                        <wps:bodyPr horzOverflow="overflow" vert="horz" lIns="0" tIns="0" rIns="0" bIns="0" rtlCol="0">
                          <a:noAutofit/>
                        </wps:bodyPr>
                      </wps:wsp>
                      <wps:wsp>
                        <wps:cNvPr id="4393" name="Rectangle 4393"/>
                        <wps:cNvSpPr/>
                        <wps:spPr>
                          <a:xfrm>
                            <a:off x="18604" y="635099"/>
                            <a:ext cx="76010" cy="138295"/>
                          </a:xfrm>
                          <a:prstGeom prst="rect">
                            <a:avLst/>
                          </a:prstGeom>
                          <a:ln>
                            <a:noFill/>
                          </a:ln>
                        </wps:spPr>
                        <wps:txbx>
                          <w:txbxContent>
                            <w:p w14:paraId="6AB21958"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394" name="Rectangle 4394"/>
                        <wps:cNvSpPr/>
                        <wps:spPr>
                          <a:xfrm>
                            <a:off x="685651" y="635099"/>
                            <a:ext cx="342043" cy="138295"/>
                          </a:xfrm>
                          <a:prstGeom prst="rect">
                            <a:avLst/>
                          </a:prstGeom>
                          <a:ln>
                            <a:noFill/>
                          </a:ln>
                        </wps:spPr>
                        <wps:txbx>
                          <w:txbxContent>
                            <w:p w14:paraId="3D4CB9D3" w14:textId="77777777" w:rsidR="00494B8A" w:rsidRDefault="00000000">
                              <w:pPr>
                                <w:spacing w:after="160" w:line="259" w:lineRule="auto"/>
                                <w:ind w:left="0" w:firstLine="0"/>
                              </w:pPr>
                              <w:r>
                                <w:rPr>
                                  <w:sz w:val="18"/>
                                </w:rPr>
                                <w:t>256.7</w:t>
                              </w:r>
                            </w:p>
                          </w:txbxContent>
                        </wps:txbx>
                        <wps:bodyPr horzOverflow="overflow" vert="horz" lIns="0" tIns="0" rIns="0" bIns="0" rtlCol="0">
                          <a:noAutofit/>
                        </wps:bodyPr>
                      </wps:wsp>
                      <wps:wsp>
                        <wps:cNvPr id="4395" name="Rectangle 4395"/>
                        <wps:cNvSpPr/>
                        <wps:spPr>
                          <a:xfrm>
                            <a:off x="1146125" y="635099"/>
                            <a:ext cx="76010" cy="138295"/>
                          </a:xfrm>
                          <a:prstGeom prst="rect">
                            <a:avLst/>
                          </a:prstGeom>
                          <a:ln>
                            <a:noFill/>
                          </a:ln>
                        </wps:spPr>
                        <wps:txbx>
                          <w:txbxContent>
                            <w:p w14:paraId="60347497"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396" name="Rectangle 4396"/>
                        <wps:cNvSpPr/>
                        <wps:spPr>
                          <a:xfrm>
                            <a:off x="1813173" y="635099"/>
                            <a:ext cx="342043" cy="138295"/>
                          </a:xfrm>
                          <a:prstGeom prst="rect">
                            <a:avLst/>
                          </a:prstGeom>
                          <a:ln>
                            <a:noFill/>
                          </a:ln>
                        </wps:spPr>
                        <wps:txbx>
                          <w:txbxContent>
                            <w:p w14:paraId="0E52524A" w14:textId="77777777" w:rsidR="00494B8A" w:rsidRDefault="00000000">
                              <w:pPr>
                                <w:spacing w:after="160" w:line="259" w:lineRule="auto"/>
                                <w:ind w:left="0" w:firstLine="0"/>
                              </w:pPr>
                              <w:r>
                                <w:rPr>
                                  <w:sz w:val="18"/>
                                </w:rPr>
                                <w:t>253.9</w:t>
                              </w:r>
                            </w:p>
                          </w:txbxContent>
                        </wps:txbx>
                        <wps:bodyPr horzOverflow="overflow" vert="horz" lIns="0" tIns="0" rIns="0" bIns="0" rtlCol="0">
                          <a:noAutofit/>
                        </wps:bodyPr>
                      </wps:wsp>
                    </wpg:wgp>
                  </a:graphicData>
                </a:graphic>
              </wp:anchor>
            </w:drawing>
          </mc:Choice>
          <mc:Fallback xmlns:a="http://schemas.openxmlformats.org/drawingml/2006/main">
            <w:pict>
              <v:group id="Group 193819" style="width:171.75pt;height:63pt;position:absolute;mso-position-horizontal-relative:text;mso-position-horizontal:absolute;margin-left:193.5pt;mso-position-vertical-relative:text;margin-top:-5.13684pt;" coordsize="21812,8001">
                <v:shape id="Shape 240507" style="position:absolute;width:762;height:95;left:0;top:0;" coordsize="76200,9525" path="m0,0l76200,0l76200,9525l0,9525l0,0">
                  <v:stroke weight="0pt" endcap="flat" joinstyle="miter" miterlimit="10" on="false" color="#000000" opacity="0"/>
                  <v:fill on="true" color="#000000"/>
                </v:shape>
                <v:shape id="Shape 240508" style="position:absolute;width:8667;height:95;left:762;top:0;" coordsize="866775,9525" path="m0,0l866775,0l866775,9525l0,9525l0,0">
                  <v:stroke weight="0pt" endcap="flat" joinstyle="miter" miterlimit="10" on="false" color="#000000" opacity="0"/>
                  <v:fill on="true" color="#000000"/>
                </v:shape>
                <v:shape id="Shape 240509" style="position:absolute;width:1143;height:95;left:9429;top:0;" coordsize="114300,9525" path="m0,0l114300,0l114300,9525l0,9525l0,0">
                  <v:stroke weight="0pt" endcap="flat" joinstyle="miter" miterlimit="10" on="false" color="#000000" opacity="0"/>
                  <v:fill on="true" color="#000000"/>
                </v:shape>
                <v:shape id="Shape 240510" style="position:absolute;width:666;height:95;left:10572;top:0;" coordsize="66675,9525" path="m0,0l66675,0l66675,9525l0,9525l0,0">
                  <v:stroke weight="0pt" endcap="flat" joinstyle="miter" miterlimit="10" on="false" color="#000000" opacity="0"/>
                  <v:fill on="true" color="#000000"/>
                </v:shape>
                <v:shape id="Shape 240511" style="position:absolute;width:762;height:95;left:11239;top:0;" coordsize="76200,9525" path="m0,0l76200,0l76200,9525l0,9525l0,0">
                  <v:stroke weight="0pt" endcap="flat" joinstyle="miter" miterlimit="10" on="false" color="#000000" opacity="0"/>
                  <v:fill on="true" color="#000000"/>
                </v:shape>
                <v:shape id="Shape 240512" style="position:absolute;width:8667;height:95;left:12001;top:0;" coordsize="866775,9525" path="m0,0l866775,0l866775,9525l0,9525l0,0">
                  <v:stroke weight="0pt" endcap="flat" joinstyle="miter" miterlimit="10" on="false" color="#000000" opacity="0"/>
                  <v:fill on="true" color="#000000"/>
                </v:shape>
                <v:shape id="Shape 240513" style="position:absolute;width:1143;height:95;left:20669;top:0;" coordsize="114300,9525" path="m0,0l114300,0l114300,9525l0,9525l0,0">
                  <v:stroke weight="0pt" endcap="flat" joinstyle="miter" miterlimit="10" on="false" color="#000000" opacity="0"/>
                  <v:fill on="true" color="#000000"/>
                </v:shape>
                <v:shape id="Shape 240514" style="position:absolute;width:762;height:95;left:0;top:2000;" coordsize="76200,9525" path="m0,0l76200,0l76200,9525l0,9525l0,0">
                  <v:stroke weight="0pt" endcap="flat" joinstyle="miter" miterlimit="10" on="false" color="#000000" opacity="0"/>
                  <v:fill on="true" color="#000000"/>
                </v:shape>
                <v:shape id="Shape 240515" style="position:absolute;width:8667;height:95;left:762;top:2000;" coordsize="866775,9525" path="m0,0l866775,0l866775,9525l0,9525l0,0">
                  <v:stroke weight="0pt" endcap="flat" joinstyle="miter" miterlimit="10" on="false" color="#000000" opacity="0"/>
                  <v:fill on="true" color="#000000"/>
                </v:shape>
                <v:shape id="Shape 240516" style="position:absolute;width:1143;height:95;left:9429;top:2000;" coordsize="114300,9525" path="m0,0l114300,0l114300,9525l0,9525l0,0">
                  <v:stroke weight="0pt" endcap="flat" joinstyle="miter" miterlimit="10" on="false" color="#000000" opacity="0"/>
                  <v:fill on="true" color="#000000"/>
                </v:shape>
                <v:shape id="Shape 240517" style="position:absolute;width:762;height:95;left:11239;top:2000;" coordsize="76200,9525" path="m0,0l76200,0l76200,9525l0,9525l0,0">
                  <v:stroke weight="0pt" endcap="flat" joinstyle="miter" miterlimit="10" on="false" color="#000000" opacity="0"/>
                  <v:fill on="true" color="#000000"/>
                </v:shape>
                <v:shape id="Shape 240518" style="position:absolute;width:8667;height:95;left:12001;top:2000;" coordsize="866775,9525" path="m0,0l866775,0l866775,9525l0,9525l0,0">
                  <v:stroke weight="0pt" endcap="flat" joinstyle="miter" miterlimit="10" on="false" color="#000000" opacity="0"/>
                  <v:fill on="true" color="#000000"/>
                </v:shape>
                <v:shape id="Shape 240519" style="position:absolute;width:1143;height:95;left:20669;top:2000;" coordsize="114300,9525" path="m0,0l114300,0l114300,9525l0,9525l0,0">
                  <v:stroke weight="0pt" endcap="flat" joinstyle="miter" miterlimit="10" on="false" color="#000000" opacity="0"/>
                  <v:fill on="true" color="#000000"/>
                </v:shape>
                <v:shape id="Shape 240520" style="position:absolute;width:762;height:95;left:0;top:5810;" coordsize="76200,9525" path="m0,0l76200,0l76200,9525l0,9525l0,0">
                  <v:stroke weight="0pt" endcap="flat" joinstyle="miter" miterlimit="10" on="false" color="#000000" opacity="0"/>
                  <v:fill on="true" color="#000000"/>
                </v:shape>
                <v:shape id="Shape 240521" style="position:absolute;width:8667;height:95;left:762;top:5810;" coordsize="866775,9525" path="m0,0l866775,0l866775,9525l0,9525l0,0">
                  <v:stroke weight="0pt" endcap="flat" joinstyle="miter" miterlimit="10" on="false" color="#000000" opacity="0"/>
                  <v:fill on="true" color="#000000"/>
                </v:shape>
                <v:shape id="Shape 240522" style="position:absolute;width:1143;height:95;left:9429;top:5810;" coordsize="114300,9525" path="m0,0l114300,0l114300,9525l0,9525l0,0">
                  <v:stroke weight="0pt" endcap="flat" joinstyle="miter" miterlimit="10" on="false" color="#000000" opacity="0"/>
                  <v:fill on="true" color="#000000"/>
                </v:shape>
                <v:shape id="Shape 240523" style="position:absolute;width:762;height:95;left:11239;top:5810;" coordsize="76200,9525" path="m0,0l76200,0l76200,9525l0,9525l0,0">
                  <v:stroke weight="0pt" endcap="flat" joinstyle="miter" miterlimit="10" on="false" color="#000000" opacity="0"/>
                  <v:fill on="true" color="#000000"/>
                </v:shape>
                <v:shape id="Shape 240524" style="position:absolute;width:8667;height:95;left:12001;top:5810;" coordsize="866775,9525" path="m0,0l866775,0l866775,9525l0,9525l0,0">
                  <v:stroke weight="0pt" endcap="flat" joinstyle="miter" miterlimit="10" on="false" color="#000000" opacity="0"/>
                  <v:fill on="true" color="#000000"/>
                </v:shape>
                <v:shape id="Shape 240525" style="position:absolute;width:1143;height:95;left:20669;top:5810;" coordsize="114300,9525" path="m0,0l114300,0l114300,9525l0,9525l0,0">
                  <v:stroke weight="0pt" endcap="flat" joinstyle="miter" miterlimit="10" on="false" color="#000000" opacity="0"/>
                  <v:fill on="true" color="#000000"/>
                </v:shape>
                <v:shape id="Shape 240526" style="position:absolute;width:762;height:95;left:0;top:7715;" coordsize="76200,9525" path="m0,0l76200,0l76200,9525l0,9525l0,0">
                  <v:stroke weight="0pt" endcap="flat" joinstyle="miter" miterlimit="10" on="false" color="#000000" opacity="0"/>
                  <v:fill on="true" color="#000000"/>
                </v:shape>
                <v:shape id="Shape 240527" style="position:absolute;width:762;height:95;left:0;top:7905;" coordsize="76200,9525" path="m0,0l76200,0l76200,9525l0,9525l0,0">
                  <v:stroke weight="0pt" endcap="flat" joinstyle="miter" miterlimit="10" on="false" color="#000000" opacity="0"/>
                  <v:fill on="true" color="#000000"/>
                </v:shape>
                <v:shape id="Shape 240528" style="position:absolute;width:8667;height:95;left:762;top:7715;" coordsize="866775,9525" path="m0,0l866775,0l866775,9525l0,9525l0,0">
                  <v:stroke weight="0pt" endcap="flat" joinstyle="miter" miterlimit="10" on="false" color="#000000" opacity="0"/>
                  <v:fill on="true" color="#000000"/>
                </v:shape>
                <v:shape id="Shape 240529" style="position:absolute;width:8667;height:95;left:762;top:7905;" coordsize="866775,9525" path="m0,0l866775,0l866775,9525l0,9525l0,0">
                  <v:stroke weight="0pt" endcap="flat" joinstyle="miter" miterlimit="10" on="false" color="#000000" opacity="0"/>
                  <v:fill on="true" color="#000000"/>
                </v:shape>
                <v:shape id="Shape 240530" style="position:absolute;width:1143;height:95;left:9429;top:7715;" coordsize="114300,9525" path="m0,0l114300,0l114300,9525l0,9525l0,0">
                  <v:stroke weight="0pt" endcap="flat" joinstyle="miter" miterlimit="10" on="false" color="#000000" opacity="0"/>
                  <v:fill on="true" color="#000000"/>
                </v:shape>
                <v:shape id="Shape 240531" style="position:absolute;width:1143;height:95;left:9429;top:7905;" coordsize="114300,9525" path="m0,0l114300,0l114300,9525l0,9525l0,0">
                  <v:stroke weight="0pt" endcap="flat" joinstyle="miter" miterlimit="10" on="false" color="#000000" opacity="0"/>
                  <v:fill on="true" color="#000000"/>
                </v:shape>
                <v:shape id="Shape 240532" style="position:absolute;width:762;height:95;left:11239;top:7715;" coordsize="76200,9525" path="m0,0l76200,0l76200,9525l0,9525l0,0">
                  <v:stroke weight="0pt" endcap="flat" joinstyle="miter" miterlimit="10" on="false" color="#000000" opacity="0"/>
                  <v:fill on="true" color="#000000"/>
                </v:shape>
                <v:shape id="Shape 240533" style="position:absolute;width:762;height:95;left:11239;top:7905;" coordsize="76200,9525" path="m0,0l76200,0l76200,9525l0,9525l0,0">
                  <v:stroke weight="0pt" endcap="flat" joinstyle="miter" miterlimit="10" on="false" color="#000000" opacity="0"/>
                  <v:fill on="true" color="#000000"/>
                </v:shape>
                <v:shape id="Shape 240534" style="position:absolute;width:8667;height:95;left:12001;top:7715;" coordsize="866775,9525" path="m0,0l866775,0l866775,9525l0,9525l0,0">
                  <v:stroke weight="0pt" endcap="flat" joinstyle="miter" miterlimit="10" on="false" color="#000000" opacity="0"/>
                  <v:fill on="true" color="#000000"/>
                </v:shape>
                <v:shape id="Shape 240535" style="position:absolute;width:8667;height:95;left:12001;top:7905;" coordsize="866775,9525" path="m0,0l866775,0l866775,9525l0,9525l0,0">
                  <v:stroke weight="0pt" endcap="flat" joinstyle="miter" miterlimit="10" on="false" color="#000000" opacity="0"/>
                  <v:fill on="true" color="#000000"/>
                </v:shape>
                <v:shape id="Shape 240536" style="position:absolute;width:1143;height:95;left:20669;top:7715;" coordsize="114300,9525" path="m0,0l114300,0l114300,9525l0,9525l0,0">
                  <v:stroke weight="0pt" endcap="flat" joinstyle="miter" miterlimit="10" on="false" color="#000000" opacity="0"/>
                  <v:fill on="true" color="#000000"/>
                </v:shape>
                <v:shape id="Shape 240537" style="position:absolute;width:1143;height:95;left:20669;top:7905;" coordsize="114300,9525" path="m0,0l114300,0l114300,9525l0,9525l0,0">
                  <v:stroke weight="0pt" endcap="flat" joinstyle="miter" miterlimit="10" on="false" color="#000000" opacity="0"/>
                  <v:fill on="true" color="#000000"/>
                </v:shape>
                <v:rect id="Rectangle 4369" style="position:absolute;width:3040;height:1358;left:4140;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4370" style="position:absolute;width:3040;height:1358;left:15415;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4375" style="position:absolute;width:760;height:1382;left:186;top:2540;" filled="f" stroked="f">
                  <v:textbox inset="0,0,0,0">
                    <w:txbxContent>
                      <w:p>
                        <w:pPr>
                          <w:spacing w:before="0" w:after="160" w:line="259" w:lineRule="auto"/>
                          <w:ind w:left="0" w:firstLine="0"/>
                        </w:pPr>
                        <w:r>
                          <w:rPr>
                            <w:sz w:val="18"/>
                          </w:rPr>
                          <w:t xml:space="preserve">$</w:t>
                        </w:r>
                      </w:p>
                    </w:txbxContent>
                  </v:textbox>
                </v:rect>
                <v:rect id="Rectangle 4376" style="position:absolute;width:3420;height:1382;left:6856;top:2540;" filled="f" stroked="f">
                  <v:textbox inset="0,0,0,0">
                    <w:txbxContent>
                      <w:p>
                        <w:pPr>
                          <w:spacing w:before="0" w:after="160" w:line="259" w:lineRule="auto"/>
                          <w:ind w:left="0" w:firstLine="0"/>
                        </w:pPr>
                        <w:r>
                          <w:rPr>
                            <w:sz w:val="18"/>
                          </w:rPr>
                          <w:t xml:space="preserve">188.9</w:t>
                        </w:r>
                      </w:p>
                    </w:txbxContent>
                  </v:textbox>
                </v:rect>
                <v:rect id="Rectangle 4377" style="position:absolute;width:760;height:1382;left:11461;top:2540;" filled="f" stroked="f">
                  <v:textbox inset="0,0,0,0">
                    <w:txbxContent>
                      <w:p>
                        <w:pPr>
                          <w:spacing w:before="0" w:after="160" w:line="259" w:lineRule="auto"/>
                          <w:ind w:left="0" w:firstLine="0"/>
                        </w:pPr>
                        <w:r>
                          <w:rPr>
                            <w:sz w:val="18"/>
                          </w:rPr>
                          <w:t xml:space="preserve">$</w:t>
                        </w:r>
                      </w:p>
                    </w:txbxContent>
                  </v:textbox>
                </v:rect>
                <v:rect id="Rectangle 4378" style="position:absolute;width:3420;height:1382;left:18131;top:2540;" filled="f" stroked="f">
                  <v:textbox inset="0,0,0,0">
                    <w:txbxContent>
                      <w:p>
                        <w:pPr>
                          <w:spacing w:before="0" w:after="160" w:line="259" w:lineRule="auto"/>
                          <w:ind w:left="0" w:firstLine="0"/>
                        </w:pPr>
                        <w:r>
                          <w:rPr>
                            <w:sz w:val="18"/>
                          </w:rPr>
                          <w:t xml:space="preserve">190.5</w:t>
                        </w:r>
                      </w:p>
                    </w:txbxContent>
                  </v:textbox>
                </v:rect>
                <v:rect id="Rectangle 4386" style="position:absolute;width:2660;height:1382;left:7428;top:4445;" filled="f" stroked="f">
                  <v:textbox inset="0,0,0,0">
                    <w:txbxContent>
                      <w:p>
                        <w:pPr>
                          <w:spacing w:before="0" w:after="160" w:line="259" w:lineRule="auto"/>
                          <w:ind w:left="0" w:firstLine="0"/>
                        </w:pPr>
                        <w:r>
                          <w:rPr>
                            <w:sz w:val="18"/>
                          </w:rPr>
                          <w:t xml:space="preserve">67.8</w:t>
                        </w:r>
                      </w:p>
                    </w:txbxContent>
                  </v:textbox>
                </v:rect>
                <v:rect id="Rectangle 4387" style="position:absolute;width:2660;height:1382;left:18703;top:4445;" filled="f" stroked="f">
                  <v:textbox inset="0,0,0,0">
                    <w:txbxContent>
                      <w:p>
                        <w:pPr>
                          <w:spacing w:before="0" w:after="160" w:line="259" w:lineRule="auto"/>
                          <w:ind w:left="0" w:firstLine="0"/>
                        </w:pPr>
                        <w:r>
                          <w:rPr>
                            <w:sz w:val="18"/>
                          </w:rPr>
                          <w:t xml:space="preserve">63.4</w:t>
                        </w:r>
                      </w:p>
                    </w:txbxContent>
                  </v:textbox>
                </v:rect>
                <v:rect id="Rectangle 4393" style="position:absolute;width:760;height:1382;left:186;top:6350;" filled="f" stroked="f">
                  <v:textbox inset="0,0,0,0">
                    <w:txbxContent>
                      <w:p>
                        <w:pPr>
                          <w:spacing w:before="0" w:after="160" w:line="259" w:lineRule="auto"/>
                          <w:ind w:left="0" w:firstLine="0"/>
                        </w:pPr>
                        <w:r>
                          <w:rPr>
                            <w:sz w:val="18"/>
                          </w:rPr>
                          <w:t xml:space="preserve">$</w:t>
                        </w:r>
                      </w:p>
                    </w:txbxContent>
                  </v:textbox>
                </v:rect>
                <v:rect id="Rectangle 4394" style="position:absolute;width:3420;height:1382;left:6856;top:6350;" filled="f" stroked="f">
                  <v:textbox inset="0,0,0,0">
                    <w:txbxContent>
                      <w:p>
                        <w:pPr>
                          <w:spacing w:before="0" w:after="160" w:line="259" w:lineRule="auto"/>
                          <w:ind w:left="0" w:firstLine="0"/>
                        </w:pPr>
                        <w:r>
                          <w:rPr>
                            <w:sz w:val="18"/>
                          </w:rPr>
                          <w:t xml:space="preserve">256.7</w:t>
                        </w:r>
                      </w:p>
                    </w:txbxContent>
                  </v:textbox>
                </v:rect>
                <v:rect id="Rectangle 4395" style="position:absolute;width:760;height:1382;left:11461;top:6350;" filled="f" stroked="f">
                  <v:textbox inset="0,0,0,0">
                    <w:txbxContent>
                      <w:p>
                        <w:pPr>
                          <w:spacing w:before="0" w:after="160" w:line="259" w:lineRule="auto"/>
                          <w:ind w:left="0" w:firstLine="0"/>
                        </w:pPr>
                        <w:r>
                          <w:rPr>
                            <w:sz w:val="18"/>
                          </w:rPr>
                          <w:t xml:space="preserve">$</w:t>
                        </w:r>
                      </w:p>
                    </w:txbxContent>
                  </v:textbox>
                </v:rect>
                <v:rect id="Rectangle 4396" style="position:absolute;width:3420;height:1382;left:18131;top:6350;" filled="f" stroked="f">
                  <v:textbox inset="0,0,0,0">
                    <w:txbxContent>
                      <w:p>
                        <w:pPr>
                          <w:spacing w:before="0" w:after="160" w:line="259" w:lineRule="auto"/>
                          <w:ind w:left="0" w:firstLine="0"/>
                        </w:pPr>
                        <w:r>
                          <w:rPr>
                            <w:sz w:val="18"/>
                          </w:rPr>
                          <w:t xml:space="preserve">253.9</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646804A2" wp14:editId="05869DD6">
                <wp:simplePos x="0" y="0"/>
                <wp:positionH relativeFrom="column">
                  <wp:posOffset>5800725</wp:posOffset>
                </wp:positionH>
                <wp:positionV relativeFrom="paragraph">
                  <wp:posOffset>134787</wp:posOffset>
                </wp:positionV>
                <wp:extent cx="1095375" cy="9525"/>
                <wp:effectExtent l="0" t="0" r="0" b="0"/>
                <wp:wrapSquare wrapText="bothSides"/>
                <wp:docPr id="193820" name="Group 193820"/>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240538" name="Shape 240538"/>
                        <wps:cNvSpPr/>
                        <wps:spPr>
                          <a:xfrm>
                            <a:off x="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39" name="Shape 240539"/>
                        <wps:cNvSpPr/>
                        <wps:spPr>
                          <a:xfrm>
                            <a:off x="933450" y="0"/>
                            <a:ext cx="161925" cy="9525"/>
                          </a:xfrm>
                          <a:custGeom>
                            <a:avLst/>
                            <a:gdLst/>
                            <a:ahLst/>
                            <a:cxnLst/>
                            <a:rect l="0" t="0" r="0" b="0"/>
                            <a:pathLst>
                              <a:path w="161925" h="9525">
                                <a:moveTo>
                                  <a:pt x="0" y="0"/>
                                </a:moveTo>
                                <a:lnTo>
                                  <a:pt x="161925" y="0"/>
                                </a:lnTo>
                                <a:lnTo>
                                  <a:pt x="161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820" style="width:86.25pt;height:0.75pt;position:absolute;mso-position-horizontal-relative:text;mso-position-horizontal:absolute;margin-left:456.75pt;mso-position-vertical-relative:text;margin-top:10.6132pt;" coordsize="10953,95">
                <v:shape id="Shape 240540" style="position:absolute;width:9334;height:95;left:0;top:0;" coordsize="933450,9525" path="m0,0l933450,0l933450,9525l0,9525l0,0">
                  <v:stroke weight="0pt" endcap="flat" joinstyle="miter" miterlimit="10" on="false" color="#000000" opacity="0"/>
                  <v:fill on="true" color="#000000"/>
                </v:shape>
                <v:shape id="Shape 240541" style="position:absolute;width:1619;height:95;left:9334;top:0;" coordsize="161925,9525" path="m0,0l161925,0l161925,9525l0,9525l0,0">
                  <v:stroke weight="0pt" endcap="flat" joinstyle="miter" miterlimit="10" on="false" color="#000000" opacity="0"/>
                  <v:fill on="true" color="#000000"/>
                </v:shape>
                <w10:wrap type="square"/>
              </v:group>
            </w:pict>
          </mc:Fallback>
        </mc:AlternateContent>
      </w:r>
      <w:r>
        <w:rPr>
          <w:b/>
          <w:sz w:val="18"/>
        </w:rPr>
        <w:t>(In millions)</w:t>
      </w:r>
      <w:r>
        <w:t xml:space="preserve"> </w:t>
      </w:r>
      <w:r>
        <w:tab/>
      </w:r>
      <w:r>
        <w:rPr>
          <w:b/>
          <w:sz w:val="18"/>
        </w:rPr>
        <w:t>$ Change</w:t>
      </w:r>
      <w:r>
        <w:rPr>
          <w:b/>
          <w:sz w:val="18"/>
        </w:rPr>
        <w:tab/>
        <w:t>% Change</w:t>
      </w:r>
    </w:p>
    <w:p w14:paraId="396C4DAA" w14:textId="77777777" w:rsidR="00494B8A" w:rsidRDefault="00000000">
      <w:pPr>
        <w:spacing w:before="61" w:after="68" w:line="264" w:lineRule="auto"/>
        <w:ind w:left="55"/>
      </w:pPr>
      <w:r>
        <w:rPr>
          <w:sz w:val="18"/>
        </w:rPr>
        <w:t>Medical</w:t>
      </w:r>
      <w:r>
        <w:t xml:space="preserve"> </w:t>
      </w:r>
      <w:r>
        <w:rPr>
          <w:sz w:val="18"/>
        </w:rPr>
        <w:t>(1)%</w:t>
      </w:r>
    </w:p>
    <w:p w14:paraId="0AEC5870" w14:textId="77777777" w:rsidR="00494B8A" w:rsidRDefault="00000000">
      <w:pPr>
        <w:spacing w:after="68" w:line="264" w:lineRule="auto"/>
        <w:ind w:left="55"/>
      </w:pPr>
      <w:r>
        <w:rPr>
          <w:sz w:val="18"/>
        </w:rPr>
        <w:t>Industrial</w:t>
      </w:r>
      <w:r>
        <w:t xml:space="preserve"> </w:t>
      </w:r>
      <w:r>
        <w:rPr>
          <w:sz w:val="18"/>
        </w:rPr>
        <w:t>7 %</w:t>
      </w:r>
    </w:p>
    <w:p w14:paraId="280986D2" w14:textId="77777777" w:rsidR="00494B8A" w:rsidRDefault="00000000">
      <w:pPr>
        <w:spacing w:after="0" w:line="264" w:lineRule="auto"/>
        <w:ind w:left="55"/>
      </w:pPr>
      <w:r>
        <w:rPr>
          <w:sz w:val="18"/>
        </w:rPr>
        <w:t>Total gross margin</w:t>
      </w:r>
      <w:r>
        <w:t xml:space="preserve"> </w:t>
      </w:r>
      <w:r>
        <w:rPr>
          <w:sz w:val="18"/>
        </w:rPr>
        <w:t>1 %</w:t>
      </w:r>
    </w:p>
    <w:tbl>
      <w:tblPr>
        <w:tblStyle w:val="TableGrid"/>
        <w:tblW w:w="9185" w:type="dxa"/>
        <w:tblInd w:w="30" w:type="dxa"/>
        <w:tblCellMar>
          <w:top w:w="11" w:type="dxa"/>
          <w:left w:w="0" w:type="dxa"/>
          <w:bottom w:w="0" w:type="dxa"/>
          <w:right w:w="0" w:type="dxa"/>
        </w:tblCellMar>
        <w:tblLook w:val="04A0" w:firstRow="1" w:lastRow="0" w:firstColumn="1" w:lastColumn="0" w:noHBand="0" w:noVBand="1"/>
      </w:tblPr>
      <w:tblGrid>
        <w:gridCol w:w="4491"/>
        <w:gridCol w:w="1776"/>
        <w:gridCol w:w="2918"/>
      </w:tblGrid>
      <w:tr w:rsidR="00494B8A" w14:paraId="1A7A85F2" w14:textId="77777777">
        <w:trPr>
          <w:trHeight w:val="241"/>
        </w:trPr>
        <w:tc>
          <w:tcPr>
            <w:tcW w:w="4492" w:type="dxa"/>
            <w:tcBorders>
              <w:top w:val="nil"/>
              <w:left w:val="nil"/>
              <w:bottom w:val="nil"/>
              <w:right w:val="nil"/>
            </w:tcBorders>
          </w:tcPr>
          <w:p w14:paraId="108600BB" w14:textId="77777777" w:rsidR="00494B8A" w:rsidRDefault="00000000">
            <w:pPr>
              <w:spacing w:after="0" w:line="259" w:lineRule="auto"/>
              <w:ind w:left="0" w:firstLine="0"/>
            </w:pPr>
            <w:r>
              <w:rPr>
                <w:i/>
                <w:sz w:val="18"/>
              </w:rPr>
              <w:t>Medical gross margin %</w:t>
            </w:r>
          </w:p>
        </w:tc>
        <w:tc>
          <w:tcPr>
            <w:tcW w:w="1776" w:type="dxa"/>
            <w:tcBorders>
              <w:top w:val="nil"/>
              <w:left w:val="nil"/>
              <w:bottom w:val="nil"/>
              <w:right w:val="nil"/>
            </w:tcBorders>
          </w:tcPr>
          <w:p w14:paraId="7FD6C29F" w14:textId="77777777" w:rsidR="00494B8A" w:rsidRDefault="00000000">
            <w:pPr>
              <w:spacing w:after="0" w:line="259" w:lineRule="auto"/>
              <w:ind w:left="518" w:firstLine="0"/>
            </w:pPr>
            <w:r>
              <w:rPr>
                <w:i/>
                <w:sz w:val="18"/>
              </w:rPr>
              <w:t>31.7%</w:t>
            </w:r>
          </w:p>
        </w:tc>
        <w:tc>
          <w:tcPr>
            <w:tcW w:w="2918" w:type="dxa"/>
            <w:tcBorders>
              <w:top w:val="nil"/>
              <w:left w:val="nil"/>
              <w:bottom w:val="nil"/>
              <w:right w:val="nil"/>
            </w:tcBorders>
          </w:tcPr>
          <w:p w14:paraId="6CF552E8" w14:textId="77777777" w:rsidR="00494B8A" w:rsidRDefault="00000000">
            <w:pPr>
              <w:tabs>
                <w:tab w:val="center" w:pos="750"/>
                <w:tab w:val="center" w:pos="2868"/>
              </w:tabs>
              <w:spacing w:after="0" w:line="259" w:lineRule="auto"/>
              <w:ind w:left="0" w:firstLine="0"/>
            </w:pPr>
            <w:r>
              <w:rPr>
                <w:rFonts w:ascii="Calibri" w:eastAsia="Calibri" w:hAnsi="Calibri" w:cs="Calibri"/>
                <w:sz w:val="22"/>
              </w:rPr>
              <w:tab/>
            </w:r>
            <w:r>
              <w:rPr>
                <w:i/>
                <w:sz w:val="18"/>
              </w:rPr>
              <w:t>31.6%</w:t>
            </w:r>
            <w:r>
              <w:t xml:space="preserve"> </w:t>
            </w:r>
            <w:r>
              <w:tab/>
              <w:t xml:space="preserve"> </w:t>
            </w:r>
          </w:p>
        </w:tc>
      </w:tr>
      <w:tr w:rsidR="00494B8A" w14:paraId="4AE2EE12" w14:textId="77777777">
        <w:trPr>
          <w:trHeight w:val="300"/>
        </w:trPr>
        <w:tc>
          <w:tcPr>
            <w:tcW w:w="4492" w:type="dxa"/>
            <w:tcBorders>
              <w:top w:val="nil"/>
              <w:left w:val="nil"/>
              <w:bottom w:val="nil"/>
              <w:right w:val="nil"/>
            </w:tcBorders>
          </w:tcPr>
          <w:p w14:paraId="69714B89" w14:textId="77777777" w:rsidR="00494B8A" w:rsidRDefault="00000000">
            <w:pPr>
              <w:spacing w:after="0" w:line="259" w:lineRule="auto"/>
              <w:ind w:left="0" w:firstLine="0"/>
            </w:pPr>
            <w:r>
              <w:rPr>
                <w:i/>
                <w:sz w:val="18"/>
              </w:rPr>
              <w:t>Industrial gross margin %</w:t>
            </w:r>
          </w:p>
        </w:tc>
        <w:tc>
          <w:tcPr>
            <w:tcW w:w="1776" w:type="dxa"/>
            <w:tcBorders>
              <w:top w:val="nil"/>
              <w:left w:val="nil"/>
              <w:bottom w:val="nil"/>
              <w:right w:val="nil"/>
            </w:tcBorders>
          </w:tcPr>
          <w:p w14:paraId="3A6BB092" w14:textId="77777777" w:rsidR="00494B8A" w:rsidRDefault="00000000">
            <w:pPr>
              <w:spacing w:after="0" w:line="259" w:lineRule="auto"/>
              <w:ind w:left="518" w:firstLine="0"/>
            </w:pPr>
            <w:r>
              <w:rPr>
                <w:i/>
                <w:sz w:val="18"/>
              </w:rPr>
              <w:t>36.9%</w:t>
            </w:r>
          </w:p>
        </w:tc>
        <w:tc>
          <w:tcPr>
            <w:tcW w:w="2918" w:type="dxa"/>
            <w:tcBorders>
              <w:top w:val="nil"/>
              <w:left w:val="nil"/>
              <w:bottom w:val="nil"/>
              <w:right w:val="nil"/>
            </w:tcBorders>
          </w:tcPr>
          <w:p w14:paraId="506196CC" w14:textId="77777777" w:rsidR="00494B8A" w:rsidRDefault="00000000">
            <w:pPr>
              <w:tabs>
                <w:tab w:val="center" w:pos="750"/>
                <w:tab w:val="center" w:pos="2868"/>
              </w:tabs>
              <w:spacing w:after="0" w:line="259" w:lineRule="auto"/>
              <w:ind w:left="0" w:firstLine="0"/>
            </w:pPr>
            <w:r>
              <w:rPr>
                <w:rFonts w:ascii="Calibri" w:eastAsia="Calibri" w:hAnsi="Calibri" w:cs="Calibri"/>
                <w:sz w:val="22"/>
              </w:rPr>
              <w:tab/>
            </w:r>
            <w:r>
              <w:rPr>
                <w:i/>
                <w:sz w:val="18"/>
              </w:rPr>
              <w:t>37.0%</w:t>
            </w:r>
            <w:r>
              <w:t xml:space="preserve"> </w:t>
            </w:r>
            <w:r>
              <w:tab/>
              <w:t xml:space="preserve"> </w:t>
            </w:r>
          </w:p>
        </w:tc>
      </w:tr>
      <w:tr w:rsidR="00494B8A" w14:paraId="7C245860" w14:textId="77777777">
        <w:trPr>
          <w:trHeight w:val="241"/>
        </w:trPr>
        <w:tc>
          <w:tcPr>
            <w:tcW w:w="4492" w:type="dxa"/>
            <w:tcBorders>
              <w:top w:val="nil"/>
              <w:left w:val="nil"/>
              <w:bottom w:val="nil"/>
              <w:right w:val="nil"/>
            </w:tcBorders>
          </w:tcPr>
          <w:p w14:paraId="7ED3F9D5" w14:textId="77777777" w:rsidR="00494B8A" w:rsidRDefault="00000000">
            <w:pPr>
              <w:spacing w:after="0" w:line="259" w:lineRule="auto"/>
              <w:ind w:left="0" w:firstLine="0"/>
            </w:pPr>
            <w:r>
              <w:rPr>
                <w:i/>
                <w:sz w:val="18"/>
              </w:rPr>
              <w:t>Total gross margin %</w:t>
            </w:r>
          </w:p>
        </w:tc>
        <w:tc>
          <w:tcPr>
            <w:tcW w:w="1776" w:type="dxa"/>
            <w:tcBorders>
              <w:top w:val="nil"/>
              <w:left w:val="nil"/>
              <w:bottom w:val="nil"/>
              <w:right w:val="nil"/>
            </w:tcBorders>
          </w:tcPr>
          <w:p w14:paraId="252463A8" w14:textId="77777777" w:rsidR="00494B8A" w:rsidRDefault="00000000">
            <w:pPr>
              <w:spacing w:after="0" w:line="259" w:lineRule="auto"/>
              <w:ind w:left="518" w:firstLine="0"/>
            </w:pPr>
            <w:r>
              <w:rPr>
                <w:i/>
                <w:sz w:val="18"/>
              </w:rPr>
              <w:t>32.9%</w:t>
            </w:r>
          </w:p>
        </w:tc>
        <w:tc>
          <w:tcPr>
            <w:tcW w:w="2918" w:type="dxa"/>
            <w:tcBorders>
              <w:top w:val="nil"/>
              <w:left w:val="nil"/>
              <w:bottom w:val="nil"/>
              <w:right w:val="nil"/>
            </w:tcBorders>
          </w:tcPr>
          <w:p w14:paraId="000FE081" w14:textId="77777777" w:rsidR="00494B8A" w:rsidRDefault="00000000">
            <w:pPr>
              <w:tabs>
                <w:tab w:val="center" w:pos="750"/>
                <w:tab w:val="center" w:pos="2868"/>
              </w:tabs>
              <w:spacing w:after="0" w:line="259" w:lineRule="auto"/>
              <w:ind w:left="0" w:firstLine="0"/>
            </w:pPr>
            <w:r>
              <w:rPr>
                <w:rFonts w:ascii="Calibri" w:eastAsia="Calibri" w:hAnsi="Calibri" w:cs="Calibri"/>
                <w:sz w:val="22"/>
              </w:rPr>
              <w:tab/>
            </w:r>
            <w:r>
              <w:rPr>
                <w:i/>
                <w:sz w:val="18"/>
              </w:rPr>
              <w:t>32.8%</w:t>
            </w:r>
            <w:r>
              <w:t xml:space="preserve"> </w:t>
            </w:r>
            <w:r>
              <w:tab/>
              <w:t xml:space="preserve"> </w:t>
            </w:r>
          </w:p>
        </w:tc>
      </w:tr>
    </w:tbl>
    <w:p w14:paraId="195F5ED4" w14:textId="77777777" w:rsidR="00494B8A" w:rsidRDefault="00000000">
      <w:pPr>
        <w:ind w:left="730" w:right="15"/>
      </w:pPr>
      <w:r>
        <w:t>Gross margin percentage increased for fiscal year 2019 compared to 2018. The gross margin for fiscal year 2019 included</w:t>
      </w:r>
    </w:p>
    <w:p w14:paraId="7AC5A72E" w14:textId="77777777" w:rsidR="00494B8A" w:rsidRDefault="00000000">
      <w:pPr>
        <w:ind w:left="25" w:right="15"/>
      </w:pPr>
      <w:r>
        <w:t>$9.4 million of restructuring charges and purchase price accounting adjustments and the gross margin for fiscal year 2018 included</w:t>
      </w:r>
    </w:p>
    <w:p w14:paraId="0BAB8A72" w14:textId="77777777" w:rsidR="00494B8A" w:rsidRDefault="00000000">
      <w:pPr>
        <w:ind w:left="5340" w:right="15"/>
      </w:pPr>
      <w:r>
        <w:t>39</w:t>
      </w:r>
    </w:p>
    <w:p w14:paraId="4EEAFF45" w14:textId="77777777" w:rsidR="00494B8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1861CC33" wp14:editId="7AE36F81">
                <wp:extent cx="6896100" cy="19050"/>
                <wp:effectExtent l="0" t="0" r="0" b="0"/>
                <wp:docPr id="175221" name="Group 1752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0542" name="Shape 2405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0543" name="Shape 2405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459" name="Shape 44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460" name="Shape 44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221" style="width:543pt;height:1.5pt;mso-position-horizontal-relative:char;mso-position-vertical-relative:line" coordsize="68961,190">
                <v:shape id="Shape 240544" style="position:absolute;width:68961;height:95;left:0;top:0;" coordsize="6896100,9525" path="m0,0l6896100,0l6896100,9525l0,9525l0,0">
                  <v:stroke weight="0pt" endcap="flat" joinstyle="miter" miterlimit="10" on="false" color="#000000" opacity="0"/>
                  <v:fill on="true" color="#9a9a9a"/>
                </v:shape>
                <v:shape id="Shape 240545" style="position:absolute;width:68961;height:95;left:0;top:95;" coordsize="6896100,9525" path="m0,0l6896100,0l6896100,9525l0,9525l0,0">
                  <v:stroke weight="0pt" endcap="flat" joinstyle="miter" miterlimit="10" on="false" color="#000000" opacity="0"/>
                  <v:fill on="true" color="#eeeeee"/>
                </v:shape>
                <v:shape id="Shape 4459" style="position:absolute;width:95;height:190;left:68865;top:0;" coordsize="9525,19050" path="m9525,0l9525,19050l0,19050l0,9525l9525,0x">
                  <v:stroke weight="0pt" endcap="flat" joinstyle="miter" miterlimit="10" on="false" color="#000000" opacity="0"/>
                  <v:fill on="true" color="#eeeeee"/>
                </v:shape>
                <v:shape id="Shape 446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84FDB53" w14:textId="77777777" w:rsidR="00494B8A" w:rsidRDefault="00000000">
      <w:pPr>
        <w:spacing w:after="141"/>
        <w:ind w:left="25" w:right="15"/>
      </w:pPr>
      <w:r>
        <w:t>$7.3 million of restructuring charges. The industrial gross margin percentage decreased primarily due to higher manufacturing costs and unfavorable product mix.</w:t>
      </w:r>
    </w:p>
    <w:tbl>
      <w:tblPr>
        <w:tblStyle w:val="TableGrid"/>
        <w:tblpPr w:vertAnchor="text" w:tblpX="30" w:tblpY="417"/>
        <w:tblOverlap w:val="never"/>
        <w:tblW w:w="10786" w:type="dxa"/>
        <w:tblInd w:w="0" w:type="dxa"/>
        <w:tblCellMar>
          <w:top w:w="0" w:type="dxa"/>
          <w:left w:w="0" w:type="dxa"/>
          <w:bottom w:w="0" w:type="dxa"/>
          <w:right w:w="0" w:type="dxa"/>
        </w:tblCellMar>
        <w:tblLook w:val="04A0" w:firstRow="1" w:lastRow="0" w:firstColumn="1" w:lastColumn="0" w:noHBand="0" w:noVBand="1"/>
      </w:tblPr>
      <w:tblGrid>
        <w:gridCol w:w="3885"/>
        <w:gridCol w:w="621"/>
        <w:gridCol w:w="1151"/>
        <w:gridCol w:w="622"/>
        <w:gridCol w:w="1151"/>
        <w:gridCol w:w="408"/>
        <w:gridCol w:w="1725"/>
        <w:gridCol w:w="1223"/>
      </w:tblGrid>
      <w:tr w:rsidR="00494B8A" w14:paraId="51E2A02C" w14:textId="77777777">
        <w:trPr>
          <w:trHeight w:val="553"/>
        </w:trPr>
        <w:tc>
          <w:tcPr>
            <w:tcW w:w="3884" w:type="dxa"/>
            <w:tcBorders>
              <w:top w:val="nil"/>
              <w:left w:val="nil"/>
              <w:bottom w:val="nil"/>
              <w:right w:val="nil"/>
            </w:tcBorders>
          </w:tcPr>
          <w:p w14:paraId="1A9DD027" w14:textId="77777777" w:rsidR="00494B8A" w:rsidRDefault="00000000">
            <w:pPr>
              <w:spacing w:after="65" w:line="259" w:lineRule="auto"/>
              <w:ind w:left="0" w:firstLine="0"/>
            </w:pPr>
            <w:r>
              <w:t xml:space="preserve"> </w:t>
            </w:r>
          </w:p>
          <w:p w14:paraId="33472935" w14:textId="77777777" w:rsidR="00494B8A" w:rsidRDefault="00000000">
            <w:pPr>
              <w:spacing w:after="0" w:line="259" w:lineRule="auto"/>
              <w:ind w:left="0" w:firstLine="0"/>
            </w:pPr>
            <w:r>
              <w:rPr>
                <w:b/>
                <w:sz w:val="18"/>
              </w:rPr>
              <w:t>(In millions)</w:t>
            </w:r>
          </w:p>
        </w:tc>
        <w:tc>
          <w:tcPr>
            <w:tcW w:w="621" w:type="dxa"/>
            <w:tcBorders>
              <w:top w:val="nil"/>
              <w:left w:val="nil"/>
              <w:bottom w:val="nil"/>
              <w:right w:val="nil"/>
            </w:tcBorders>
          </w:tcPr>
          <w:p w14:paraId="4C04A334" w14:textId="77777777" w:rsidR="00494B8A" w:rsidRDefault="00494B8A">
            <w:pPr>
              <w:spacing w:after="160" w:line="259" w:lineRule="auto"/>
              <w:ind w:left="0" w:firstLine="0"/>
            </w:pPr>
          </w:p>
        </w:tc>
        <w:tc>
          <w:tcPr>
            <w:tcW w:w="1773" w:type="dxa"/>
            <w:gridSpan w:val="2"/>
            <w:tcBorders>
              <w:top w:val="nil"/>
              <w:left w:val="nil"/>
              <w:bottom w:val="nil"/>
              <w:right w:val="nil"/>
            </w:tcBorders>
          </w:tcPr>
          <w:p w14:paraId="68F5F0A2" w14:textId="77777777" w:rsidR="00494B8A" w:rsidRDefault="00000000">
            <w:pPr>
              <w:spacing w:after="0" w:line="259" w:lineRule="auto"/>
              <w:ind w:left="622" w:firstLine="0"/>
            </w:pPr>
            <w:r>
              <w:rPr>
                <w:b/>
                <w:sz w:val="18"/>
              </w:rPr>
              <w:t>Fiscal Years</w:t>
            </w:r>
          </w:p>
        </w:tc>
        <w:tc>
          <w:tcPr>
            <w:tcW w:w="1151" w:type="dxa"/>
            <w:tcBorders>
              <w:top w:val="nil"/>
              <w:left w:val="nil"/>
              <w:bottom w:val="nil"/>
              <w:right w:val="nil"/>
            </w:tcBorders>
          </w:tcPr>
          <w:p w14:paraId="3E1D6286" w14:textId="77777777" w:rsidR="00494B8A" w:rsidRDefault="00494B8A">
            <w:pPr>
              <w:spacing w:after="160" w:line="259" w:lineRule="auto"/>
              <w:ind w:left="0" w:firstLine="0"/>
            </w:pPr>
          </w:p>
        </w:tc>
        <w:tc>
          <w:tcPr>
            <w:tcW w:w="408" w:type="dxa"/>
            <w:tcBorders>
              <w:top w:val="nil"/>
              <w:left w:val="nil"/>
              <w:bottom w:val="nil"/>
              <w:right w:val="nil"/>
            </w:tcBorders>
          </w:tcPr>
          <w:p w14:paraId="08598932" w14:textId="77777777" w:rsidR="00494B8A" w:rsidRDefault="00000000">
            <w:pPr>
              <w:spacing w:after="0" w:line="259" w:lineRule="auto"/>
              <w:ind w:left="0" w:firstLine="0"/>
            </w:pPr>
            <w:r>
              <w:t xml:space="preserve"> </w:t>
            </w:r>
          </w:p>
        </w:tc>
        <w:tc>
          <w:tcPr>
            <w:tcW w:w="1725" w:type="dxa"/>
            <w:tcBorders>
              <w:top w:val="nil"/>
              <w:left w:val="nil"/>
              <w:bottom w:val="nil"/>
              <w:right w:val="nil"/>
            </w:tcBorders>
          </w:tcPr>
          <w:p w14:paraId="6DF106D2" w14:textId="77777777" w:rsidR="00494B8A" w:rsidRDefault="00000000">
            <w:pPr>
              <w:spacing w:after="0" w:line="259" w:lineRule="auto"/>
              <w:ind w:left="822" w:firstLine="0"/>
              <w:jc w:val="center"/>
            </w:pPr>
            <w:r>
              <w:t xml:space="preserve">  </w:t>
            </w:r>
          </w:p>
        </w:tc>
        <w:tc>
          <w:tcPr>
            <w:tcW w:w="1223" w:type="dxa"/>
            <w:tcBorders>
              <w:top w:val="nil"/>
              <w:left w:val="nil"/>
              <w:bottom w:val="nil"/>
              <w:right w:val="nil"/>
            </w:tcBorders>
          </w:tcPr>
          <w:p w14:paraId="529FA751" w14:textId="77777777" w:rsidR="00494B8A" w:rsidRDefault="00494B8A">
            <w:pPr>
              <w:spacing w:after="160" w:line="259" w:lineRule="auto"/>
              <w:ind w:left="0" w:firstLine="0"/>
            </w:pPr>
          </w:p>
        </w:tc>
      </w:tr>
      <w:tr w:rsidR="00494B8A" w14:paraId="29F95AB1" w14:textId="77777777">
        <w:trPr>
          <w:trHeight w:val="302"/>
        </w:trPr>
        <w:tc>
          <w:tcPr>
            <w:tcW w:w="3884" w:type="dxa"/>
            <w:tcBorders>
              <w:top w:val="nil"/>
              <w:left w:val="nil"/>
              <w:bottom w:val="nil"/>
              <w:right w:val="nil"/>
            </w:tcBorders>
          </w:tcPr>
          <w:p w14:paraId="7E279857" w14:textId="77777777" w:rsidR="00494B8A" w:rsidRDefault="00000000">
            <w:pPr>
              <w:spacing w:after="0" w:line="259" w:lineRule="auto"/>
              <w:ind w:left="0" w:firstLine="0"/>
            </w:pPr>
            <w:r>
              <w:rPr>
                <w:sz w:val="18"/>
              </w:rPr>
              <w:t>Research and development</w:t>
            </w:r>
          </w:p>
        </w:tc>
        <w:tc>
          <w:tcPr>
            <w:tcW w:w="621" w:type="dxa"/>
            <w:tcBorders>
              <w:top w:val="nil"/>
              <w:left w:val="nil"/>
              <w:bottom w:val="nil"/>
              <w:right w:val="nil"/>
            </w:tcBorders>
          </w:tcPr>
          <w:p w14:paraId="500C3212" w14:textId="77777777" w:rsidR="00494B8A" w:rsidRDefault="00000000">
            <w:pPr>
              <w:spacing w:after="0" w:line="259" w:lineRule="auto"/>
              <w:ind w:left="0" w:firstLine="0"/>
            </w:pPr>
            <w:r>
              <w:rPr>
                <w:sz w:val="18"/>
              </w:rPr>
              <w:t>$</w:t>
            </w:r>
          </w:p>
        </w:tc>
        <w:tc>
          <w:tcPr>
            <w:tcW w:w="1151" w:type="dxa"/>
            <w:tcBorders>
              <w:top w:val="nil"/>
              <w:left w:val="nil"/>
              <w:bottom w:val="nil"/>
              <w:right w:val="nil"/>
            </w:tcBorders>
          </w:tcPr>
          <w:p w14:paraId="7EE9CF1A" w14:textId="77777777" w:rsidR="00494B8A" w:rsidRDefault="00000000">
            <w:pPr>
              <w:spacing w:after="0" w:line="259" w:lineRule="auto"/>
              <w:ind w:left="196" w:firstLine="0"/>
              <w:jc w:val="center"/>
            </w:pPr>
            <w:r>
              <w:rPr>
                <w:sz w:val="18"/>
              </w:rPr>
              <w:t>78.1</w:t>
            </w:r>
          </w:p>
        </w:tc>
        <w:tc>
          <w:tcPr>
            <w:tcW w:w="621" w:type="dxa"/>
            <w:tcBorders>
              <w:top w:val="nil"/>
              <w:left w:val="nil"/>
              <w:bottom w:val="nil"/>
              <w:right w:val="nil"/>
            </w:tcBorders>
          </w:tcPr>
          <w:p w14:paraId="6ABB0E3B" w14:textId="77777777" w:rsidR="00494B8A" w:rsidRDefault="00000000">
            <w:pPr>
              <w:spacing w:after="0" w:line="259" w:lineRule="auto"/>
              <w:ind w:left="0" w:firstLine="0"/>
            </w:pPr>
            <w:r>
              <w:rPr>
                <w:sz w:val="18"/>
              </w:rPr>
              <w:t>$</w:t>
            </w:r>
          </w:p>
        </w:tc>
        <w:tc>
          <w:tcPr>
            <w:tcW w:w="1151" w:type="dxa"/>
            <w:tcBorders>
              <w:top w:val="nil"/>
              <w:left w:val="nil"/>
              <w:bottom w:val="nil"/>
              <w:right w:val="nil"/>
            </w:tcBorders>
          </w:tcPr>
          <w:p w14:paraId="251DDBF4" w14:textId="77777777" w:rsidR="00494B8A" w:rsidRDefault="00000000">
            <w:pPr>
              <w:spacing w:after="0" w:line="259" w:lineRule="auto"/>
              <w:ind w:left="196" w:firstLine="0"/>
              <w:jc w:val="center"/>
            </w:pPr>
            <w:r>
              <w:rPr>
                <w:sz w:val="18"/>
              </w:rPr>
              <w:t>83.0</w:t>
            </w:r>
          </w:p>
        </w:tc>
        <w:tc>
          <w:tcPr>
            <w:tcW w:w="408" w:type="dxa"/>
            <w:tcBorders>
              <w:top w:val="nil"/>
              <w:left w:val="nil"/>
              <w:bottom w:val="nil"/>
              <w:right w:val="nil"/>
            </w:tcBorders>
          </w:tcPr>
          <w:p w14:paraId="058BF669" w14:textId="77777777" w:rsidR="00494B8A" w:rsidRDefault="00000000">
            <w:pPr>
              <w:spacing w:after="0" w:line="259" w:lineRule="auto"/>
              <w:ind w:left="0" w:firstLine="0"/>
            </w:pPr>
            <w:r>
              <w:rPr>
                <w:sz w:val="18"/>
              </w:rPr>
              <w:t>$</w:t>
            </w:r>
          </w:p>
        </w:tc>
        <w:tc>
          <w:tcPr>
            <w:tcW w:w="1725" w:type="dxa"/>
            <w:tcBorders>
              <w:top w:val="nil"/>
              <w:left w:val="nil"/>
              <w:bottom w:val="nil"/>
              <w:right w:val="nil"/>
            </w:tcBorders>
          </w:tcPr>
          <w:p w14:paraId="6578DAA8" w14:textId="77777777" w:rsidR="00494B8A" w:rsidRDefault="00000000">
            <w:pPr>
              <w:spacing w:after="0" w:line="259" w:lineRule="auto"/>
              <w:ind w:left="160" w:firstLine="0"/>
              <w:jc w:val="center"/>
            </w:pPr>
            <w:r>
              <w:rPr>
                <w:sz w:val="18"/>
              </w:rPr>
              <w:t>(4.9)</w:t>
            </w:r>
            <w:r>
              <w:t xml:space="preserve"> </w:t>
            </w:r>
          </w:p>
        </w:tc>
        <w:tc>
          <w:tcPr>
            <w:tcW w:w="1223" w:type="dxa"/>
            <w:tcBorders>
              <w:top w:val="nil"/>
              <w:left w:val="nil"/>
              <w:bottom w:val="nil"/>
              <w:right w:val="nil"/>
            </w:tcBorders>
          </w:tcPr>
          <w:p w14:paraId="686947EE" w14:textId="77777777" w:rsidR="00494B8A" w:rsidRDefault="00000000">
            <w:pPr>
              <w:spacing w:after="0" w:line="259" w:lineRule="auto"/>
              <w:ind w:left="0" w:firstLine="0"/>
              <w:jc w:val="right"/>
            </w:pPr>
            <w:r>
              <w:rPr>
                <w:sz w:val="18"/>
              </w:rPr>
              <w:t>(6)%</w:t>
            </w:r>
          </w:p>
        </w:tc>
      </w:tr>
      <w:tr w:rsidR="00494B8A" w14:paraId="0C1E8DB0" w14:textId="77777777">
        <w:trPr>
          <w:trHeight w:val="300"/>
        </w:trPr>
        <w:tc>
          <w:tcPr>
            <w:tcW w:w="3884" w:type="dxa"/>
            <w:tcBorders>
              <w:top w:val="nil"/>
              <w:left w:val="nil"/>
              <w:bottom w:val="nil"/>
              <w:right w:val="nil"/>
            </w:tcBorders>
          </w:tcPr>
          <w:p w14:paraId="5E18FAFC" w14:textId="77777777" w:rsidR="00494B8A" w:rsidRDefault="00000000">
            <w:pPr>
              <w:spacing w:after="0" w:line="259" w:lineRule="auto"/>
              <w:ind w:left="0" w:firstLine="0"/>
            </w:pPr>
            <w:r>
              <w:rPr>
                <w:i/>
                <w:sz w:val="18"/>
              </w:rPr>
              <w:t>As a percentage of total revenues</w:t>
            </w:r>
          </w:p>
        </w:tc>
        <w:tc>
          <w:tcPr>
            <w:tcW w:w="621" w:type="dxa"/>
            <w:tcBorders>
              <w:top w:val="nil"/>
              <w:left w:val="nil"/>
              <w:bottom w:val="nil"/>
              <w:right w:val="nil"/>
            </w:tcBorders>
          </w:tcPr>
          <w:p w14:paraId="7F6188B5" w14:textId="77777777" w:rsidR="00494B8A" w:rsidRDefault="00494B8A">
            <w:pPr>
              <w:spacing w:after="160" w:line="259" w:lineRule="auto"/>
              <w:ind w:left="0" w:firstLine="0"/>
            </w:pPr>
          </w:p>
        </w:tc>
        <w:tc>
          <w:tcPr>
            <w:tcW w:w="1151" w:type="dxa"/>
            <w:tcBorders>
              <w:top w:val="nil"/>
              <w:left w:val="nil"/>
              <w:bottom w:val="nil"/>
              <w:right w:val="nil"/>
            </w:tcBorders>
          </w:tcPr>
          <w:p w14:paraId="5BC68EEC" w14:textId="77777777" w:rsidR="00494B8A" w:rsidRDefault="00000000">
            <w:pPr>
              <w:spacing w:after="0" w:line="259" w:lineRule="auto"/>
              <w:ind w:left="516" w:firstLine="0"/>
            </w:pPr>
            <w:r>
              <w:rPr>
                <w:i/>
                <w:sz w:val="18"/>
              </w:rPr>
              <w:t>10.0%</w:t>
            </w:r>
          </w:p>
        </w:tc>
        <w:tc>
          <w:tcPr>
            <w:tcW w:w="621" w:type="dxa"/>
            <w:tcBorders>
              <w:top w:val="nil"/>
              <w:left w:val="nil"/>
              <w:bottom w:val="nil"/>
              <w:right w:val="nil"/>
            </w:tcBorders>
          </w:tcPr>
          <w:p w14:paraId="6B65E7A5" w14:textId="77777777" w:rsidR="00494B8A" w:rsidRDefault="00494B8A">
            <w:pPr>
              <w:spacing w:after="160" w:line="259" w:lineRule="auto"/>
              <w:ind w:left="0" w:firstLine="0"/>
            </w:pPr>
          </w:p>
        </w:tc>
        <w:tc>
          <w:tcPr>
            <w:tcW w:w="1151" w:type="dxa"/>
            <w:tcBorders>
              <w:top w:val="nil"/>
              <w:left w:val="nil"/>
              <w:bottom w:val="nil"/>
              <w:right w:val="nil"/>
            </w:tcBorders>
          </w:tcPr>
          <w:p w14:paraId="3F74A512" w14:textId="77777777" w:rsidR="00494B8A" w:rsidRDefault="00000000">
            <w:pPr>
              <w:spacing w:after="0" w:line="259" w:lineRule="auto"/>
              <w:ind w:left="516" w:firstLine="0"/>
            </w:pPr>
            <w:r>
              <w:rPr>
                <w:i/>
                <w:sz w:val="18"/>
              </w:rPr>
              <w:t>10.7%</w:t>
            </w:r>
          </w:p>
        </w:tc>
        <w:tc>
          <w:tcPr>
            <w:tcW w:w="408" w:type="dxa"/>
            <w:tcBorders>
              <w:top w:val="nil"/>
              <w:left w:val="nil"/>
              <w:bottom w:val="nil"/>
              <w:right w:val="nil"/>
            </w:tcBorders>
          </w:tcPr>
          <w:p w14:paraId="78ED6E64" w14:textId="77777777" w:rsidR="00494B8A" w:rsidRDefault="00000000">
            <w:pPr>
              <w:spacing w:after="0" w:line="259" w:lineRule="auto"/>
              <w:ind w:left="0" w:firstLine="0"/>
            </w:pPr>
            <w:r>
              <w:t xml:space="preserve"> </w:t>
            </w:r>
          </w:p>
        </w:tc>
        <w:tc>
          <w:tcPr>
            <w:tcW w:w="1725" w:type="dxa"/>
            <w:tcBorders>
              <w:top w:val="nil"/>
              <w:left w:val="nil"/>
              <w:bottom w:val="nil"/>
              <w:right w:val="nil"/>
            </w:tcBorders>
          </w:tcPr>
          <w:p w14:paraId="47B0DDC6" w14:textId="77777777" w:rsidR="00494B8A" w:rsidRDefault="00000000">
            <w:pPr>
              <w:spacing w:after="0" w:line="259" w:lineRule="auto"/>
              <w:ind w:left="822" w:firstLine="0"/>
              <w:jc w:val="center"/>
            </w:pPr>
            <w:r>
              <w:t xml:space="preserve">  </w:t>
            </w:r>
          </w:p>
        </w:tc>
        <w:tc>
          <w:tcPr>
            <w:tcW w:w="1223" w:type="dxa"/>
            <w:tcBorders>
              <w:top w:val="nil"/>
              <w:left w:val="nil"/>
              <w:bottom w:val="nil"/>
              <w:right w:val="nil"/>
            </w:tcBorders>
          </w:tcPr>
          <w:p w14:paraId="6738E10D" w14:textId="77777777" w:rsidR="00494B8A" w:rsidRDefault="00494B8A">
            <w:pPr>
              <w:spacing w:after="160" w:line="259" w:lineRule="auto"/>
              <w:ind w:left="0" w:firstLine="0"/>
            </w:pPr>
          </w:p>
        </w:tc>
      </w:tr>
      <w:tr w:rsidR="00494B8A" w14:paraId="141DEE24" w14:textId="77777777">
        <w:trPr>
          <w:trHeight w:val="300"/>
        </w:trPr>
        <w:tc>
          <w:tcPr>
            <w:tcW w:w="3884" w:type="dxa"/>
            <w:tcBorders>
              <w:top w:val="nil"/>
              <w:left w:val="nil"/>
              <w:bottom w:val="nil"/>
              <w:right w:val="nil"/>
            </w:tcBorders>
          </w:tcPr>
          <w:p w14:paraId="0B2E43E0" w14:textId="77777777" w:rsidR="00494B8A" w:rsidRDefault="00000000">
            <w:pPr>
              <w:spacing w:after="0" w:line="259" w:lineRule="auto"/>
              <w:ind w:left="0" w:firstLine="0"/>
            </w:pPr>
            <w:r>
              <w:rPr>
                <w:sz w:val="18"/>
              </w:rPr>
              <w:t>Selling, general and administrative</w:t>
            </w:r>
          </w:p>
        </w:tc>
        <w:tc>
          <w:tcPr>
            <w:tcW w:w="621" w:type="dxa"/>
            <w:tcBorders>
              <w:top w:val="nil"/>
              <w:left w:val="nil"/>
              <w:bottom w:val="nil"/>
              <w:right w:val="nil"/>
            </w:tcBorders>
          </w:tcPr>
          <w:p w14:paraId="08EE9EED" w14:textId="77777777" w:rsidR="00494B8A" w:rsidRDefault="00000000">
            <w:pPr>
              <w:spacing w:after="0" w:line="259" w:lineRule="auto"/>
              <w:ind w:left="0" w:firstLine="0"/>
            </w:pPr>
            <w:r>
              <w:rPr>
                <w:sz w:val="18"/>
              </w:rPr>
              <w:t>$</w:t>
            </w:r>
          </w:p>
        </w:tc>
        <w:tc>
          <w:tcPr>
            <w:tcW w:w="1151" w:type="dxa"/>
            <w:tcBorders>
              <w:top w:val="nil"/>
              <w:left w:val="nil"/>
              <w:bottom w:val="nil"/>
              <w:right w:val="nil"/>
            </w:tcBorders>
          </w:tcPr>
          <w:p w14:paraId="4553A691" w14:textId="77777777" w:rsidR="00494B8A" w:rsidRDefault="00000000">
            <w:pPr>
              <w:spacing w:after="0" w:line="259" w:lineRule="auto"/>
              <w:ind w:left="106" w:firstLine="0"/>
              <w:jc w:val="center"/>
            </w:pPr>
            <w:r>
              <w:rPr>
                <w:sz w:val="18"/>
              </w:rPr>
              <w:t>128.1</w:t>
            </w:r>
          </w:p>
        </w:tc>
        <w:tc>
          <w:tcPr>
            <w:tcW w:w="621" w:type="dxa"/>
            <w:tcBorders>
              <w:top w:val="nil"/>
              <w:left w:val="nil"/>
              <w:bottom w:val="nil"/>
              <w:right w:val="nil"/>
            </w:tcBorders>
          </w:tcPr>
          <w:p w14:paraId="3529D28E" w14:textId="77777777" w:rsidR="00494B8A" w:rsidRDefault="00000000">
            <w:pPr>
              <w:spacing w:after="0" w:line="259" w:lineRule="auto"/>
              <w:ind w:left="0" w:firstLine="0"/>
            </w:pPr>
            <w:r>
              <w:rPr>
                <w:sz w:val="18"/>
              </w:rPr>
              <w:t>$</w:t>
            </w:r>
          </w:p>
        </w:tc>
        <w:tc>
          <w:tcPr>
            <w:tcW w:w="1151" w:type="dxa"/>
            <w:tcBorders>
              <w:top w:val="nil"/>
              <w:left w:val="nil"/>
              <w:bottom w:val="nil"/>
              <w:right w:val="nil"/>
            </w:tcBorders>
          </w:tcPr>
          <w:p w14:paraId="207F6F2C" w14:textId="77777777" w:rsidR="00494B8A" w:rsidRDefault="00000000">
            <w:pPr>
              <w:spacing w:after="0" w:line="259" w:lineRule="auto"/>
              <w:ind w:left="106" w:firstLine="0"/>
              <w:jc w:val="center"/>
            </w:pPr>
            <w:r>
              <w:rPr>
                <w:sz w:val="18"/>
              </w:rPr>
              <w:t>123.4</w:t>
            </w:r>
          </w:p>
        </w:tc>
        <w:tc>
          <w:tcPr>
            <w:tcW w:w="408" w:type="dxa"/>
            <w:tcBorders>
              <w:top w:val="nil"/>
              <w:left w:val="nil"/>
              <w:bottom w:val="nil"/>
              <w:right w:val="nil"/>
            </w:tcBorders>
          </w:tcPr>
          <w:p w14:paraId="53D8BFCD" w14:textId="77777777" w:rsidR="00494B8A" w:rsidRDefault="00000000">
            <w:pPr>
              <w:spacing w:after="0" w:line="259" w:lineRule="auto"/>
              <w:ind w:left="0" w:firstLine="0"/>
            </w:pPr>
            <w:r>
              <w:rPr>
                <w:sz w:val="18"/>
              </w:rPr>
              <w:t>$</w:t>
            </w:r>
          </w:p>
        </w:tc>
        <w:tc>
          <w:tcPr>
            <w:tcW w:w="1725" w:type="dxa"/>
            <w:tcBorders>
              <w:top w:val="nil"/>
              <w:left w:val="nil"/>
              <w:bottom w:val="nil"/>
              <w:right w:val="nil"/>
            </w:tcBorders>
          </w:tcPr>
          <w:p w14:paraId="3D430CFD" w14:textId="77777777" w:rsidR="00494B8A" w:rsidRDefault="00000000">
            <w:pPr>
              <w:spacing w:after="0" w:line="259" w:lineRule="auto"/>
              <w:ind w:left="160" w:firstLine="0"/>
              <w:jc w:val="center"/>
            </w:pPr>
            <w:r>
              <w:rPr>
                <w:sz w:val="18"/>
              </w:rPr>
              <w:t>4.7</w:t>
            </w:r>
            <w:r>
              <w:t xml:space="preserve"> </w:t>
            </w:r>
          </w:p>
        </w:tc>
        <w:tc>
          <w:tcPr>
            <w:tcW w:w="1223" w:type="dxa"/>
            <w:tcBorders>
              <w:top w:val="nil"/>
              <w:left w:val="nil"/>
              <w:bottom w:val="nil"/>
              <w:right w:val="nil"/>
            </w:tcBorders>
          </w:tcPr>
          <w:p w14:paraId="505626DE" w14:textId="77777777" w:rsidR="00494B8A" w:rsidRDefault="00000000">
            <w:pPr>
              <w:spacing w:after="0" w:line="259" w:lineRule="auto"/>
              <w:ind w:left="0" w:right="15" w:firstLine="0"/>
              <w:jc w:val="right"/>
            </w:pPr>
            <w:r>
              <w:rPr>
                <w:sz w:val="18"/>
              </w:rPr>
              <w:t>%</w:t>
            </w:r>
          </w:p>
        </w:tc>
      </w:tr>
      <w:tr w:rsidR="00494B8A" w14:paraId="362D57FD" w14:textId="77777777">
        <w:trPr>
          <w:trHeight w:val="300"/>
        </w:trPr>
        <w:tc>
          <w:tcPr>
            <w:tcW w:w="3884" w:type="dxa"/>
            <w:tcBorders>
              <w:top w:val="nil"/>
              <w:left w:val="nil"/>
              <w:bottom w:val="nil"/>
              <w:right w:val="nil"/>
            </w:tcBorders>
          </w:tcPr>
          <w:p w14:paraId="5B45863C" w14:textId="77777777" w:rsidR="00494B8A" w:rsidRDefault="00000000">
            <w:pPr>
              <w:spacing w:after="0" w:line="259" w:lineRule="auto"/>
              <w:ind w:left="0" w:firstLine="0"/>
            </w:pPr>
            <w:r>
              <w:rPr>
                <w:i/>
                <w:sz w:val="18"/>
              </w:rPr>
              <w:t>As a percentage of total revenues</w:t>
            </w:r>
          </w:p>
        </w:tc>
        <w:tc>
          <w:tcPr>
            <w:tcW w:w="621" w:type="dxa"/>
            <w:tcBorders>
              <w:top w:val="nil"/>
              <w:left w:val="nil"/>
              <w:bottom w:val="nil"/>
              <w:right w:val="nil"/>
            </w:tcBorders>
          </w:tcPr>
          <w:p w14:paraId="153B9D9E" w14:textId="77777777" w:rsidR="00494B8A" w:rsidRDefault="00494B8A">
            <w:pPr>
              <w:spacing w:after="160" w:line="259" w:lineRule="auto"/>
              <w:ind w:left="0" w:firstLine="0"/>
            </w:pPr>
          </w:p>
        </w:tc>
        <w:tc>
          <w:tcPr>
            <w:tcW w:w="1151" w:type="dxa"/>
            <w:tcBorders>
              <w:top w:val="nil"/>
              <w:left w:val="nil"/>
              <w:bottom w:val="nil"/>
              <w:right w:val="nil"/>
            </w:tcBorders>
          </w:tcPr>
          <w:p w14:paraId="2B1A6681" w14:textId="77777777" w:rsidR="00494B8A" w:rsidRDefault="00000000">
            <w:pPr>
              <w:spacing w:after="0" w:line="259" w:lineRule="auto"/>
              <w:ind w:left="516" w:firstLine="0"/>
            </w:pPr>
            <w:r>
              <w:rPr>
                <w:i/>
                <w:sz w:val="18"/>
              </w:rPr>
              <w:t>16.4%</w:t>
            </w:r>
          </w:p>
        </w:tc>
        <w:tc>
          <w:tcPr>
            <w:tcW w:w="621" w:type="dxa"/>
            <w:tcBorders>
              <w:top w:val="nil"/>
              <w:left w:val="nil"/>
              <w:bottom w:val="nil"/>
              <w:right w:val="nil"/>
            </w:tcBorders>
          </w:tcPr>
          <w:p w14:paraId="2EDB2DDE" w14:textId="77777777" w:rsidR="00494B8A" w:rsidRDefault="00494B8A">
            <w:pPr>
              <w:spacing w:after="160" w:line="259" w:lineRule="auto"/>
              <w:ind w:left="0" w:firstLine="0"/>
            </w:pPr>
          </w:p>
        </w:tc>
        <w:tc>
          <w:tcPr>
            <w:tcW w:w="1151" w:type="dxa"/>
            <w:tcBorders>
              <w:top w:val="nil"/>
              <w:left w:val="nil"/>
              <w:bottom w:val="nil"/>
              <w:right w:val="nil"/>
            </w:tcBorders>
          </w:tcPr>
          <w:p w14:paraId="297B70AC" w14:textId="77777777" w:rsidR="00494B8A" w:rsidRDefault="00000000">
            <w:pPr>
              <w:spacing w:after="0" w:line="259" w:lineRule="auto"/>
              <w:ind w:left="516" w:firstLine="0"/>
            </w:pPr>
            <w:r>
              <w:rPr>
                <w:i/>
                <w:sz w:val="18"/>
              </w:rPr>
              <w:t>16.0%</w:t>
            </w:r>
          </w:p>
        </w:tc>
        <w:tc>
          <w:tcPr>
            <w:tcW w:w="408" w:type="dxa"/>
            <w:tcBorders>
              <w:top w:val="nil"/>
              <w:left w:val="nil"/>
              <w:bottom w:val="nil"/>
              <w:right w:val="nil"/>
            </w:tcBorders>
          </w:tcPr>
          <w:p w14:paraId="7F9E33D9" w14:textId="77777777" w:rsidR="00494B8A" w:rsidRDefault="00000000">
            <w:pPr>
              <w:spacing w:after="0" w:line="259" w:lineRule="auto"/>
              <w:ind w:left="0" w:firstLine="0"/>
            </w:pPr>
            <w:r>
              <w:t xml:space="preserve"> </w:t>
            </w:r>
          </w:p>
        </w:tc>
        <w:tc>
          <w:tcPr>
            <w:tcW w:w="1725" w:type="dxa"/>
            <w:tcBorders>
              <w:top w:val="nil"/>
              <w:left w:val="nil"/>
              <w:bottom w:val="nil"/>
              <w:right w:val="nil"/>
            </w:tcBorders>
          </w:tcPr>
          <w:p w14:paraId="733802F7" w14:textId="77777777" w:rsidR="00494B8A" w:rsidRDefault="00000000">
            <w:pPr>
              <w:spacing w:after="0" w:line="259" w:lineRule="auto"/>
              <w:ind w:left="822" w:firstLine="0"/>
              <w:jc w:val="center"/>
            </w:pPr>
            <w:r>
              <w:t xml:space="preserve">  </w:t>
            </w:r>
          </w:p>
        </w:tc>
        <w:tc>
          <w:tcPr>
            <w:tcW w:w="1223" w:type="dxa"/>
            <w:tcBorders>
              <w:top w:val="nil"/>
              <w:left w:val="nil"/>
              <w:bottom w:val="nil"/>
              <w:right w:val="nil"/>
            </w:tcBorders>
          </w:tcPr>
          <w:p w14:paraId="46D6B6BD" w14:textId="77777777" w:rsidR="00494B8A" w:rsidRDefault="00494B8A">
            <w:pPr>
              <w:spacing w:after="160" w:line="259" w:lineRule="auto"/>
              <w:ind w:left="0" w:firstLine="0"/>
            </w:pPr>
          </w:p>
        </w:tc>
      </w:tr>
      <w:tr w:rsidR="00494B8A" w14:paraId="491F80C7" w14:textId="77777777">
        <w:trPr>
          <w:trHeight w:val="300"/>
        </w:trPr>
        <w:tc>
          <w:tcPr>
            <w:tcW w:w="3884" w:type="dxa"/>
            <w:tcBorders>
              <w:top w:val="nil"/>
              <w:left w:val="nil"/>
              <w:bottom w:val="nil"/>
              <w:right w:val="nil"/>
            </w:tcBorders>
          </w:tcPr>
          <w:p w14:paraId="04954AE6" w14:textId="77777777" w:rsidR="00494B8A" w:rsidRDefault="00000000">
            <w:pPr>
              <w:spacing w:after="0" w:line="259" w:lineRule="auto"/>
              <w:ind w:left="0" w:firstLine="0"/>
            </w:pPr>
            <w:r>
              <w:rPr>
                <w:sz w:val="18"/>
              </w:rPr>
              <w:t>Impairment of intangible assets</w:t>
            </w:r>
          </w:p>
        </w:tc>
        <w:tc>
          <w:tcPr>
            <w:tcW w:w="621" w:type="dxa"/>
            <w:tcBorders>
              <w:top w:val="nil"/>
              <w:left w:val="nil"/>
              <w:bottom w:val="nil"/>
              <w:right w:val="nil"/>
            </w:tcBorders>
          </w:tcPr>
          <w:p w14:paraId="6E66FFB1" w14:textId="77777777" w:rsidR="00494B8A" w:rsidRDefault="00000000">
            <w:pPr>
              <w:spacing w:after="0" w:line="259" w:lineRule="auto"/>
              <w:ind w:left="0" w:firstLine="0"/>
            </w:pPr>
            <w:r>
              <w:rPr>
                <w:sz w:val="18"/>
              </w:rPr>
              <w:t>$</w:t>
            </w:r>
          </w:p>
        </w:tc>
        <w:tc>
          <w:tcPr>
            <w:tcW w:w="1151" w:type="dxa"/>
            <w:tcBorders>
              <w:top w:val="nil"/>
              <w:left w:val="nil"/>
              <w:bottom w:val="nil"/>
              <w:right w:val="nil"/>
            </w:tcBorders>
          </w:tcPr>
          <w:p w14:paraId="006C149A" w14:textId="77777777" w:rsidR="00494B8A" w:rsidRDefault="00000000">
            <w:pPr>
              <w:spacing w:after="0" w:line="259" w:lineRule="auto"/>
              <w:ind w:left="286" w:firstLine="0"/>
              <w:jc w:val="center"/>
            </w:pPr>
            <w:r>
              <w:rPr>
                <w:sz w:val="18"/>
              </w:rPr>
              <w:t>4.8</w:t>
            </w:r>
          </w:p>
        </w:tc>
        <w:tc>
          <w:tcPr>
            <w:tcW w:w="621" w:type="dxa"/>
            <w:tcBorders>
              <w:top w:val="nil"/>
              <w:left w:val="nil"/>
              <w:bottom w:val="nil"/>
              <w:right w:val="nil"/>
            </w:tcBorders>
          </w:tcPr>
          <w:p w14:paraId="4D5F0F9E" w14:textId="77777777" w:rsidR="00494B8A" w:rsidRDefault="00000000">
            <w:pPr>
              <w:spacing w:after="0" w:line="259" w:lineRule="auto"/>
              <w:ind w:left="0" w:firstLine="0"/>
            </w:pPr>
            <w:r>
              <w:rPr>
                <w:sz w:val="18"/>
              </w:rPr>
              <w:t>$</w:t>
            </w:r>
          </w:p>
        </w:tc>
        <w:tc>
          <w:tcPr>
            <w:tcW w:w="1151" w:type="dxa"/>
            <w:tcBorders>
              <w:top w:val="nil"/>
              <w:left w:val="nil"/>
              <w:bottom w:val="nil"/>
              <w:right w:val="nil"/>
            </w:tcBorders>
          </w:tcPr>
          <w:p w14:paraId="52E6F8AA" w14:textId="77777777" w:rsidR="00494B8A" w:rsidRDefault="00000000">
            <w:pPr>
              <w:spacing w:after="0" w:line="259" w:lineRule="auto"/>
              <w:ind w:left="286" w:firstLine="0"/>
              <w:jc w:val="center"/>
            </w:pPr>
            <w:r>
              <w:rPr>
                <w:sz w:val="18"/>
              </w:rPr>
              <w:t>3.0</w:t>
            </w:r>
          </w:p>
        </w:tc>
        <w:tc>
          <w:tcPr>
            <w:tcW w:w="408" w:type="dxa"/>
            <w:tcBorders>
              <w:top w:val="nil"/>
              <w:left w:val="nil"/>
              <w:bottom w:val="nil"/>
              <w:right w:val="nil"/>
            </w:tcBorders>
          </w:tcPr>
          <w:p w14:paraId="01DE7604" w14:textId="77777777" w:rsidR="00494B8A" w:rsidRDefault="00000000">
            <w:pPr>
              <w:spacing w:after="0" w:line="259" w:lineRule="auto"/>
              <w:ind w:left="0" w:firstLine="0"/>
            </w:pPr>
            <w:r>
              <w:rPr>
                <w:sz w:val="18"/>
              </w:rPr>
              <w:t>$</w:t>
            </w:r>
          </w:p>
        </w:tc>
        <w:tc>
          <w:tcPr>
            <w:tcW w:w="1725" w:type="dxa"/>
            <w:tcBorders>
              <w:top w:val="nil"/>
              <w:left w:val="nil"/>
              <w:bottom w:val="nil"/>
              <w:right w:val="nil"/>
            </w:tcBorders>
          </w:tcPr>
          <w:p w14:paraId="4E622C47" w14:textId="77777777" w:rsidR="00494B8A" w:rsidRDefault="00000000">
            <w:pPr>
              <w:spacing w:after="0" w:line="259" w:lineRule="auto"/>
              <w:ind w:left="160" w:firstLine="0"/>
              <w:jc w:val="center"/>
            </w:pPr>
            <w:r>
              <w:rPr>
                <w:sz w:val="18"/>
              </w:rPr>
              <w:t>1.8</w:t>
            </w:r>
            <w:r>
              <w:t xml:space="preserve"> </w:t>
            </w:r>
          </w:p>
        </w:tc>
        <w:tc>
          <w:tcPr>
            <w:tcW w:w="1223" w:type="dxa"/>
            <w:tcBorders>
              <w:top w:val="nil"/>
              <w:left w:val="nil"/>
              <w:bottom w:val="nil"/>
              <w:right w:val="nil"/>
            </w:tcBorders>
          </w:tcPr>
          <w:p w14:paraId="27497BCF" w14:textId="77777777" w:rsidR="00494B8A" w:rsidRDefault="00000000">
            <w:pPr>
              <w:spacing w:after="0" w:line="259" w:lineRule="auto"/>
              <w:ind w:left="0" w:right="15" w:firstLine="0"/>
              <w:jc w:val="right"/>
            </w:pPr>
            <w:r>
              <w:rPr>
                <w:sz w:val="18"/>
              </w:rPr>
              <w:t>%</w:t>
            </w:r>
          </w:p>
        </w:tc>
      </w:tr>
      <w:tr w:rsidR="00494B8A" w14:paraId="78388250" w14:textId="77777777">
        <w:trPr>
          <w:trHeight w:val="300"/>
        </w:trPr>
        <w:tc>
          <w:tcPr>
            <w:tcW w:w="3884" w:type="dxa"/>
            <w:tcBorders>
              <w:top w:val="nil"/>
              <w:left w:val="nil"/>
              <w:bottom w:val="nil"/>
              <w:right w:val="nil"/>
            </w:tcBorders>
          </w:tcPr>
          <w:p w14:paraId="589C1E32" w14:textId="77777777" w:rsidR="00494B8A" w:rsidRDefault="00000000">
            <w:pPr>
              <w:spacing w:after="0" w:line="259" w:lineRule="auto"/>
              <w:ind w:left="0" w:firstLine="0"/>
            </w:pPr>
            <w:r>
              <w:rPr>
                <w:i/>
                <w:sz w:val="18"/>
              </w:rPr>
              <w:t>As a percentage of total revenues</w:t>
            </w:r>
          </w:p>
        </w:tc>
        <w:tc>
          <w:tcPr>
            <w:tcW w:w="621" w:type="dxa"/>
            <w:tcBorders>
              <w:top w:val="nil"/>
              <w:left w:val="nil"/>
              <w:bottom w:val="nil"/>
              <w:right w:val="nil"/>
            </w:tcBorders>
          </w:tcPr>
          <w:p w14:paraId="783F3E13" w14:textId="77777777" w:rsidR="00494B8A" w:rsidRDefault="00494B8A">
            <w:pPr>
              <w:spacing w:after="160" w:line="259" w:lineRule="auto"/>
              <w:ind w:left="0" w:firstLine="0"/>
            </w:pPr>
          </w:p>
        </w:tc>
        <w:tc>
          <w:tcPr>
            <w:tcW w:w="1151" w:type="dxa"/>
            <w:tcBorders>
              <w:top w:val="nil"/>
              <w:left w:val="nil"/>
              <w:bottom w:val="nil"/>
              <w:right w:val="nil"/>
            </w:tcBorders>
          </w:tcPr>
          <w:p w14:paraId="2D3D5DE8" w14:textId="77777777" w:rsidR="00494B8A" w:rsidRDefault="00000000">
            <w:pPr>
              <w:spacing w:after="0" w:line="259" w:lineRule="auto"/>
              <w:ind w:left="606" w:firstLine="0"/>
            </w:pPr>
            <w:r>
              <w:rPr>
                <w:i/>
                <w:sz w:val="18"/>
              </w:rPr>
              <w:t>0.6%</w:t>
            </w:r>
          </w:p>
        </w:tc>
        <w:tc>
          <w:tcPr>
            <w:tcW w:w="621" w:type="dxa"/>
            <w:tcBorders>
              <w:top w:val="nil"/>
              <w:left w:val="nil"/>
              <w:bottom w:val="nil"/>
              <w:right w:val="nil"/>
            </w:tcBorders>
          </w:tcPr>
          <w:p w14:paraId="264862A0" w14:textId="77777777" w:rsidR="00494B8A" w:rsidRDefault="00494B8A">
            <w:pPr>
              <w:spacing w:after="160" w:line="259" w:lineRule="auto"/>
              <w:ind w:left="0" w:firstLine="0"/>
            </w:pPr>
          </w:p>
        </w:tc>
        <w:tc>
          <w:tcPr>
            <w:tcW w:w="1151" w:type="dxa"/>
            <w:tcBorders>
              <w:top w:val="nil"/>
              <w:left w:val="nil"/>
              <w:bottom w:val="nil"/>
              <w:right w:val="nil"/>
            </w:tcBorders>
          </w:tcPr>
          <w:p w14:paraId="41FC69B1" w14:textId="77777777" w:rsidR="00494B8A" w:rsidRDefault="00000000">
            <w:pPr>
              <w:spacing w:after="0" w:line="259" w:lineRule="auto"/>
              <w:ind w:left="606" w:firstLine="0"/>
            </w:pPr>
            <w:r>
              <w:rPr>
                <w:i/>
                <w:sz w:val="18"/>
              </w:rPr>
              <w:t>0.4%</w:t>
            </w:r>
          </w:p>
        </w:tc>
        <w:tc>
          <w:tcPr>
            <w:tcW w:w="408" w:type="dxa"/>
            <w:tcBorders>
              <w:top w:val="nil"/>
              <w:left w:val="nil"/>
              <w:bottom w:val="nil"/>
              <w:right w:val="nil"/>
            </w:tcBorders>
          </w:tcPr>
          <w:p w14:paraId="0B6F95C7" w14:textId="77777777" w:rsidR="00494B8A" w:rsidRDefault="00000000">
            <w:pPr>
              <w:spacing w:after="0" w:line="259" w:lineRule="auto"/>
              <w:ind w:left="0" w:firstLine="0"/>
            </w:pPr>
            <w:r>
              <w:t xml:space="preserve"> </w:t>
            </w:r>
          </w:p>
        </w:tc>
        <w:tc>
          <w:tcPr>
            <w:tcW w:w="1725" w:type="dxa"/>
            <w:tcBorders>
              <w:top w:val="nil"/>
              <w:left w:val="nil"/>
              <w:bottom w:val="nil"/>
              <w:right w:val="nil"/>
            </w:tcBorders>
          </w:tcPr>
          <w:p w14:paraId="52D1AB0A" w14:textId="77777777" w:rsidR="00494B8A" w:rsidRDefault="00000000">
            <w:pPr>
              <w:spacing w:after="0" w:line="259" w:lineRule="auto"/>
              <w:ind w:left="822" w:firstLine="0"/>
              <w:jc w:val="center"/>
            </w:pPr>
            <w:r>
              <w:t xml:space="preserve">  </w:t>
            </w:r>
          </w:p>
        </w:tc>
        <w:tc>
          <w:tcPr>
            <w:tcW w:w="1223" w:type="dxa"/>
            <w:tcBorders>
              <w:top w:val="nil"/>
              <w:left w:val="nil"/>
              <w:bottom w:val="nil"/>
              <w:right w:val="nil"/>
            </w:tcBorders>
          </w:tcPr>
          <w:p w14:paraId="509B7DDE" w14:textId="77777777" w:rsidR="00494B8A" w:rsidRDefault="00494B8A">
            <w:pPr>
              <w:spacing w:after="160" w:line="259" w:lineRule="auto"/>
              <w:ind w:left="0" w:firstLine="0"/>
            </w:pPr>
          </w:p>
        </w:tc>
      </w:tr>
      <w:tr w:rsidR="00494B8A" w14:paraId="6075584F" w14:textId="77777777">
        <w:trPr>
          <w:trHeight w:val="300"/>
        </w:trPr>
        <w:tc>
          <w:tcPr>
            <w:tcW w:w="3884" w:type="dxa"/>
            <w:tcBorders>
              <w:top w:val="nil"/>
              <w:left w:val="nil"/>
              <w:bottom w:val="nil"/>
              <w:right w:val="nil"/>
            </w:tcBorders>
          </w:tcPr>
          <w:p w14:paraId="2AEC4102" w14:textId="77777777" w:rsidR="00494B8A" w:rsidRDefault="00000000">
            <w:pPr>
              <w:spacing w:after="0" w:line="259" w:lineRule="auto"/>
              <w:ind w:left="390" w:firstLine="0"/>
            </w:pPr>
            <w:r>
              <w:rPr>
                <w:sz w:val="18"/>
              </w:rPr>
              <w:t>Operating expenses</w:t>
            </w:r>
          </w:p>
        </w:tc>
        <w:tc>
          <w:tcPr>
            <w:tcW w:w="621" w:type="dxa"/>
            <w:tcBorders>
              <w:top w:val="nil"/>
              <w:left w:val="nil"/>
              <w:bottom w:val="nil"/>
              <w:right w:val="nil"/>
            </w:tcBorders>
          </w:tcPr>
          <w:p w14:paraId="4486ACA3" w14:textId="77777777" w:rsidR="00494B8A" w:rsidRDefault="00000000">
            <w:pPr>
              <w:spacing w:after="0" w:line="259" w:lineRule="auto"/>
              <w:ind w:left="0" w:firstLine="0"/>
            </w:pPr>
            <w:r>
              <w:rPr>
                <w:sz w:val="18"/>
              </w:rPr>
              <w:t>$</w:t>
            </w:r>
          </w:p>
        </w:tc>
        <w:tc>
          <w:tcPr>
            <w:tcW w:w="1151" w:type="dxa"/>
            <w:tcBorders>
              <w:top w:val="nil"/>
              <w:left w:val="nil"/>
              <w:bottom w:val="nil"/>
              <w:right w:val="nil"/>
            </w:tcBorders>
          </w:tcPr>
          <w:p w14:paraId="7D99CAEB" w14:textId="77777777" w:rsidR="00494B8A" w:rsidRDefault="00000000">
            <w:pPr>
              <w:spacing w:after="0" w:line="259" w:lineRule="auto"/>
              <w:ind w:left="113" w:firstLine="0"/>
              <w:jc w:val="center"/>
            </w:pPr>
            <w:r>
              <w:rPr>
                <w:sz w:val="18"/>
              </w:rPr>
              <w:t>211.0</w:t>
            </w:r>
          </w:p>
        </w:tc>
        <w:tc>
          <w:tcPr>
            <w:tcW w:w="621" w:type="dxa"/>
            <w:tcBorders>
              <w:top w:val="nil"/>
              <w:left w:val="nil"/>
              <w:bottom w:val="nil"/>
              <w:right w:val="nil"/>
            </w:tcBorders>
          </w:tcPr>
          <w:p w14:paraId="100A942F" w14:textId="77777777" w:rsidR="00494B8A" w:rsidRDefault="00000000">
            <w:pPr>
              <w:spacing w:after="0" w:line="259" w:lineRule="auto"/>
              <w:ind w:left="0" w:firstLine="0"/>
            </w:pPr>
            <w:r>
              <w:rPr>
                <w:sz w:val="18"/>
              </w:rPr>
              <w:t>$</w:t>
            </w:r>
          </w:p>
        </w:tc>
        <w:tc>
          <w:tcPr>
            <w:tcW w:w="1151" w:type="dxa"/>
            <w:tcBorders>
              <w:top w:val="nil"/>
              <w:left w:val="nil"/>
              <w:bottom w:val="nil"/>
              <w:right w:val="nil"/>
            </w:tcBorders>
          </w:tcPr>
          <w:p w14:paraId="00E37777" w14:textId="77777777" w:rsidR="00494B8A" w:rsidRDefault="00000000">
            <w:pPr>
              <w:spacing w:after="0" w:line="259" w:lineRule="auto"/>
              <w:ind w:left="106" w:firstLine="0"/>
              <w:jc w:val="center"/>
            </w:pPr>
            <w:r>
              <w:rPr>
                <w:sz w:val="18"/>
              </w:rPr>
              <w:t>209.4</w:t>
            </w:r>
          </w:p>
        </w:tc>
        <w:tc>
          <w:tcPr>
            <w:tcW w:w="408" w:type="dxa"/>
            <w:tcBorders>
              <w:top w:val="nil"/>
              <w:left w:val="nil"/>
              <w:bottom w:val="nil"/>
              <w:right w:val="nil"/>
            </w:tcBorders>
          </w:tcPr>
          <w:p w14:paraId="316AC009" w14:textId="77777777" w:rsidR="00494B8A" w:rsidRDefault="00000000">
            <w:pPr>
              <w:spacing w:after="0" w:line="259" w:lineRule="auto"/>
              <w:ind w:left="0" w:firstLine="0"/>
            </w:pPr>
            <w:r>
              <w:rPr>
                <w:sz w:val="18"/>
              </w:rPr>
              <w:t>$</w:t>
            </w:r>
          </w:p>
        </w:tc>
        <w:tc>
          <w:tcPr>
            <w:tcW w:w="1725" w:type="dxa"/>
            <w:tcBorders>
              <w:top w:val="nil"/>
              <w:left w:val="nil"/>
              <w:bottom w:val="nil"/>
              <w:right w:val="nil"/>
            </w:tcBorders>
          </w:tcPr>
          <w:p w14:paraId="6755EEC3" w14:textId="77777777" w:rsidR="00494B8A" w:rsidRDefault="00000000">
            <w:pPr>
              <w:spacing w:after="0" w:line="259" w:lineRule="auto"/>
              <w:ind w:left="160" w:firstLine="0"/>
              <w:jc w:val="center"/>
            </w:pPr>
            <w:r>
              <w:rPr>
                <w:sz w:val="18"/>
              </w:rPr>
              <w:t>1.6</w:t>
            </w:r>
            <w:r>
              <w:t xml:space="preserve"> </w:t>
            </w:r>
          </w:p>
        </w:tc>
        <w:tc>
          <w:tcPr>
            <w:tcW w:w="1223" w:type="dxa"/>
            <w:tcBorders>
              <w:top w:val="nil"/>
              <w:left w:val="nil"/>
              <w:bottom w:val="nil"/>
              <w:right w:val="nil"/>
            </w:tcBorders>
          </w:tcPr>
          <w:p w14:paraId="66B59DD8" w14:textId="77777777" w:rsidR="00494B8A" w:rsidRDefault="00000000">
            <w:pPr>
              <w:spacing w:after="0" w:line="259" w:lineRule="auto"/>
              <w:ind w:left="0" w:right="15" w:firstLine="0"/>
              <w:jc w:val="right"/>
            </w:pPr>
            <w:r>
              <w:rPr>
                <w:sz w:val="18"/>
              </w:rPr>
              <w:t>%</w:t>
            </w:r>
          </w:p>
        </w:tc>
      </w:tr>
      <w:tr w:rsidR="00494B8A" w14:paraId="47615633" w14:textId="77777777">
        <w:trPr>
          <w:trHeight w:val="242"/>
        </w:trPr>
        <w:tc>
          <w:tcPr>
            <w:tcW w:w="3884" w:type="dxa"/>
            <w:tcBorders>
              <w:top w:val="nil"/>
              <w:left w:val="nil"/>
              <w:bottom w:val="nil"/>
              <w:right w:val="nil"/>
            </w:tcBorders>
          </w:tcPr>
          <w:p w14:paraId="10C9BDAC" w14:textId="77777777" w:rsidR="00494B8A" w:rsidRDefault="00000000">
            <w:pPr>
              <w:spacing w:after="0" w:line="259" w:lineRule="auto"/>
              <w:ind w:left="390" w:firstLine="0"/>
            </w:pPr>
            <w:r>
              <w:rPr>
                <w:i/>
                <w:sz w:val="18"/>
              </w:rPr>
              <w:t>As a percentage of total revenues</w:t>
            </w:r>
          </w:p>
        </w:tc>
        <w:tc>
          <w:tcPr>
            <w:tcW w:w="621" w:type="dxa"/>
            <w:tcBorders>
              <w:top w:val="nil"/>
              <w:left w:val="nil"/>
              <w:bottom w:val="nil"/>
              <w:right w:val="nil"/>
            </w:tcBorders>
          </w:tcPr>
          <w:p w14:paraId="267E2356" w14:textId="77777777" w:rsidR="00494B8A" w:rsidRDefault="00494B8A">
            <w:pPr>
              <w:spacing w:after="160" w:line="259" w:lineRule="auto"/>
              <w:ind w:left="0" w:firstLine="0"/>
            </w:pPr>
          </w:p>
        </w:tc>
        <w:tc>
          <w:tcPr>
            <w:tcW w:w="1151" w:type="dxa"/>
            <w:tcBorders>
              <w:top w:val="nil"/>
              <w:left w:val="nil"/>
              <w:bottom w:val="nil"/>
              <w:right w:val="nil"/>
            </w:tcBorders>
          </w:tcPr>
          <w:p w14:paraId="501E6864" w14:textId="77777777" w:rsidR="00494B8A" w:rsidRDefault="00000000">
            <w:pPr>
              <w:spacing w:after="0" w:line="259" w:lineRule="auto"/>
              <w:ind w:left="516" w:firstLine="0"/>
            </w:pPr>
            <w:r>
              <w:rPr>
                <w:i/>
                <w:sz w:val="18"/>
              </w:rPr>
              <w:t>27.0%</w:t>
            </w:r>
          </w:p>
        </w:tc>
        <w:tc>
          <w:tcPr>
            <w:tcW w:w="621" w:type="dxa"/>
            <w:tcBorders>
              <w:top w:val="nil"/>
              <w:left w:val="nil"/>
              <w:bottom w:val="nil"/>
              <w:right w:val="nil"/>
            </w:tcBorders>
          </w:tcPr>
          <w:p w14:paraId="3997AF7A" w14:textId="77777777" w:rsidR="00494B8A" w:rsidRDefault="00494B8A">
            <w:pPr>
              <w:spacing w:after="160" w:line="259" w:lineRule="auto"/>
              <w:ind w:left="0" w:firstLine="0"/>
            </w:pPr>
          </w:p>
        </w:tc>
        <w:tc>
          <w:tcPr>
            <w:tcW w:w="1151" w:type="dxa"/>
            <w:tcBorders>
              <w:top w:val="nil"/>
              <w:left w:val="nil"/>
              <w:bottom w:val="nil"/>
              <w:right w:val="nil"/>
            </w:tcBorders>
          </w:tcPr>
          <w:p w14:paraId="0B33AB6C" w14:textId="77777777" w:rsidR="00494B8A" w:rsidRDefault="00000000">
            <w:pPr>
              <w:spacing w:after="0" w:line="259" w:lineRule="auto"/>
              <w:ind w:left="516" w:firstLine="0"/>
            </w:pPr>
            <w:r>
              <w:rPr>
                <w:i/>
                <w:sz w:val="18"/>
              </w:rPr>
              <w:t>27.1%</w:t>
            </w:r>
          </w:p>
        </w:tc>
        <w:tc>
          <w:tcPr>
            <w:tcW w:w="408" w:type="dxa"/>
            <w:tcBorders>
              <w:top w:val="nil"/>
              <w:left w:val="nil"/>
              <w:bottom w:val="nil"/>
              <w:right w:val="nil"/>
            </w:tcBorders>
          </w:tcPr>
          <w:p w14:paraId="58440861" w14:textId="77777777" w:rsidR="00494B8A" w:rsidRDefault="00000000">
            <w:pPr>
              <w:spacing w:after="0" w:line="259" w:lineRule="auto"/>
              <w:ind w:left="0" w:firstLine="0"/>
            </w:pPr>
            <w:r>
              <w:t xml:space="preserve"> </w:t>
            </w:r>
          </w:p>
        </w:tc>
        <w:tc>
          <w:tcPr>
            <w:tcW w:w="1725" w:type="dxa"/>
            <w:tcBorders>
              <w:top w:val="nil"/>
              <w:left w:val="nil"/>
              <w:bottom w:val="nil"/>
              <w:right w:val="nil"/>
            </w:tcBorders>
          </w:tcPr>
          <w:p w14:paraId="45024947" w14:textId="77777777" w:rsidR="00494B8A" w:rsidRDefault="00000000">
            <w:pPr>
              <w:spacing w:after="0" w:line="259" w:lineRule="auto"/>
              <w:ind w:left="822" w:firstLine="0"/>
              <w:jc w:val="center"/>
            </w:pPr>
            <w:r>
              <w:t xml:space="preserve">  </w:t>
            </w:r>
          </w:p>
        </w:tc>
        <w:tc>
          <w:tcPr>
            <w:tcW w:w="1223" w:type="dxa"/>
            <w:tcBorders>
              <w:top w:val="nil"/>
              <w:left w:val="nil"/>
              <w:bottom w:val="nil"/>
              <w:right w:val="nil"/>
            </w:tcBorders>
          </w:tcPr>
          <w:p w14:paraId="03C2130C" w14:textId="77777777" w:rsidR="00494B8A" w:rsidRDefault="00494B8A">
            <w:pPr>
              <w:spacing w:after="160" w:line="259" w:lineRule="auto"/>
              <w:ind w:left="0" w:firstLine="0"/>
            </w:pPr>
          </w:p>
        </w:tc>
      </w:tr>
    </w:tbl>
    <w:p w14:paraId="7C34CE1F" w14:textId="77777777" w:rsidR="00494B8A" w:rsidRDefault="00000000">
      <w:pPr>
        <w:pStyle w:val="Heading2"/>
        <w:ind w:left="-5" w:right="16"/>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0239A3CC" wp14:editId="784D8D5E">
                <wp:simplePos x="0" y="0"/>
                <wp:positionH relativeFrom="column">
                  <wp:posOffset>2466975</wp:posOffset>
                </wp:positionH>
                <wp:positionV relativeFrom="paragraph">
                  <wp:posOffset>409823</wp:posOffset>
                </wp:positionV>
                <wp:extent cx="4429125" cy="200025"/>
                <wp:effectExtent l="0" t="0" r="0" b="0"/>
                <wp:wrapSquare wrapText="bothSides"/>
                <wp:docPr id="175802" name="Group 175802"/>
                <wp:cNvGraphicFramePr/>
                <a:graphic xmlns:a="http://schemas.openxmlformats.org/drawingml/2006/main">
                  <a:graphicData uri="http://schemas.microsoft.com/office/word/2010/wordprocessingGroup">
                    <wpg:wgp>
                      <wpg:cNvGrpSpPr/>
                      <wpg:grpSpPr>
                        <a:xfrm>
                          <a:off x="0" y="0"/>
                          <a:ext cx="4429125" cy="200025"/>
                          <a:chOff x="0" y="0"/>
                          <a:chExt cx="4429125" cy="200025"/>
                        </a:xfrm>
                      </wpg:grpSpPr>
                      <wps:wsp>
                        <wps:cNvPr id="240552" name="Shape 24055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53" name="Shape 240553"/>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54" name="Shape 240554"/>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55" name="Shape 240555"/>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56" name="Shape 240556"/>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57" name="Shape 240557"/>
                        <wps:cNvSpPr/>
                        <wps:spPr>
                          <a:xfrm>
                            <a:off x="12001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58" name="Shape 240558"/>
                        <wps:cNvSpPr/>
                        <wps:spPr>
                          <a:xfrm>
                            <a:off x="2066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59" name="Shape 24055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60" name="Shape 240560"/>
                        <wps:cNvSpPr/>
                        <wps:spPr>
                          <a:xfrm>
                            <a:off x="7620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61" name="Shape 240561"/>
                        <wps:cNvSpPr/>
                        <wps:spPr>
                          <a:xfrm>
                            <a:off x="9429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62" name="Shape 240562"/>
                        <wps:cNvSpPr/>
                        <wps:spPr>
                          <a:xfrm>
                            <a:off x="11239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63" name="Shape 240563"/>
                        <wps:cNvSpPr/>
                        <wps:spPr>
                          <a:xfrm>
                            <a:off x="120015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64" name="Shape 240564"/>
                        <wps:cNvSpPr/>
                        <wps:spPr>
                          <a:xfrm>
                            <a:off x="206692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65" name="Shape 240565"/>
                        <wps:cNvSpPr/>
                        <wps:spPr>
                          <a:xfrm>
                            <a:off x="22479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66" name="Shape 240566"/>
                        <wps:cNvSpPr/>
                        <wps:spPr>
                          <a:xfrm>
                            <a:off x="233362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67" name="Shape 240567"/>
                        <wps:cNvSpPr/>
                        <wps:spPr>
                          <a:xfrm>
                            <a:off x="32004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68" name="Shape 240568"/>
                        <wps:cNvSpPr/>
                        <wps:spPr>
                          <a:xfrm>
                            <a:off x="333375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69" name="Shape 240569"/>
                        <wps:cNvSpPr/>
                        <wps:spPr>
                          <a:xfrm>
                            <a:off x="4267200" y="190500"/>
                            <a:ext cx="161925" cy="9525"/>
                          </a:xfrm>
                          <a:custGeom>
                            <a:avLst/>
                            <a:gdLst/>
                            <a:ahLst/>
                            <a:cxnLst/>
                            <a:rect l="0" t="0" r="0" b="0"/>
                            <a:pathLst>
                              <a:path w="161925" h="9525">
                                <a:moveTo>
                                  <a:pt x="0" y="0"/>
                                </a:moveTo>
                                <a:lnTo>
                                  <a:pt x="161925" y="0"/>
                                </a:lnTo>
                                <a:lnTo>
                                  <a:pt x="161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Rectangle 4634"/>
                        <wps:cNvSpPr/>
                        <wps:spPr>
                          <a:xfrm>
                            <a:off x="412849" y="55910"/>
                            <a:ext cx="304038" cy="135854"/>
                          </a:xfrm>
                          <a:prstGeom prst="rect">
                            <a:avLst/>
                          </a:prstGeom>
                          <a:ln>
                            <a:noFill/>
                          </a:ln>
                        </wps:spPr>
                        <wps:txbx>
                          <w:txbxContent>
                            <w:p w14:paraId="304BA38C"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4635" name="Rectangle 4635"/>
                        <wps:cNvSpPr/>
                        <wps:spPr>
                          <a:xfrm>
                            <a:off x="1538436" y="55910"/>
                            <a:ext cx="304038" cy="135854"/>
                          </a:xfrm>
                          <a:prstGeom prst="rect">
                            <a:avLst/>
                          </a:prstGeom>
                          <a:ln>
                            <a:noFill/>
                          </a:ln>
                        </wps:spPr>
                        <wps:txbx>
                          <w:txbxContent>
                            <w:p w14:paraId="5C41BC96"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4636" name="Rectangle 4636"/>
                        <wps:cNvSpPr/>
                        <wps:spPr>
                          <a:xfrm>
                            <a:off x="2528739" y="55910"/>
                            <a:ext cx="612381" cy="135854"/>
                          </a:xfrm>
                          <a:prstGeom prst="rect">
                            <a:avLst/>
                          </a:prstGeom>
                          <a:ln>
                            <a:noFill/>
                          </a:ln>
                        </wps:spPr>
                        <wps:txbx>
                          <w:txbxContent>
                            <w:p w14:paraId="7145893F" w14:textId="77777777" w:rsidR="00494B8A" w:rsidRDefault="00000000">
                              <w:pPr>
                                <w:spacing w:after="160" w:line="259" w:lineRule="auto"/>
                                <w:ind w:left="0" w:firstLine="0"/>
                              </w:pPr>
                              <w:r>
                                <w:rPr>
                                  <w:b/>
                                  <w:sz w:val="18"/>
                                </w:rPr>
                                <w:t>$ Change</w:t>
                              </w:r>
                            </w:p>
                          </w:txbxContent>
                        </wps:txbx>
                        <wps:bodyPr horzOverflow="overflow" vert="horz" lIns="0" tIns="0" rIns="0" bIns="0" rtlCol="0">
                          <a:noAutofit/>
                        </wps:bodyPr>
                      </wps:wsp>
                      <wps:wsp>
                        <wps:cNvPr id="4637" name="Rectangle 4637"/>
                        <wps:cNvSpPr/>
                        <wps:spPr>
                          <a:xfrm>
                            <a:off x="3286572" y="54868"/>
                            <a:ext cx="42217" cy="153603"/>
                          </a:xfrm>
                          <a:prstGeom prst="rect">
                            <a:avLst/>
                          </a:prstGeom>
                          <a:ln>
                            <a:noFill/>
                          </a:ln>
                        </wps:spPr>
                        <wps:txbx>
                          <w:txbxContent>
                            <w:p w14:paraId="41569DB9"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4638" name="Rectangle 4638"/>
                        <wps:cNvSpPr/>
                        <wps:spPr>
                          <a:xfrm>
                            <a:off x="3624411" y="55910"/>
                            <a:ext cx="688391" cy="135854"/>
                          </a:xfrm>
                          <a:prstGeom prst="rect">
                            <a:avLst/>
                          </a:prstGeom>
                          <a:ln>
                            <a:noFill/>
                          </a:ln>
                        </wps:spPr>
                        <wps:txbx>
                          <w:txbxContent>
                            <w:p w14:paraId="61DE5AA4" w14:textId="77777777" w:rsidR="00494B8A"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75802" style="width:348.75pt;height:15.75pt;position:absolute;mso-position-horizontal-relative:text;mso-position-horizontal:absolute;margin-left:194.25pt;mso-position-vertical-relative:text;margin-top:32.2695pt;" coordsize="44291,2000">
                <v:shape id="Shape 240570" style="position:absolute;width:762;height:95;left:0;top:0;" coordsize="76200,9525" path="m0,0l76200,0l76200,9525l0,9525l0,0">
                  <v:stroke weight="0pt" endcap="flat" joinstyle="miter" miterlimit="10" on="false" color="#000000" opacity="0"/>
                  <v:fill on="true" color="#000000"/>
                </v:shape>
                <v:shape id="Shape 240571" style="position:absolute;width:8667;height:95;left:762;top:0;" coordsize="866775,9525" path="m0,0l866775,0l866775,9525l0,9525l0,0">
                  <v:stroke weight="0pt" endcap="flat" joinstyle="miter" miterlimit="10" on="false" color="#000000" opacity="0"/>
                  <v:fill on="true" color="#000000"/>
                </v:shape>
                <v:shape id="Shape 240572" style="position:absolute;width:1143;height:95;left:9429;top:0;" coordsize="114300,9525" path="m0,0l114300,0l114300,9525l0,9525l0,0">
                  <v:stroke weight="0pt" endcap="flat" joinstyle="miter" miterlimit="10" on="false" color="#000000" opacity="0"/>
                  <v:fill on="true" color="#000000"/>
                </v:shape>
                <v:shape id="Shape 240573" style="position:absolute;width:666;height:95;left:10572;top:0;" coordsize="66675,9525" path="m0,0l66675,0l66675,9525l0,9525l0,0">
                  <v:stroke weight="0pt" endcap="flat" joinstyle="miter" miterlimit="10" on="false" color="#000000" opacity="0"/>
                  <v:fill on="true" color="#000000"/>
                </v:shape>
                <v:shape id="Shape 240574" style="position:absolute;width:762;height:95;left:11239;top:0;" coordsize="76200,9525" path="m0,0l76200,0l76200,9525l0,9525l0,0">
                  <v:stroke weight="0pt" endcap="flat" joinstyle="miter" miterlimit="10" on="false" color="#000000" opacity="0"/>
                  <v:fill on="true" color="#000000"/>
                </v:shape>
                <v:shape id="Shape 240575" style="position:absolute;width:8667;height:95;left:12001;top:0;" coordsize="866775,9525" path="m0,0l866775,0l866775,9525l0,9525l0,0">
                  <v:stroke weight="0pt" endcap="flat" joinstyle="miter" miterlimit="10" on="false" color="#000000" opacity="0"/>
                  <v:fill on="true" color="#000000"/>
                </v:shape>
                <v:shape id="Shape 240576" style="position:absolute;width:1143;height:95;left:20669;top:0;" coordsize="114300,9525" path="m0,0l114300,0l114300,9525l0,9525l0,0">
                  <v:stroke weight="0pt" endcap="flat" joinstyle="miter" miterlimit="10" on="false" color="#000000" opacity="0"/>
                  <v:fill on="true" color="#000000"/>
                </v:shape>
                <v:shape id="Shape 240577" style="position:absolute;width:762;height:95;left:0;top:1905;" coordsize="76200,9525" path="m0,0l76200,0l76200,9525l0,9525l0,0">
                  <v:stroke weight="0pt" endcap="flat" joinstyle="miter" miterlimit="10" on="false" color="#000000" opacity="0"/>
                  <v:fill on="true" color="#000000"/>
                </v:shape>
                <v:shape id="Shape 240578" style="position:absolute;width:8667;height:95;left:762;top:1905;" coordsize="866775,9525" path="m0,0l866775,0l866775,9525l0,9525l0,0">
                  <v:stroke weight="0pt" endcap="flat" joinstyle="miter" miterlimit="10" on="false" color="#000000" opacity="0"/>
                  <v:fill on="true" color="#000000"/>
                </v:shape>
                <v:shape id="Shape 240579" style="position:absolute;width:1143;height:95;left:9429;top:1905;" coordsize="114300,9525" path="m0,0l114300,0l114300,9525l0,9525l0,0">
                  <v:stroke weight="0pt" endcap="flat" joinstyle="miter" miterlimit="10" on="false" color="#000000" opacity="0"/>
                  <v:fill on="true" color="#000000"/>
                </v:shape>
                <v:shape id="Shape 240580" style="position:absolute;width:762;height:95;left:11239;top:1905;" coordsize="76200,9525" path="m0,0l76200,0l76200,9525l0,9525l0,0">
                  <v:stroke weight="0pt" endcap="flat" joinstyle="miter" miterlimit="10" on="false" color="#000000" opacity="0"/>
                  <v:fill on="true" color="#000000"/>
                </v:shape>
                <v:shape id="Shape 240581" style="position:absolute;width:8667;height:95;left:12001;top:1905;" coordsize="866775,9525" path="m0,0l866775,0l866775,9525l0,9525l0,0">
                  <v:stroke weight="0pt" endcap="flat" joinstyle="miter" miterlimit="10" on="false" color="#000000" opacity="0"/>
                  <v:fill on="true" color="#000000"/>
                </v:shape>
                <v:shape id="Shape 240582" style="position:absolute;width:1143;height:95;left:20669;top:1905;" coordsize="114300,9525" path="m0,0l114300,0l114300,9525l0,9525l0,0">
                  <v:stroke weight="0pt" endcap="flat" joinstyle="miter" miterlimit="10" on="false" color="#000000" opacity="0"/>
                  <v:fill on="true" color="#000000"/>
                </v:shape>
                <v:shape id="Shape 240583" style="position:absolute;width:857;height:95;left:22479;top:1905;" coordsize="85725,9525" path="m0,0l85725,0l85725,9525l0,9525l0,0">
                  <v:stroke weight="0pt" endcap="flat" joinstyle="miter" miterlimit="10" on="false" color="#000000" opacity="0"/>
                  <v:fill on="true" color="#000000"/>
                </v:shape>
                <v:shape id="Shape 240584" style="position:absolute;width:8667;height:95;left:23336;top:1905;" coordsize="866775,9525" path="m0,0l866775,0l866775,9525l0,9525l0,0">
                  <v:stroke weight="0pt" endcap="flat" joinstyle="miter" miterlimit="10" on="false" color="#000000" opacity="0"/>
                  <v:fill on="true" color="#000000"/>
                </v:shape>
                <v:shape id="Shape 240585" style="position:absolute;width:666;height:95;left:32004;top:1905;" coordsize="66675,9525" path="m0,0l66675,0l66675,9525l0,9525l0,0">
                  <v:stroke weight="0pt" endcap="flat" joinstyle="miter" miterlimit="10" on="false" color="#000000" opacity="0"/>
                  <v:fill on="true" color="#000000"/>
                </v:shape>
                <v:shape id="Shape 240586" style="position:absolute;width:9334;height:95;left:33337;top:1905;" coordsize="933450,9525" path="m0,0l933450,0l933450,9525l0,9525l0,0">
                  <v:stroke weight="0pt" endcap="flat" joinstyle="miter" miterlimit="10" on="false" color="#000000" opacity="0"/>
                  <v:fill on="true" color="#000000"/>
                </v:shape>
                <v:shape id="Shape 240587" style="position:absolute;width:1619;height:95;left:42672;top:1905;" coordsize="161925,9525" path="m0,0l161925,0l161925,9525l0,9525l0,0">
                  <v:stroke weight="0pt" endcap="flat" joinstyle="miter" miterlimit="10" on="false" color="#000000" opacity="0"/>
                  <v:fill on="true" color="#000000"/>
                </v:shape>
                <v:rect id="Rectangle 4634" style="position:absolute;width:3040;height:1358;left:4128;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4635" style="position:absolute;width:3040;height:1358;left:15384;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4636" style="position:absolute;width:6123;height:1358;left:25287;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4637" style="position:absolute;width:422;height:1536;left:32865;top:548;" filled="f" stroked="f">
                  <v:textbox inset="0,0,0,0">
                    <w:txbxContent>
                      <w:p>
                        <w:pPr>
                          <w:spacing w:before="0" w:after="160" w:line="259" w:lineRule="auto"/>
                          <w:ind w:left="0" w:firstLine="0"/>
                        </w:pPr>
                        <w:r>
                          <w:rPr/>
                          <w:t xml:space="preserve"> </w:t>
                        </w:r>
                      </w:p>
                    </w:txbxContent>
                  </v:textbox>
                </v:rect>
                <v:rect id="Rectangle 4638" style="position:absolute;width:6883;height:1358;left:36244;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t>Operating Expenses</w:t>
      </w:r>
    </w:p>
    <w:p w14:paraId="10D4752C" w14:textId="77777777" w:rsidR="00494B8A" w:rsidRDefault="00000000">
      <w:pPr>
        <w:spacing w:before="373" w:after="124"/>
        <w:ind w:left="25"/>
      </w:pPr>
      <w:r>
        <w:rPr>
          <w:i/>
        </w:rPr>
        <w:t>Research and Development</w:t>
      </w:r>
    </w:p>
    <w:p w14:paraId="419FE0D7" w14:textId="77777777" w:rsidR="00494B8A" w:rsidRDefault="00000000">
      <w:pPr>
        <w:spacing w:after="0" w:line="265" w:lineRule="auto"/>
        <w:ind w:left="10" w:right="16"/>
        <w:jc w:val="right"/>
      </w:pPr>
      <w:r>
        <w:t>Research and development costs for fiscal year 2019 decreased to 10% of revenues due to lower personnel costs and prototype</w:t>
      </w:r>
    </w:p>
    <w:p w14:paraId="2D81795D" w14:textId="77777777" w:rsidR="00494B8A" w:rsidRDefault="00000000">
      <w:pPr>
        <w:spacing w:after="141"/>
        <w:ind w:left="25" w:right="15"/>
      </w:pPr>
      <w:r>
        <w:t>material costs.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w:t>
      </w:r>
    </w:p>
    <w:p w14:paraId="5B19B5C8" w14:textId="77777777" w:rsidR="00494B8A" w:rsidRDefault="00000000">
      <w:pPr>
        <w:spacing w:after="124"/>
        <w:ind w:left="25"/>
      </w:pPr>
      <w:r>
        <w:rPr>
          <w:i/>
        </w:rPr>
        <w:t>Selling, General and Administrative</w:t>
      </w:r>
    </w:p>
    <w:p w14:paraId="045FA110" w14:textId="77777777" w:rsidR="00494B8A" w:rsidRDefault="00000000">
      <w:pPr>
        <w:spacing w:after="141"/>
        <w:ind w:left="15" w:right="15" w:firstLine="720"/>
      </w:pPr>
      <w:r>
        <w:t>Selling, general and administrative expenses as a percentage of total revenues increased to 16.4% for fiscal year 2019 from 16.0% for fiscal year 2018 due to higher audit and consulting fees associated with the remediation of internal control deficiencies and increased legal fees for patent litigation. These were offset by reductions in personnel costs and other consulting fees.</w:t>
      </w:r>
    </w:p>
    <w:p w14:paraId="63B28966" w14:textId="77777777" w:rsidR="00494B8A" w:rsidRDefault="00000000">
      <w:pPr>
        <w:spacing w:after="124"/>
        <w:ind w:left="25"/>
      </w:pPr>
      <w:r>
        <w:rPr>
          <w:i/>
        </w:rPr>
        <w:t>Impairment of intangible assets</w:t>
      </w:r>
    </w:p>
    <w:p w14:paraId="534DFCCC" w14:textId="77777777" w:rsidR="00494B8A" w:rsidRDefault="00000000">
      <w:pPr>
        <w:spacing w:after="141"/>
        <w:ind w:left="15" w:right="15" w:firstLine="720"/>
      </w:pPr>
      <w:r>
        <w:t xml:space="preserve">Impairment of intangible assets increased for fiscal year 2019 to $4.8 million as compared to $3.0 million for fiscal year 2018. In connection with the July 2019 announcement of the Santa Clara facility shut down we made the decision to discontinue further efforts on certain in-process research and development intangible assets. As a result, we recorded a corresponding impairment charge of $4.8 million in fiscal year 2019. See Note 4. </w:t>
      </w:r>
      <w:r>
        <w:rPr>
          <w:i/>
        </w:rPr>
        <w:t>Restructuring</w:t>
      </w:r>
      <w:r>
        <w:t xml:space="preserve"> included in the notes to our consolidated financial statements for further information.</w:t>
      </w:r>
    </w:p>
    <w:p w14:paraId="71E809C7" w14:textId="77777777" w:rsidR="00494B8A" w:rsidRDefault="00000000">
      <w:pPr>
        <w:pStyle w:val="Heading2"/>
        <w:spacing w:after="124"/>
        <w:ind w:left="-5" w:right="16"/>
      </w:pPr>
      <w:r>
        <w:t>Interest and Other Income (Expense), Net</w:t>
      </w:r>
    </w:p>
    <w:p w14:paraId="6DCC182B" w14:textId="77777777" w:rsidR="00494B8A" w:rsidRDefault="00000000">
      <w:pPr>
        <w:spacing w:after="189"/>
        <w:ind w:left="730" w:right="15"/>
      </w:pPr>
      <w:r>
        <w:t>The following table summarizes our interest and other income (expense), net:</w:t>
      </w:r>
    </w:p>
    <w:p w14:paraId="49C813A5" w14:textId="77777777" w:rsidR="00494B8A" w:rsidRDefault="00000000">
      <w:pPr>
        <w:tabs>
          <w:tab w:val="center" w:pos="7431"/>
          <w:tab w:val="center" w:pos="9245"/>
        </w:tabs>
        <w:spacing w:after="4" w:line="265" w:lineRule="auto"/>
        <w:ind w:left="0" w:firstLine="0"/>
      </w:pPr>
      <w:r>
        <w:t xml:space="preserve"> </w:t>
      </w:r>
      <w:r>
        <w:tab/>
      </w:r>
      <w:r>
        <w:rPr>
          <w:b/>
          <w:sz w:val="18"/>
        </w:rPr>
        <w:t>Fiscal Years</w:t>
      </w:r>
      <w:r>
        <w:rPr>
          <w:b/>
          <w:sz w:val="18"/>
        </w:rPr>
        <w:tab/>
      </w:r>
      <w:r>
        <w:t xml:space="preserve"> </w:t>
      </w:r>
    </w:p>
    <w:p w14:paraId="1BA67BAF" w14:textId="77777777" w:rsidR="00494B8A" w:rsidRDefault="00000000">
      <w:pPr>
        <w:tabs>
          <w:tab w:val="right" w:pos="10856"/>
        </w:tabs>
        <w:spacing w:after="4"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52353B32" wp14:editId="5F2CDB3B">
                <wp:extent cx="3257550" cy="209550"/>
                <wp:effectExtent l="0" t="0" r="0" b="0"/>
                <wp:docPr id="175803" name="Group 175803"/>
                <wp:cNvGraphicFramePr/>
                <a:graphic xmlns:a="http://schemas.openxmlformats.org/drawingml/2006/main">
                  <a:graphicData uri="http://schemas.microsoft.com/office/word/2010/wordprocessingGroup">
                    <wpg:wgp>
                      <wpg:cNvGrpSpPr/>
                      <wpg:grpSpPr>
                        <a:xfrm>
                          <a:off x="0" y="0"/>
                          <a:ext cx="3257550" cy="209550"/>
                          <a:chOff x="0" y="0"/>
                          <a:chExt cx="3257550" cy="209550"/>
                        </a:xfrm>
                      </wpg:grpSpPr>
                      <wps:wsp>
                        <wps:cNvPr id="240588" name="Shape 24058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89" name="Shape 240589"/>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90" name="Shape 240590"/>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91" name="Shape 240591"/>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92" name="Shape 240592"/>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93" name="Shape 240593"/>
                        <wps:cNvSpPr/>
                        <wps:spPr>
                          <a:xfrm>
                            <a:off x="11811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94" name="Shape 240594"/>
                        <wps:cNvSpPr/>
                        <wps:spPr>
                          <a:xfrm>
                            <a:off x="2076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95" name="Shape 240595"/>
                        <wps:cNvSpPr/>
                        <wps:spPr>
                          <a:xfrm>
                            <a:off x="11049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96" name="Shape 240596"/>
                        <wps:cNvSpPr/>
                        <wps:spPr>
                          <a:xfrm>
                            <a:off x="1181100"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97" name="Shape 240597"/>
                        <wps:cNvSpPr/>
                        <wps:spPr>
                          <a:xfrm>
                            <a:off x="20764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98" name="Shape 240598"/>
                        <wps:cNvSpPr/>
                        <wps:spPr>
                          <a:xfrm>
                            <a:off x="22098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99" name="Shape 240599"/>
                        <wps:cNvSpPr/>
                        <wps:spPr>
                          <a:xfrm>
                            <a:off x="2295525"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00" name="Shape 240600"/>
                        <wps:cNvSpPr/>
                        <wps:spPr>
                          <a:xfrm>
                            <a:off x="3190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8" name="Rectangle 4748"/>
                        <wps:cNvSpPr/>
                        <wps:spPr>
                          <a:xfrm>
                            <a:off x="402431" y="65435"/>
                            <a:ext cx="304038" cy="135854"/>
                          </a:xfrm>
                          <a:prstGeom prst="rect">
                            <a:avLst/>
                          </a:prstGeom>
                          <a:ln>
                            <a:noFill/>
                          </a:ln>
                        </wps:spPr>
                        <wps:txbx>
                          <w:txbxContent>
                            <w:p w14:paraId="2D17EFF7"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4749" name="Rectangle 4749"/>
                        <wps:cNvSpPr/>
                        <wps:spPr>
                          <a:xfrm>
                            <a:off x="1509861" y="65435"/>
                            <a:ext cx="304038" cy="135854"/>
                          </a:xfrm>
                          <a:prstGeom prst="rect">
                            <a:avLst/>
                          </a:prstGeom>
                          <a:ln>
                            <a:noFill/>
                          </a:ln>
                        </wps:spPr>
                        <wps:txbx>
                          <w:txbxContent>
                            <w:p w14:paraId="459F55FB"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4750" name="Rectangle 4750"/>
                        <wps:cNvSpPr/>
                        <wps:spPr>
                          <a:xfrm>
                            <a:off x="2504926" y="65435"/>
                            <a:ext cx="612381" cy="135854"/>
                          </a:xfrm>
                          <a:prstGeom prst="rect">
                            <a:avLst/>
                          </a:prstGeom>
                          <a:ln>
                            <a:noFill/>
                          </a:ln>
                        </wps:spPr>
                        <wps:txbx>
                          <w:txbxContent>
                            <w:p w14:paraId="30DF103E" w14:textId="77777777" w:rsidR="00494B8A"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175803" style="width:256.5pt;height:16.5pt;mso-position-horizontal-relative:char;mso-position-vertical-relative:line" coordsize="32575,2095">
                <v:shape id="Shape 240601" style="position:absolute;width:762;height:95;left:0;top:0;" coordsize="76200,9525" path="m0,0l76200,0l76200,9525l0,9525l0,0">
                  <v:stroke weight="0pt" endcap="flat" joinstyle="miter" miterlimit="10" on="false" color="#000000" opacity="0"/>
                  <v:fill on="true" color="#000000"/>
                </v:shape>
                <v:shape id="Shape 240602" style="position:absolute;width:8953;height:95;left:762;top:0;" coordsize="895350,9525" path="m0,0l895350,0l895350,9525l0,9525l0,0">
                  <v:stroke weight="0pt" endcap="flat" joinstyle="miter" miterlimit="10" on="false" color="#000000" opacity="0"/>
                  <v:fill on="true" color="#000000"/>
                </v:shape>
                <v:shape id="Shape 240603" style="position:absolute;width:666;height:95;left:9715;top:0;" coordsize="66675,9525" path="m0,0l66675,0l66675,9525l0,9525l0,0">
                  <v:stroke weight="0pt" endcap="flat" joinstyle="miter" miterlimit="10" on="false" color="#000000" opacity="0"/>
                  <v:fill on="true" color="#000000"/>
                </v:shape>
                <v:shape id="Shape 240604" style="position:absolute;width:666;height:95;left:10382;top:0;" coordsize="66675,9525" path="m0,0l66675,0l66675,9525l0,9525l0,0">
                  <v:stroke weight="0pt" endcap="flat" joinstyle="miter" miterlimit="10" on="false" color="#000000" opacity="0"/>
                  <v:fill on="true" color="#000000"/>
                </v:shape>
                <v:shape id="Shape 240605" style="position:absolute;width:762;height:95;left:11049;top:0;" coordsize="76200,9525" path="m0,0l76200,0l76200,9525l0,9525l0,0">
                  <v:stroke weight="0pt" endcap="flat" joinstyle="miter" miterlimit="10" on="false" color="#000000" opacity="0"/>
                  <v:fill on="true" color="#000000"/>
                </v:shape>
                <v:shape id="Shape 240606" style="position:absolute;width:8953;height:95;left:11811;top:0;" coordsize="895350,9525" path="m0,0l895350,0l895350,9525l0,9525l0,0">
                  <v:stroke weight="0pt" endcap="flat" joinstyle="miter" miterlimit="10" on="false" color="#000000" opacity="0"/>
                  <v:fill on="true" color="#000000"/>
                </v:shape>
                <v:shape id="Shape 240607" style="position:absolute;width:666;height:95;left:20764;top:0;" coordsize="66675,9525" path="m0,0l66675,0l66675,9525l0,9525l0,0">
                  <v:stroke weight="0pt" endcap="flat" joinstyle="miter" miterlimit="10" on="false" color="#000000" opacity="0"/>
                  <v:fill on="true" color="#000000"/>
                </v:shape>
                <v:shape id="Shape 240608" style="position:absolute;width:762;height:95;left:11049;top:2000;" coordsize="76200,9525" path="m0,0l76200,0l76200,9525l0,9525l0,0">
                  <v:stroke weight="0pt" endcap="flat" joinstyle="miter" miterlimit="10" on="false" color="#000000" opacity="0"/>
                  <v:fill on="true" color="#000000"/>
                </v:shape>
                <v:shape id="Shape 240609" style="position:absolute;width:8953;height:95;left:11811;top:2000;" coordsize="895350,9525" path="m0,0l895350,0l895350,9525l0,9525l0,0">
                  <v:stroke weight="0pt" endcap="flat" joinstyle="miter" miterlimit="10" on="false" color="#000000" opacity="0"/>
                  <v:fill on="true" color="#000000"/>
                </v:shape>
                <v:shape id="Shape 240610" style="position:absolute;width:666;height:95;left:20764;top:2000;" coordsize="66675,9525" path="m0,0l66675,0l66675,9525l0,9525l0,0">
                  <v:stroke weight="0pt" endcap="flat" joinstyle="miter" miterlimit="10" on="false" color="#000000" opacity="0"/>
                  <v:fill on="true" color="#000000"/>
                </v:shape>
                <v:shape id="Shape 240611" style="position:absolute;width:857;height:95;left:22098;top:2000;" coordsize="85725,9525" path="m0,0l85725,0l85725,9525l0,9525l0,0">
                  <v:stroke weight="0pt" endcap="flat" joinstyle="miter" miterlimit="10" on="false" color="#000000" opacity="0"/>
                  <v:fill on="true" color="#000000"/>
                </v:shape>
                <v:shape id="Shape 240612" style="position:absolute;width:8953;height:95;left:22955;top:2000;" coordsize="895350,9525" path="m0,0l895350,0l895350,9525l0,9525l0,0">
                  <v:stroke weight="0pt" endcap="flat" joinstyle="miter" miterlimit="10" on="false" color="#000000" opacity="0"/>
                  <v:fill on="true" color="#000000"/>
                </v:shape>
                <v:shape id="Shape 240613" style="position:absolute;width:666;height:95;left:31908;top:2000;" coordsize="66675,9525" path="m0,0l66675,0l66675,9525l0,9525l0,0">
                  <v:stroke weight="0pt" endcap="flat" joinstyle="miter" miterlimit="10" on="false" color="#000000" opacity="0"/>
                  <v:fill on="true" color="#000000"/>
                </v:shape>
                <v:rect id="Rectangle 4748" style="position:absolute;width:3040;height:1358;left:4024;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4749" style="position:absolute;width:3040;height:1358;left:15098;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4750" style="position:absolute;width:6123;height:1358;left:25049;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group>
            </w:pict>
          </mc:Fallback>
        </mc:AlternateContent>
      </w:r>
    </w:p>
    <w:tbl>
      <w:tblPr>
        <w:tblStyle w:val="TableGrid"/>
        <w:tblpPr w:vertAnchor="text" w:tblpX="5730" w:tblpY="-69"/>
        <w:tblOverlap w:val="never"/>
        <w:tblW w:w="1635" w:type="dxa"/>
        <w:tblInd w:w="0" w:type="dxa"/>
        <w:tblCellMar>
          <w:top w:w="78" w:type="dxa"/>
          <w:left w:w="0" w:type="dxa"/>
          <w:bottom w:w="0" w:type="dxa"/>
          <w:right w:w="53" w:type="dxa"/>
        </w:tblCellMar>
        <w:tblLook w:val="04A0" w:firstRow="1" w:lastRow="0" w:firstColumn="1" w:lastColumn="0" w:noHBand="0" w:noVBand="1"/>
      </w:tblPr>
      <w:tblGrid>
        <w:gridCol w:w="1147"/>
        <w:gridCol w:w="488"/>
      </w:tblGrid>
      <w:tr w:rsidR="00494B8A" w14:paraId="5961A309" w14:textId="77777777">
        <w:trPr>
          <w:trHeight w:val="900"/>
        </w:trPr>
        <w:tc>
          <w:tcPr>
            <w:tcW w:w="1148" w:type="dxa"/>
            <w:tcBorders>
              <w:top w:val="single" w:sz="6" w:space="0" w:color="000000"/>
              <w:left w:val="nil"/>
              <w:bottom w:val="single" w:sz="6" w:space="0" w:color="000000"/>
              <w:right w:val="nil"/>
            </w:tcBorders>
          </w:tcPr>
          <w:p w14:paraId="5CE39AC6" w14:textId="77777777" w:rsidR="00494B8A" w:rsidRDefault="00000000">
            <w:pPr>
              <w:spacing w:after="0" w:line="259" w:lineRule="auto"/>
              <w:ind w:left="27" w:firstLine="0"/>
            </w:pPr>
            <w:r>
              <w:rPr>
                <w:sz w:val="18"/>
              </w:rPr>
              <w:t>$</w:t>
            </w:r>
          </w:p>
        </w:tc>
        <w:tc>
          <w:tcPr>
            <w:tcW w:w="488" w:type="dxa"/>
            <w:tcBorders>
              <w:top w:val="single" w:sz="6" w:space="0" w:color="000000"/>
              <w:left w:val="nil"/>
              <w:bottom w:val="single" w:sz="6" w:space="0" w:color="000000"/>
              <w:right w:val="nil"/>
            </w:tcBorders>
          </w:tcPr>
          <w:p w14:paraId="22B59298" w14:textId="77777777" w:rsidR="00494B8A" w:rsidRDefault="00000000">
            <w:pPr>
              <w:spacing w:after="75" w:line="259" w:lineRule="auto"/>
              <w:ind w:left="90" w:firstLine="0"/>
              <w:jc w:val="center"/>
            </w:pPr>
            <w:r>
              <w:rPr>
                <w:sz w:val="18"/>
              </w:rPr>
              <w:t>0.1</w:t>
            </w:r>
          </w:p>
          <w:p w14:paraId="2AC5A3F1" w14:textId="77777777" w:rsidR="00494B8A" w:rsidRDefault="00000000">
            <w:pPr>
              <w:spacing w:after="75" w:line="259" w:lineRule="auto"/>
              <w:ind w:left="0" w:firstLine="0"/>
              <w:jc w:val="both"/>
            </w:pPr>
            <w:r>
              <w:rPr>
                <w:sz w:val="18"/>
              </w:rPr>
              <w:t>(21.1)</w:t>
            </w:r>
          </w:p>
          <w:p w14:paraId="7B2F1C67" w14:textId="77777777" w:rsidR="00494B8A" w:rsidRDefault="00000000">
            <w:pPr>
              <w:spacing w:after="0" w:line="259" w:lineRule="auto"/>
              <w:ind w:left="90" w:firstLine="0"/>
            </w:pPr>
            <w:r>
              <w:rPr>
                <w:sz w:val="18"/>
              </w:rPr>
              <w:t>(3.2)</w:t>
            </w:r>
          </w:p>
        </w:tc>
      </w:tr>
      <w:tr w:rsidR="00494B8A" w14:paraId="31C65590" w14:textId="77777777">
        <w:trPr>
          <w:trHeight w:val="315"/>
        </w:trPr>
        <w:tc>
          <w:tcPr>
            <w:tcW w:w="1148" w:type="dxa"/>
            <w:tcBorders>
              <w:top w:val="single" w:sz="6" w:space="0" w:color="000000"/>
              <w:left w:val="nil"/>
              <w:bottom w:val="double" w:sz="6" w:space="0" w:color="000000"/>
              <w:right w:val="nil"/>
            </w:tcBorders>
          </w:tcPr>
          <w:p w14:paraId="11B887C9" w14:textId="77777777" w:rsidR="00494B8A" w:rsidRDefault="00000000">
            <w:pPr>
              <w:spacing w:after="0" w:line="259" w:lineRule="auto"/>
              <w:ind w:left="27" w:firstLine="0"/>
            </w:pPr>
            <w:r>
              <w:rPr>
                <w:sz w:val="18"/>
              </w:rPr>
              <w:t>$</w:t>
            </w:r>
          </w:p>
        </w:tc>
        <w:tc>
          <w:tcPr>
            <w:tcW w:w="488" w:type="dxa"/>
            <w:tcBorders>
              <w:top w:val="single" w:sz="6" w:space="0" w:color="000000"/>
              <w:left w:val="nil"/>
              <w:bottom w:val="double" w:sz="6" w:space="0" w:color="000000"/>
              <w:right w:val="nil"/>
            </w:tcBorders>
          </w:tcPr>
          <w:p w14:paraId="6F3DD2A1" w14:textId="77777777" w:rsidR="00494B8A" w:rsidRDefault="00000000">
            <w:pPr>
              <w:spacing w:after="0" w:line="259" w:lineRule="auto"/>
              <w:ind w:left="0" w:firstLine="0"/>
              <w:jc w:val="both"/>
            </w:pPr>
            <w:r>
              <w:rPr>
                <w:sz w:val="18"/>
              </w:rPr>
              <w:t>(24.2)</w:t>
            </w:r>
          </w:p>
        </w:tc>
      </w:tr>
    </w:tbl>
    <w:p w14:paraId="20CD3E85" w14:textId="77777777" w:rsidR="00494B8A" w:rsidRDefault="00000000">
      <w:pPr>
        <w:tabs>
          <w:tab w:val="center" w:pos="8884"/>
          <w:tab w:val="center" w:pos="9290"/>
          <w:tab w:val="right" w:pos="10856"/>
        </w:tabs>
        <w:spacing w:after="96" w:line="264" w:lineRule="auto"/>
        <w:ind w:left="0" w:firstLine="0"/>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56E3601E" wp14:editId="6BEB3823">
                <wp:simplePos x="0" y="0"/>
                <wp:positionH relativeFrom="column">
                  <wp:posOffset>4743450</wp:posOffset>
                </wp:positionH>
                <wp:positionV relativeFrom="paragraph">
                  <wp:posOffset>386694</wp:posOffset>
                </wp:positionV>
                <wp:extent cx="2152650" cy="355501"/>
                <wp:effectExtent l="0" t="0" r="0" b="0"/>
                <wp:wrapSquare wrapText="bothSides"/>
                <wp:docPr id="175804" name="Group 175804"/>
                <wp:cNvGraphicFramePr/>
                <a:graphic xmlns:a="http://schemas.openxmlformats.org/drawingml/2006/main">
                  <a:graphicData uri="http://schemas.microsoft.com/office/word/2010/wordprocessingGroup">
                    <wpg:wgp>
                      <wpg:cNvGrpSpPr/>
                      <wpg:grpSpPr>
                        <a:xfrm>
                          <a:off x="0" y="0"/>
                          <a:ext cx="2152650" cy="355501"/>
                          <a:chOff x="0" y="0"/>
                          <a:chExt cx="2152650" cy="355501"/>
                        </a:xfrm>
                      </wpg:grpSpPr>
                      <wps:wsp>
                        <wps:cNvPr id="240614" name="Shape 240614"/>
                        <wps:cNvSpPr/>
                        <wps:spPr>
                          <a:xfrm>
                            <a:off x="0"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15" name="Shape 240615"/>
                        <wps:cNvSpPr/>
                        <wps:spPr>
                          <a:xfrm>
                            <a:off x="76200" y="1364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16" name="Shape 240616"/>
                        <wps:cNvSpPr/>
                        <wps:spPr>
                          <a:xfrm>
                            <a:off x="97155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17" name="Shape 240617"/>
                        <wps:cNvSpPr/>
                        <wps:spPr>
                          <a:xfrm>
                            <a:off x="1104900" y="1364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18" name="Shape 240618"/>
                        <wps:cNvSpPr/>
                        <wps:spPr>
                          <a:xfrm>
                            <a:off x="1190625" y="1364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19" name="Shape 240619"/>
                        <wps:cNvSpPr/>
                        <wps:spPr>
                          <a:xfrm>
                            <a:off x="208597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20" name="Shape 240620"/>
                        <wps:cNvSpPr/>
                        <wps:spPr>
                          <a:xfrm>
                            <a:off x="0" y="3269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21" name="Shape 240621"/>
                        <wps:cNvSpPr/>
                        <wps:spPr>
                          <a:xfrm>
                            <a:off x="0" y="3459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22" name="Shape 240622"/>
                        <wps:cNvSpPr/>
                        <wps:spPr>
                          <a:xfrm>
                            <a:off x="76200" y="3269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23" name="Shape 240623"/>
                        <wps:cNvSpPr/>
                        <wps:spPr>
                          <a:xfrm>
                            <a:off x="76200" y="34597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24" name="Shape 240624"/>
                        <wps:cNvSpPr/>
                        <wps:spPr>
                          <a:xfrm>
                            <a:off x="971550" y="326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25" name="Shape 240625"/>
                        <wps:cNvSpPr/>
                        <wps:spPr>
                          <a:xfrm>
                            <a:off x="971550" y="345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26" name="Shape 240626"/>
                        <wps:cNvSpPr/>
                        <wps:spPr>
                          <a:xfrm>
                            <a:off x="1104900" y="3269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27" name="Shape 240627"/>
                        <wps:cNvSpPr/>
                        <wps:spPr>
                          <a:xfrm>
                            <a:off x="1104900" y="3459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28" name="Shape 240628"/>
                        <wps:cNvSpPr/>
                        <wps:spPr>
                          <a:xfrm>
                            <a:off x="1190625" y="3269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29" name="Shape 240629"/>
                        <wps:cNvSpPr/>
                        <wps:spPr>
                          <a:xfrm>
                            <a:off x="1190625" y="34597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30" name="Shape 240630"/>
                        <wps:cNvSpPr/>
                        <wps:spPr>
                          <a:xfrm>
                            <a:off x="2085975" y="326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31" name="Shape 240631"/>
                        <wps:cNvSpPr/>
                        <wps:spPr>
                          <a:xfrm>
                            <a:off x="2085975" y="345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8" name="Rectangle 4768"/>
                        <wps:cNvSpPr/>
                        <wps:spPr>
                          <a:xfrm>
                            <a:off x="826443" y="0"/>
                            <a:ext cx="190024" cy="138295"/>
                          </a:xfrm>
                          <a:prstGeom prst="rect">
                            <a:avLst/>
                          </a:prstGeom>
                          <a:ln>
                            <a:noFill/>
                          </a:ln>
                        </wps:spPr>
                        <wps:txbx>
                          <w:txbxContent>
                            <w:p w14:paraId="357AB31C" w14:textId="77777777" w:rsidR="00494B8A" w:rsidRDefault="00000000">
                              <w:pPr>
                                <w:spacing w:after="160" w:line="259" w:lineRule="auto"/>
                                <w:ind w:left="0" w:firstLine="0"/>
                              </w:pPr>
                              <w:r>
                                <w:rPr>
                                  <w:sz w:val="18"/>
                                </w:rPr>
                                <w:t>2.7</w:t>
                              </w:r>
                            </w:p>
                          </w:txbxContent>
                        </wps:txbx>
                        <wps:bodyPr horzOverflow="overflow" vert="horz" lIns="0" tIns="0" rIns="0" bIns="0" rtlCol="0">
                          <a:noAutofit/>
                        </wps:bodyPr>
                      </wps:wsp>
                      <wps:wsp>
                        <wps:cNvPr id="4775" name="Rectangle 4775"/>
                        <wps:cNvSpPr/>
                        <wps:spPr>
                          <a:xfrm>
                            <a:off x="19645" y="190500"/>
                            <a:ext cx="76010" cy="138295"/>
                          </a:xfrm>
                          <a:prstGeom prst="rect">
                            <a:avLst/>
                          </a:prstGeom>
                          <a:ln>
                            <a:noFill/>
                          </a:ln>
                        </wps:spPr>
                        <wps:txbx>
                          <w:txbxContent>
                            <w:p w14:paraId="17FFF1B7"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776" name="Rectangle 4776"/>
                        <wps:cNvSpPr/>
                        <wps:spPr>
                          <a:xfrm>
                            <a:off x="731193" y="190500"/>
                            <a:ext cx="316657" cy="138295"/>
                          </a:xfrm>
                          <a:prstGeom prst="rect">
                            <a:avLst/>
                          </a:prstGeom>
                          <a:ln>
                            <a:noFill/>
                          </a:ln>
                        </wps:spPr>
                        <wps:txbx>
                          <w:txbxContent>
                            <w:p w14:paraId="08D88956" w14:textId="77777777" w:rsidR="00494B8A" w:rsidRDefault="00000000">
                              <w:pPr>
                                <w:spacing w:after="160" w:line="259" w:lineRule="auto"/>
                                <w:ind w:left="0" w:firstLine="0"/>
                              </w:pPr>
                              <w:r>
                                <w:rPr>
                                  <w:sz w:val="18"/>
                                </w:rPr>
                                <w:t>(18.8</w:t>
                              </w:r>
                            </w:p>
                          </w:txbxContent>
                        </wps:txbx>
                        <wps:bodyPr horzOverflow="overflow" vert="horz" lIns="0" tIns="0" rIns="0" bIns="0" rtlCol="0">
                          <a:noAutofit/>
                        </wps:bodyPr>
                      </wps:wsp>
                      <wps:wsp>
                        <wps:cNvPr id="4777" name="Rectangle 4777"/>
                        <wps:cNvSpPr/>
                        <wps:spPr>
                          <a:xfrm>
                            <a:off x="969318" y="190500"/>
                            <a:ext cx="50624" cy="138295"/>
                          </a:xfrm>
                          <a:prstGeom prst="rect">
                            <a:avLst/>
                          </a:prstGeom>
                          <a:ln>
                            <a:noFill/>
                          </a:ln>
                        </wps:spPr>
                        <wps:txbx>
                          <w:txbxContent>
                            <w:p w14:paraId="450BBD16"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778" name="Rectangle 4778"/>
                        <wps:cNvSpPr/>
                        <wps:spPr>
                          <a:xfrm>
                            <a:off x="1127075" y="190500"/>
                            <a:ext cx="76010" cy="138295"/>
                          </a:xfrm>
                          <a:prstGeom prst="rect">
                            <a:avLst/>
                          </a:prstGeom>
                          <a:ln>
                            <a:noFill/>
                          </a:ln>
                        </wps:spPr>
                        <wps:txbx>
                          <w:txbxContent>
                            <w:p w14:paraId="38EC9731"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75804" style="width:169.5pt;height:27.9922pt;position:absolute;mso-position-horizontal-relative:text;mso-position-horizontal:absolute;margin-left:373.5pt;mso-position-vertical-relative:text;margin-top:30.4484pt;" coordsize="21526,3555">
                <v:shape id="Shape 240632" style="position:absolute;width:762;height:95;left:0;top:1364;" coordsize="76200,9525" path="m0,0l76200,0l76200,9525l0,9525l0,0">
                  <v:stroke weight="0pt" endcap="flat" joinstyle="miter" miterlimit="10" on="false" color="#000000" opacity="0"/>
                  <v:fill on="true" color="#000000"/>
                </v:shape>
                <v:shape id="Shape 240633" style="position:absolute;width:8953;height:95;left:762;top:1364;" coordsize="895350,9525" path="m0,0l895350,0l895350,9525l0,9525l0,0">
                  <v:stroke weight="0pt" endcap="flat" joinstyle="miter" miterlimit="10" on="false" color="#000000" opacity="0"/>
                  <v:fill on="true" color="#000000"/>
                </v:shape>
                <v:shape id="Shape 240634" style="position:absolute;width:666;height:95;left:9715;top:1364;" coordsize="66675,9525" path="m0,0l66675,0l66675,9525l0,9525l0,0">
                  <v:stroke weight="0pt" endcap="flat" joinstyle="miter" miterlimit="10" on="false" color="#000000" opacity="0"/>
                  <v:fill on="true" color="#000000"/>
                </v:shape>
                <v:shape id="Shape 240635" style="position:absolute;width:857;height:95;left:11049;top:1364;" coordsize="85725,9525" path="m0,0l85725,0l85725,9525l0,9525l0,0">
                  <v:stroke weight="0pt" endcap="flat" joinstyle="miter" miterlimit="10" on="false" color="#000000" opacity="0"/>
                  <v:fill on="true" color="#000000"/>
                </v:shape>
                <v:shape id="Shape 240636" style="position:absolute;width:8953;height:95;left:11906;top:1364;" coordsize="895350,9525" path="m0,0l895350,0l895350,9525l0,9525l0,0">
                  <v:stroke weight="0pt" endcap="flat" joinstyle="miter" miterlimit="10" on="false" color="#000000" opacity="0"/>
                  <v:fill on="true" color="#000000"/>
                </v:shape>
                <v:shape id="Shape 240637" style="position:absolute;width:666;height:95;left:20859;top:1364;" coordsize="66675,9525" path="m0,0l66675,0l66675,9525l0,9525l0,0">
                  <v:stroke weight="0pt" endcap="flat" joinstyle="miter" miterlimit="10" on="false" color="#000000" opacity="0"/>
                  <v:fill on="true" color="#000000"/>
                </v:shape>
                <v:shape id="Shape 240638" style="position:absolute;width:762;height:95;left:0;top:3269;" coordsize="76200,9525" path="m0,0l76200,0l76200,9525l0,9525l0,0">
                  <v:stroke weight="0pt" endcap="flat" joinstyle="miter" miterlimit="10" on="false" color="#000000" opacity="0"/>
                  <v:fill on="true" color="#000000"/>
                </v:shape>
                <v:shape id="Shape 240639" style="position:absolute;width:762;height:95;left:0;top:3459;" coordsize="76200,9525" path="m0,0l76200,0l76200,9525l0,9525l0,0">
                  <v:stroke weight="0pt" endcap="flat" joinstyle="miter" miterlimit="10" on="false" color="#000000" opacity="0"/>
                  <v:fill on="true" color="#000000"/>
                </v:shape>
                <v:shape id="Shape 240640" style="position:absolute;width:8953;height:95;left:762;top:3269;" coordsize="895350,9525" path="m0,0l895350,0l895350,9525l0,9525l0,0">
                  <v:stroke weight="0pt" endcap="flat" joinstyle="miter" miterlimit="10" on="false" color="#000000" opacity="0"/>
                  <v:fill on="true" color="#000000"/>
                </v:shape>
                <v:shape id="Shape 240641" style="position:absolute;width:8953;height:95;left:762;top:3459;" coordsize="895350,9525" path="m0,0l895350,0l895350,9525l0,9525l0,0">
                  <v:stroke weight="0pt" endcap="flat" joinstyle="miter" miterlimit="10" on="false" color="#000000" opacity="0"/>
                  <v:fill on="true" color="#000000"/>
                </v:shape>
                <v:shape id="Shape 240642" style="position:absolute;width:666;height:95;left:9715;top:3269;" coordsize="66675,9525" path="m0,0l66675,0l66675,9525l0,9525l0,0">
                  <v:stroke weight="0pt" endcap="flat" joinstyle="miter" miterlimit="10" on="false" color="#000000" opacity="0"/>
                  <v:fill on="true" color="#000000"/>
                </v:shape>
                <v:shape id="Shape 240643" style="position:absolute;width:666;height:95;left:9715;top:3459;" coordsize="66675,9525" path="m0,0l66675,0l66675,9525l0,9525l0,0">
                  <v:stroke weight="0pt" endcap="flat" joinstyle="miter" miterlimit="10" on="false" color="#000000" opacity="0"/>
                  <v:fill on="true" color="#000000"/>
                </v:shape>
                <v:shape id="Shape 240644" style="position:absolute;width:857;height:95;left:11049;top:3269;" coordsize="85725,9525" path="m0,0l85725,0l85725,9525l0,9525l0,0">
                  <v:stroke weight="0pt" endcap="flat" joinstyle="miter" miterlimit="10" on="false" color="#000000" opacity="0"/>
                  <v:fill on="true" color="#000000"/>
                </v:shape>
                <v:shape id="Shape 240645" style="position:absolute;width:857;height:95;left:11049;top:3459;" coordsize="85725,9525" path="m0,0l85725,0l85725,9525l0,9525l0,0">
                  <v:stroke weight="0pt" endcap="flat" joinstyle="miter" miterlimit="10" on="false" color="#000000" opacity="0"/>
                  <v:fill on="true" color="#000000"/>
                </v:shape>
                <v:shape id="Shape 240646" style="position:absolute;width:8953;height:95;left:11906;top:3269;" coordsize="895350,9525" path="m0,0l895350,0l895350,9525l0,9525l0,0">
                  <v:stroke weight="0pt" endcap="flat" joinstyle="miter" miterlimit="10" on="false" color="#000000" opacity="0"/>
                  <v:fill on="true" color="#000000"/>
                </v:shape>
                <v:shape id="Shape 240647" style="position:absolute;width:8953;height:95;left:11906;top:3459;" coordsize="895350,9525" path="m0,0l895350,0l895350,9525l0,9525l0,0">
                  <v:stroke weight="0pt" endcap="flat" joinstyle="miter" miterlimit="10" on="false" color="#000000" opacity="0"/>
                  <v:fill on="true" color="#000000"/>
                </v:shape>
                <v:shape id="Shape 240648" style="position:absolute;width:666;height:95;left:20859;top:3269;" coordsize="66675,9525" path="m0,0l66675,0l66675,9525l0,9525l0,0">
                  <v:stroke weight="0pt" endcap="flat" joinstyle="miter" miterlimit="10" on="false" color="#000000" opacity="0"/>
                  <v:fill on="true" color="#000000"/>
                </v:shape>
                <v:shape id="Shape 240649" style="position:absolute;width:666;height:95;left:20859;top:3459;" coordsize="66675,9525" path="m0,0l66675,0l66675,9525l0,9525l0,0">
                  <v:stroke weight="0pt" endcap="flat" joinstyle="miter" miterlimit="10" on="false" color="#000000" opacity="0"/>
                  <v:fill on="true" color="#000000"/>
                </v:shape>
                <v:rect id="Rectangle 4768" style="position:absolute;width:1900;height:1382;left:8264;top:0;" filled="f" stroked="f">
                  <v:textbox inset="0,0,0,0">
                    <w:txbxContent>
                      <w:p>
                        <w:pPr>
                          <w:spacing w:before="0" w:after="160" w:line="259" w:lineRule="auto"/>
                          <w:ind w:left="0" w:firstLine="0"/>
                        </w:pPr>
                        <w:r>
                          <w:rPr>
                            <w:sz w:val="18"/>
                          </w:rPr>
                          <w:t xml:space="preserve">2.7</w:t>
                        </w:r>
                      </w:p>
                    </w:txbxContent>
                  </v:textbox>
                </v:rect>
                <v:rect id="Rectangle 4775" style="position:absolute;width:760;height:1382;left:196;top:1905;" filled="f" stroked="f">
                  <v:textbox inset="0,0,0,0">
                    <w:txbxContent>
                      <w:p>
                        <w:pPr>
                          <w:spacing w:before="0" w:after="160" w:line="259" w:lineRule="auto"/>
                          <w:ind w:left="0" w:firstLine="0"/>
                        </w:pPr>
                        <w:r>
                          <w:rPr>
                            <w:sz w:val="18"/>
                          </w:rPr>
                          <w:t xml:space="preserve">$</w:t>
                        </w:r>
                      </w:p>
                    </w:txbxContent>
                  </v:textbox>
                </v:rect>
                <v:rect id="Rectangle 4776" style="position:absolute;width:3166;height:1382;left:7311;top:1905;" filled="f" stroked="f">
                  <v:textbox inset="0,0,0,0">
                    <w:txbxContent>
                      <w:p>
                        <w:pPr>
                          <w:spacing w:before="0" w:after="160" w:line="259" w:lineRule="auto"/>
                          <w:ind w:left="0" w:firstLine="0"/>
                        </w:pPr>
                        <w:r>
                          <w:rPr>
                            <w:sz w:val="18"/>
                          </w:rPr>
                          <w:t xml:space="preserve">(18.8</w:t>
                        </w:r>
                      </w:p>
                    </w:txbxContent>
                  </v:textbox>
                </v:rect>
                <v:rect id="Rectangle 4777" style="position:absolute;width:506;height:1382;left:9693;top:1905;" filled="f" stroked="f">
                  <v:textbox inset="0,0,0,0">
                    <w:txbxContent>
                      <w:p>
                        <w:pPr>
                          <w:spacing w:before="0" w:after="160" w:line="259" w:lineRule="auto"/>
                          <w:ind w:left="0" w:firstLine="0"/>
                        </w:pPr>
                        <w:r>
                          <w:rPr>
                            <w:sz w:val="18"/>
                          </w:rPr>
                          <w:t xml:space="preserve">)</w:t>
                        </w:r>
                      </w:p>
                    </w:txbxContent>
                  </v:textbox>
                </v:rect>
                <v:rect id="Rectangle 4778" style="position:absolute;width:760;height:1382;left:11270;top:190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Interest income$</w:t>
      </w:r>
      <w:r>
        <w:rPr>
          <w:sz w:val="18"/>
        </w:rPr>
        <w:tab/>
        <w:t>0.2</w:t>
      </w:r>
      <w:r>
        <w:rPr>
          <w:sz w:val="18"/>
        </w:rPr>
        <w:tab/>
        <w:t>$</w:t>
      </w:r>
      <w:r>
        <w:rPr>
          <w:sz w:val="18"/>
        </w:rPr>
        <w:tab/>
        <w:t>(0.1)</w:t>
      </w:r>
    </w:p>
    <w:p w14:paraId="7CE4398C" w14:textId="77777777" w:rsidR="00494B8A" w:rsidRDefault="00000000">
      <w:pPr>
        <w:tabs>
          <w:tab w:val="right" w:pos="10856"/>
        </w:tabs>
        <w:spacing w:after="68" w:line="264" w:lineRule="auto"/>
        <w:ind w:left="0" w:firstLine="0"/>
      </w:pPr>
      <w:r>
        <w:rPr>
          <w:sz w:val="18"/>
        </w:rPr>
        <w:t>Interest expense(21.7)</w:t>
      </w:r>
      <w:r>
        <w:rPr>
          <w:sz w:val="18"/>
        </w:rPr>
        <w:tab/>
        <w:t>0.6</w:t>
      </w:r>
    </w:p>
    <w:p w14:paraId="5A80A9C4" w14:textId="77777777" w:rsidR="00494B8A" w:rsidRDefault="00000000">
      <w:pPr>
        <w:spacing w:after="68" w:line="264" w:lineRule="auto"/>
        <w:ind w:left="55"/>
      </w:pPr>
      <w:r>
        <w:rPr>
          <w:sz w:val="18"/>
        </w:rPr>
        <w:t>Other income (expense), net(5.9)</w:t>
      </w:r>
    </w:p>
    <w:p w14:paraId="14FDB26D" w14:textId="77777777" w:rsidR="00494B8A" w:rsidRDefault="00000000">
      <w:pPr>
        <w:spacing w:after="374" w:line="264" w:lineRule="auto"/>
        <w:ind w:left="55"/>
      </w:pPr>
      <w:r>
        <w:rPr>
          <w:sz w:val="18"/>
        </w:rPr>
        <w:t>Interest and other expenses, net(5.4)</w:t>
      </w:r>
    </w:p>
    <w:p w14:paraId="63B2BA7D" w14:textId="77777777" w:rsidR="00494B8A" w:rsidRDefault="00000000">
      <w:pPr>
        <w:ind w:left="730" w:right="15"/>
      </w:pPr>
      <w:r>
        <w:t>Interest and other expense, net increased in fiscal year 2019 compared to fiscal year 2018, primarily due to a other expense</w:t>
      </w:r>
    </w:p>
    <w:p w14:paraId="5AA944C5" w14:textId="77777777" w:rsidR="00494B8A" w:rsidRDefault="00000000">
      <w:pPr>
        <w:spacing w:after="141"/>
        <w:ind w:left="25" w:right="15"/>
      </w:pPr>
      <w:r>
        <w:t>from equity method investments compared to other income from equity method investments in the prior fiscal year. A new joint venture investment was established in fiscal year 2019.</w:t>
      </w:r>
    </w:p>
    <w:p w14:paraId="2AC020F8" w14:textId="77777777" w:rsidR="00494B8A" w:rsidRDefault="00000000">
      <w:pPr>
        <w:pStyle w:val="Heading2"/>
        <w:spacing w:after="190"/>
        <w:ind w:left="-5" w:right="16"/>
      </w:pPr>
      <w:r>
        <w:t>Taxes on Earnings</w:t>
      </w:r>
    </w:p>
    <w:p w14:paraId="27BD970C" w14:textId="77777777" w:rsidR="00494B8A" w:rsidRDefault="00000000">
      <w:pPr>
        <w:tabs>
          <w:tab w:val="center" w:pos="9115"/>
        </w:tabs>
        <w:spacing w:after="4" w:line="265" w:lineRule="auto"/>
        <w:ind w:left="0" w:firstLine="0"/>
      </w:pPr>
      <w:r>
        <w:t xml:space="preserve"> </w:t>
      </w:r>
      <w:r>
        <w:tab/>
      </w:r>
      <w:r>
        <w:rPr>
          <w:b/>
          <w:sz w:val="18"/>
        </w:rPr>
        <w:t>Fiscal Years</w:t>
      </w:r>
    </w:p>
    <w:p w14:paraId="2F586FBE" w14:textId="77777777" w:rsidR="00494B8A" w:rsidRDefault="00000000">
      <w:pPr>
        <w:tabs>
          <w:tab w:val="right" w:pos="10856"/>
        </w:tabs>
        <w:spacing w:after="15" w:line="259" w:lineRule="auto"/>
        <w:ind w:left="0" w:right="-4" w:firstLine="0"/>
      </w:pPr>
      <w:r>
        <w:t xml:space="preserve"> </w:t>
      </w:r>
      <w:r>
        <w:tab/>
      </w:r>
      <w:r>
        <w:rPr>
          <w:rFonts w:ascii="Calibri" w:eastAsia="Calibri" w:hAnsi="Calibri" w:cs="Calibri"/>
          <w:noProof/>
          <w:sz w:val="22"/>
        </w:rPr>
        <mc:AlternateContent>
          <mc:Choice Requires="wpg">
            <w:drawing>
              <wp:inline distT="0" distB="0" distL="0" distR="0" wp14:anchorId="39D57D5E" wp14:editId="4E37534B">
                <wp:extent cx="2238375" cy="209550"/>
                <wp:effectExtent l="0" t="0" r="0" b="0"/>
                <wp:docPr id="175805" name="Group 175805"/>
                <wp:cNvGraphicFramePr/>
                <a:graphic xmlns:a="http://schemas.openxmlformats.org/drawingml/2006/main">
                  <a:graphicData uri="http://schemas.microsoft.com/office/word/2010/wordprocessingGroup">
                    <wpg:wgp>
                      <wpg:cNvGrpSpPr/>
                      <wpg:grpSpPr>
                        <a:xfrm>
                          <a:off x="0" y="0"/>
                          <a:ext cx="2238375" cy="209550"/>
                          <a:chOff x="0" y="0"/>
                          <a:chExt cx="2238375" cy="209550"/>
                        </a:xfrm>
                      </wpg:grpSpPr>
                      <wps:wsp>
                        <wps:cNvPr id="240650" name="Shape 240650"/>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51" name="Shape 240651"/>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52" name="Shape 240652"/>
                        <wps:cNvSpPr/>
                        <wps:spPr>
                          <a:xfrm>
                            <a:off x="1066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53" name="Shape 240653"/>
                        <wps:cNvSpPr/>
                        <wps:spPr>
                          <a:xfrm>
                            <a:off x="11334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54" name="Shape 240654"/>
                        <wps:cNvSpPr/>
                        <wps:spPr>
                          <a:xfrm>
                            <a:off x="208597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55" name="Shape 240655"/>
                        <wps:cNvSpPr/>
                        <wps:spPr>
                          <a:xfrm>
                            <a:off x="0"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56" name="Shape 240656"/>
                        <wps:cNvSpPr/>
                        <wps:spPr>
                          <a:xfrm>
                            <a:off x="952500"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57" name="Shape 240657"/>
                        <wps:cNvSpPr/>
                        <wps:spPr>
                          <a:xfrm>
                            <a:off x="1133475"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58" name="Shape 240658"/>
                        <wps:cNvSpPr/>
                        <wps:spPr>
                          <a:xfrm>
                            <a:off x="2085975" y="200025"/>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8" name="Rectangle 4788"/>
                        <wps:cNvSpPr/>
                        <wps:spPr>
                          <a:xfrm>
                            <a:off x="420737" y="65435"/>
                            <a:ext cx="304038" cy="135854"/>
                          </a:xfrm>
                          <a:prstGeom prst="rect">
                            <a:avLst/>
                          </a:prstGeom>
                          <a:ln>
                            <a:noFill/>
                          </a:ln>
                        </wps:spPr>
                        <wps:txbx>
                          <w:txbxContent>
                            <w:p w14:paraId="73B76703"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4789" name="Rectangle 4789"/>
                        <wps:cNvSpPr/>
                        <wps:spPr>
                          <a:xfrm>
                            <a:off x="1573113" y="65435"/>
                            <a:ext cx="304038" cy="135854"/>
                          </a:xfrm>
                          <a:prstGeom prst="rect">
                            <a:avLst/>
                          </a:prstGeom>
                          <a:ln>
                            <a:noFill/>
                          </a:ln>
                        </wps:spPr>
                        <wps:txbx>
                          <w:txbxContent>
                            <w:p w14:paraId="05631FAD"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g:wgp>
                  </a:graphicData>
                </a:graphic>
              </wp:inline>
            </w:drawing>
          </mc:Choice>
          <mc:Fallback xmlns:a="http://schemas.openxmlformats.org/drawingml/2006/main">
            <w:pict>
              <v:group id="Group 175805" style="width:176.25pt;height:16.5pt;mso-position-horizontal-relative:char;mso-position-vertical-relative:line" coordsize="22383,2095">
                <v:shape id="Shape 240659" style="position:absolute;width:9525;height:95;left:0;top:0;" coordsize="952500,9525" path="m0,0l952500,0l952500,9525l0,9525l0,0">
                  <v:stroke weight="0pt" endcap="flat" joinstyle="miter" miterlimit="10" on="false" color="#000000" opacity="0"/>
                  <v:fill on="true" color="#000000"/>
                </v:shape>
                <v:shape id="Shape 240660" style="position:absolute;width:1143;height:95;left:9525;top:0;" coordsize="114300,9525" path="m0,0l114300,0l114300,9525l0,9525l0,0">
                  <v:stroke weight="0pt" endcap="flat" joinstyle="miter" miterlimit="10" on="false" color="#000000" opacity="0"/>
                  <v:fill on="true" color="#000000"/>
                </v:shape>
                <v:shape id="Shape 240661" style="position:absolute;width:666;height:95;left:10668;top:0;" coordsize="66675,9525" path="m0,0l66675,0l66675,9525l0,9525l0,0">
                  <v:stroke weight="0pt" endcap="flat" joinstyle="miter" miterlimit="10" on="false" color="#000000" opacity="0"/>
                  <v:fill on="true" color="#000000"/>
                </v:shape>
                <v:shape id="Shape 240662" style="position:absolute;width:9525;height:95;left:11334;top:0;" coordsize="952500,9525" path="m0,0l952500,0l952500,9525l0,9525l0,0">
                  <v:stroke weight="0pt" endcap="flat" joinstyle="miter" miterlimit="10" on="false" color="#000000" opacity="0"/>
                  <v:fill on="true" color="#000000"/>
                </v:shape>
                <v:shape id="Shape 240663" style="position:absolute;width:1524;height:95;left:20859;top:0;" coordsize="152400,9525" path="m0,0l152400,0l152400,9525l0,9525l0,0">
                  <v:stroke weight="0pt" endcap="flat" joinstyle="miter" miterlimit="10" on="false" color="#000000" opacity="0"/>
                  <v:fill on="true" color="#000000"/>
                </v:shape>
                <v:shape id="Shape 240664" style="position:absolute;width:9525;height:95;left:0;top:2000;" coordsize="952500,9525" path="m0,0l952500,0l952500,9525l0,9525l0,0">
                  <v:stroke weight="0pt" endcap="flat" joinstyle="miter" miterlimit="10" on="false" color="#000000" opacity="0"/>
                  <v:fill on="true" color="#000000"/>
                </v:shape>
                <v:shape id="Shape 240665" style="position:absolute;width:1143;height:95;left:9525;top:2000;" coordsize="114300,9525" path="m0,0l114300,0l114300,9525l0,9525l0,0">
                  <v:stroke weight="0pt" endcap="flat" joinstyle="miter" miterlimit="10" on="false" color="#000000" opacity="0"/>
                  <v:fill on="true" color="#000000"/>
                </v:shape>
                <v:shape id="Shape 240666" style="position:absolute;width:9525;height:95;left:11334;top:2000;" coordsize="952500,9525" path="m0,0l952500,0l952500,9525l0,9525l0,0">
                  <v:stroke weight="0pt" endcap="flat" joinstyle="miter" miterlimit="10" on="false" color="#000000" opacity="0"/>
                  <v:fill on="true" color="#000000"/>
                </v:shape>
                <v:shape id="Shape 240667" style="position:absolute;width:1524;height:95;left:20859;top:2000;" coordsize="152400,9525" path="m0,0l152400,0l152400,9525l0,9525l0,0">
                  <v:stroke weight="0pt" endcap="flat" joinstyle="miter" miterlimit="10" on="false" color="#000000" opacity="0"/>
                  <v:fill on="true" color="#000000"/>
                </v:shape>
                <v:rect id="Rectangle 4788" style="position:absolute;width:3040;height:1358;left:4207;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4789" style="position:absolute;width:3040;height:1358;left:15731;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group>
            </w:pict>
          </mc:Fallback>
        </mc:AlternateContent>
      </w:r>
    </w:p>
    <w:p w14:paraId="6EC39154" w14:textId="77777777" w:rsidR="00494B8A" w:rsidRDefault="00000000">
      <w:pPr>
        <w:tabs>
          <w:tab w:val="center" w:pos="8752"/>
          <w:tab w:val="right" w:pos="10856"/>
        </w:tabs>
        <w:spacing w:after="68" w:line="264" w:lineRule="auto"/>
        <w:ind w:left="0" w:firstLine="0"/>
      </w:pPr>
      <w:r>
        <w:rPr>
          <w:sz w:val="18"/>
        </w:rPr>
        <w:t>Effective tax rate</w:t>
      </w:r>
      <w:r>
        <w:rPr>
          <w:sz w:val="18"/>
        </w:rPr>
        <w:tab/>
        <w:t>26.5%</w:t>
      </w:r>
      <w:r>
        <w:rPr>
          <w:sz w:val="18"/>
        </w:rPr>
        <w:tab/>
        <w:t>(10.1)%</w:t>
      </w:r>
    </w:p>
    <w:p w14:paraId="5FAB4464" w14:textId="77777777" w:rsidR="00494B8A" w:rsidRDefault="00000000">
      <w:pPr>
        <w:ind w:left="5340" w:right="15"/>
      </w:pPr>
      <w:r>
        <w:t>40</w:t>
      </w:r>
    </w:p>
    <w:p w14:paraId="486B9A5A" w14:textId="77777777" w:rsidR="00494B8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3B833D69" wp14:editId="34D7C4D4">
                <wp:extent cx="6896100" cy="19050"/>
                <wp:effectExtent l="0" t="0" r="0" b="0"/>
                <wp:docPr id="175253" name="Group 1752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0668" name="Shape 24066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0669" name="Shape 24066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14" name="Shape 481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15" name="Shape 481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253" style="width:543pt;height:1.5pt;mso-position-horizontal-relative:char;mso-position-vertical-relative:line" coordsize="68961,190">
                <v:shape id="Shape 240670" style="position:absolute;width:68961;height:95;left:0;top:0;" coordsize="6896100,9525" path="m0,0l6896100,0l6896100,9525l0,9525l0,0">
                  <v:stroke weight="0pt" endcap="flat" joinstyle="miter" miterlimit="10" on="false" color="#000000" opacity="0"/>
                  <v:fill on="true" color="#9a9a9a"/>
                </v:shape>
                <v:shape id="Shape 240671" style="position:absolute;width:68961;height:95;left:0;top:95;" coordsize="6896100,9525" path="m0,0l6896100,0l6896100,9525l0,9525l0,0">
                  <v:stroke weight="0pt" endcap="flat" joinstyle="miter" miterlimit="10" on="false" color="#000000" opacity="0"/>
                  <v:fill on="true" color="#eeeeee"/>
                </v:shape>
                <v:shape id="Shape 4814" style="position:absolute;width:95;height:190;left:68865;top:0;" coordsize="9525,19050" path="m9525,0l9525,19050l0,19050l0,9525l9525,0x">
                  <v:stroke weight="0pt" endcap="flat" joinstyle="miter" miterlimit="10" on="false" color="#000000" opacity="0"/>
                  <v:fill on="true" color="#eeeeee"/>
                </v:shape>
                <v:shape id="Shape 481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30D495B" w14:textId="77777777" w:rsidR="00494B8A" w:rsidRDefault="00000000">
      <w:pPr>
        <w:spacing w:after="139"/>
        <w:ind w:left="25" w:right="15"/>
      </w:pPr>
      <w:r>
        <w:rPr>
          <w:sz w:val="16"/>
        </w:rPr>
        <w:t xml:space="preserve"> </w:t>
      </w:r>
      <w:r>
        <w:t xml:space="preserve">    We had an income tax expense of $5.7 million and an income tax benefit of $2.6 million, for effective rates of 26.5% and (10.1)%, for fiscal years 2019 and 2018, respectively.</w:t>
      </w:r>
    </w:p>
    <w:p w14:paraId="0FC42006" w14:textId="77777777" w:rsidR="00494B8A" w:rsidRDefault="00000000">
      <w:pPr>
        <w:ind w:left="730" w:right="15"/>
      </w:pPr>
      <w:r>
        <w:t>On December 22, 2017, the Tax Cuts and Jobs Act of 2017 (U.S. Tax Reform) was enacted in the U.S. which significantly</w:t>
      </w:r>
    </w:p>
    <w:p w14:paraId="720D323C" w14:textId="77777777" w:rsidR="00494B8A" w:rsidRDefault="00000000">
      <w:pPr>
        <w:spacing w:after="171"/>
        <w:ind w:left="25" w:right="15"/>
      </w:pPr>
      <w:r>
        <w:t>revised the U.S. corporate income tax structure. Among the revisions impacting our effective tax rate are a lower U.S. corporate statutory rate going from 35% to 21% effective January 1, 2018 and changes to the way foreign earnings are taxed. As a September fiscal year filer, the lower corporate income tax rate was phased in with a U.S. statutory federal rate of 24.5% in fiscal year ended September 28, 2018, and a rate of 21% for the fiscal year ended September 27, 2019.</w:t>
      </w:r>
    </w:p>
    <w:p w14:paraId="7F4D2081" w14:textId="77777777" w:rsidR="00494B8A" w:rsidRDefault="00000000">
      <w:pPr>
        <w:ind w:left="730" w:right="15"/>
      </w:pPr>
      <w:r>
        <w:t>During fiscal year 2019, our effective tax rate varied from the U.S. federal statutory rate of 21.0% primarily because of the</w:t>
      </w:r>
    </w:p>
    <w:p w14:paraId="4CE4E6AE" w14:textId="77777777" w:rsidR="00494B8A" w:rsidRDefault="00000000">
      <w:pPr>
        <w:spacing w:after="171"/>
        <w:ind w:left="25" w:right="15"/>
      </w:pPr>
      <w:r>
        <w:t>favorable impact of changes to the U.S. corporate tax structure resulting from U.S. Tax Reform, U.S. research and development tax credits, and tax windfalls for share-based compensation. These favorable U.S. tax items are offset by increases resulting from losses in certain foreign jurisdictions for which no benefit is recognized and earnings in other foreign jurisdictions that are taxed at higher rates.</w:t>
      </w:r>
    </w:p>
    <w:p w14:paraId="047277C2" w14:textId="77777777" w:rsidR="00494B8A" w:rsidRDefault="00000000">
      <w:pPr>
        <w:ind w:left="730" w:right="15"/>
      </w:pPr>
      <w:r>
        <w:t>During fiscal year 2018, our effective tax rate varied from the U.S. federal statutory rate primarily because of the favorable</w:t>
      </w:r>
    </w:p>
    <w:p w14:paraId="3668F916" w14:textId="77777777" w:rsidR="00494B8A" w:rsidRDefault="00000000">
      <w:pPr>
        <w:spacing w:after="171"/>
        <w:ind w:left="25" w:right="15"/>
      </w:pPr>
      <w:r>
        <w:t>impact of changes to the U.S. corporate tax structure resulting from U.S. Tax Reform. The effective tax rate also differs from the U.S. federal statutory rate due to increases resulting from U.S. state income tax expense, losses in certain foreign jurisdictions for which no benefit is recognized, earnings in other foreign jurisdictions that are taxed at higher rates, and limitations on the deductibility of officers' compensation. These are offset by decreases due to U.S. research and development credits, tax windfalls for share-based compensation, and the release of a valuation allowance against loss carryforwards in certain foreign jurisdictions.</w:t>
      </w:r>
    </w:p>
    <w:p w14:paraId="74288FE4" w14:textId="77777777" w:rsidR="00494B8A" w:rsidRDefault="00000000">
      <w:pPr>
        <w:spacing w:after="171"/>
        <w:ind w:left="15" w:right="15" w:firstLine="720"/>
      </w:pPr>
      <w:r>
        <w:t>The SEC issued guidance under Staff Accounting Bulletin No. 118, Income Tax Accounting Implications of the Tax Cuts and Jobs Act (“SAB 118”) that allows for reasonable estimated amounts to be recorded and a measurement period of up to one year from the date of enactment to revise these provisional amounts as new information is obtained and additional guidance is issued. During the three months ended December 28, 2018, the Company completed its analysis of U.S. Tax Reform, and the accounting for the income tax effects has been finalized for the measurement period under SAB 118, with no significant adjustments from the provisional amounts. During fiscal year 2019, additional U.S. Tax Reform provisions, including GILTI (global intangible low-taxed income), BEAT (base-erosion anti-abuse tax), FDII (foreign-derived intangible income), limitations on interest expense deductions (if certain conditions apply), and other components became effective for us and, if applicable, have been included in the calculation of our fiscal year 2019 tax provision. The determination of the tax effects of U.S. Tax Reform may change following future legislation or further interpretation of U.S. Tax Reform from various U.S. Federal and state tax authorities.</w:t>
      </w:r>
    </w:p>
    <w:p w14:paraId="532501EE" w14:textId="77777777" w:rsidR="00494B8A" w:rsidRDefault="00000000">
      <w:pPr>
        <w:ind w:left="730" w:right="15"/>
      </w:pPr>
      <w:r>
        <w:t>The guidance for accounting for U.S. Tax Reform requires taxpayers to make an election regarding the accounting for GILTI.</w:t>
      </w:r>
    </w:p>
    <w:p w14:paraId="4DC7FB13" w14:textId="77777777" w:rsidR="00494B8A" w:rsidRDefault="00000000">
      <w:pPr>
        <w:spacing w:after="231"/>
        <w:ind w:left="25" w:right="15"/>
      </w:pPr>
      <w:r>
        <w:t>This policy election is to either: (1) treat GILTI as a period cost if and when incurred, or (2) recognize deferred taxes for basis differences that are expected to reverse as GILTI in future years. During fiscal year 2019, we made the accounting policy election to account for GILTI under the period cost method.</w:t>
      </w:r>
    </w:p>
    <w:p w14:paraId="0BF7EC29" w14:textId="77777777" w:rsidR="00494B8A" w:rsidRDefault="00000000">
      <w:pPr>
        <w:pStyle w:val="Heading1"/>
        <w:spacing w:after="135"/>
        <w:ind w:left="25" w:right="60"/>
      </w:pPr>
      <w:r>
        <w:t>Discussion of Results of Operations for Fiscal Year 2018 and 2017</w:t>
      </w:r>
    </w:p>
    <w:p w14:paraId="412B95B8" w14:textId="77777777" w:rsidR="00494B8A" w:rsidRDefault="00000000">
      <w:pPr>
        <w:pStyle w:val="Heading2"/>
        <w:spacing w:after="208"/>
        <w:ind w:left="-5" w:right="16"/>
      </w:pPr>
      <w:r>
        <w:t>Revenues, net</w:t>
      </w:r>
    </w:p>
    <w:p w14:paraId="401B8FDB" w14:textId="77777777" w:rsidR="00494B8A" w:rsidRDefault="00000000">
      <w:pPr>
        <w:tabs>
          <w:tab w:val="center" w:pos="5636"/>
          <w:tab w:val="center" w:pos="7489"/>
          <w:tab w:val="center" w:pos="9213"/>
        </w:tabs>
        <w:spacing w:after="92" w:line="265" w:lineRule="auto"/>
        <w:ind w:left="0" w:firstLine="0"/>
      </w:pPr>
      <w:r>
        <w:t xml:space="preserve"> </w:t>
      </w:r>
      <w:r>
        <w:tab/>
      </w:r>
      <w:r>
        <w:rPr>
          <w:b/>
          <w:sz w:val="18"/>
        </w:rPr>
        <w:t>Fiscal Years</w:t>
      </w:r>
      <w:r>
        <w:rPr>
          <w:b/>
          <w:sz w:val="18"/>
        </w:rPr>
        <w:tab/>
      </w:r>
      <w:r>
        <w:t xml:space="preserve"> </w:t>
      </w:r>
      <w:r>
        <w:tab/>
        <w:t xml:space="preserve"> </w:t>
      </w:r>
    </w:p>
    <w:tbl>
      <w:tblPr>
        <w:tblStyle w:val="TableGrid"/>
        <w:tblpPr w:vertAnchor="text" w:tblpX="7455" w:tblpY="214"/>
        <w:tblOverlap w:val="never"/>
        <w:tblW w:w="1620" w:type="dxa"/>
        <w:tblInd w:w="0" w:type="dxa"/>
        <w:tblCellMar>
          <w:top w:w="78" w:type="dxa"/>
          <w:left w:w="0" w:type="dxa"/>
          <w:bottom w:w="0" w:type="dxa"/>
          <w:right w:w="107" w:type="dxa"/>
        </w:tblCellMar>
        <w:tblLook w:val="04A0" w:firstRow="1" w:lastRow="0" w:firstColumn="1" w:lastColumn="0" w:noHBand="0" w:noVBand="1"/>
      </w:tblPr>
      <w:tblGrid>
        <w:gridCol w:w="1198"/>
        <w:gridCol w:w="422"/>
      </w:tblGrid>
      <w:tr w:rsidR="00494B8A" w14:paraId="42728903" w14:textId="77777777">
        <w:trPr>
          <w:trHeight w:val="600"/>
        </w:trPr>
        <w:tc>
          <w:tcPr>
            <w:tcW w:w="1198" w:type="dxa"/>
            <w:tcBorders>
              <w:top w:val="single" w:sz="6" w:space="0" w:color="000000"/>
              <w:left w:val="nil"/>
              <w:bottom w:val="single" w:sz="6" w:space="0" w:color="000000"/>
              <w:right w:val="nil"/>
            </w:tcBorders>
          </w:tcPr>
          <w:p w14:paraId="7C6AA07E" w14:textId="77777777" w:rsidR="00494B8A" w:rsidRDefault="00000000">
            <w:pPr>
              <w:spacing w:after="0" w:line="259" w:lineRule="auto"/>
              <w:ind w:left="34" w:firstLine="0"/>
            </w:pPr>
            <w:r>
              <w:rPr>
                <w:sz w:val="18"/>
              </w:rPr>
              <w:t>$</w:t>
            </w:r>
          </w:p>
        </w:tc>
        <w:tc>
          <w:tcPr>
            <w:tcW w:w="422" w:type="dxa"/>
            <w:tcBorders>
              <w:top w:val="single" w:sz="6" w:space="0" w:color="000000"/>
              <w:left w:val="nil"/>
              <w:bottom w:val="single" w:sz="6" w:space="0" w:color="000000"/>
              <w:right w:val="nil"/>
            </w:tcBorders>
          </w:tcPr>
          <w:p w14:paraId="219BFD1C" w14:textId="77777777" w:rsidR="00494B8A" w:rsidRDefault="00000000">
            <w:pPr>
              <w:spacing w:after="60" w:line="259" w:lineRule="auto"/>
              <w:ind w:left="0" w:firstLine="0"/>
            </w:pPr>
            <w:r>
              <w:rPr>
                <w:sz w:val="18"/>
              </w:rPr>
              <w:t>45.1</w:t>
            </w:r>
          </w:p>
          <w:p w14:paraId="7849CE0C" w14:textId="77777777" w:rsidR="00494B8A" w:rsidRDefault="00000000">
            <w:pPr>
              <w:spacing w:after="0" w:line="259" w:lineRule="auto"/>
              <w:ind w:left="0" w:firstLine="0"/>
            </w:pPr>
            <w:r>
              <w:rPr>
                <w:sz w:val="18"/>
              </w:rPr>
              <w:t>30.2</w:t>
            </w:r>
          </w:p>
        </w:tc>
      </w:tr>
      <w:tr w:rsidR="00494B8A" w14:paraId="6600E70C" w14:textId="77777777">
        <w:trPr>
          <w:trHeight w:val="315"/>
        </w:trPr>
        <w:tc>
          <w:tcPr>
            <w:tcW w:w="1198" w:type="dxa"/>
            <w:tcBorders>
              <w:top w:val="single" w:sz="6" w:space="0" w:color="000000"/>
              <w:left w:val="nil"/>
              <w:bottom w:val="double" w:sz="6" w:space="0" w:color="000000"/>
              <w:right w:val="nil"/>
            </w:tcBorders>
          </w:tcPr>
          <w:p w14:paraId="3EFF0C3C" w14:textId="77777777" w:rsidR="00494B8A" w:rsidRDefault="00000000">
            <w:pPr>
              <w:spacing w:after="0" w:line="259" w:lineRule="auto"/>
              <w:ind w:left="34" w:firstLine="0"/>
            </w:pPr>
            <w:r>
              <w:rPr>
                <w:sz w:val="18"/>
              </w:rPr>
              <w:t>$</w:t>
            </w:r>
          </w:p>
        </w:tc>
        <w:tc>
          <w:tcPr>
            <w:tcW w:w="422" w:type="dxa"/>
            <w:tcBorders>
              <w:top w:val="single" w:sz="6" w:space="0" w:color="000000"/>
              <w:left w:val="nil"/>
              <w:bottom w:val="double" w:sz="6" w:space="0" w:color="000000"/>
              <w:right w:val="nil"/>
            </w:tcBorders>
          </w:tcPr>
          <w:p w14:paraId="598532F6" w14:textId="77777777" w:rsidR="00494B8A" w:rsidRDefault="00000000">
            <w:pPr>
              <w:spacing w:after="0" w:line="259" w:lineRule="auto"/>
              <w:ind w:left="0" w:firstLine="0"/>
            </w:pPr>
            <w:r>
              <w:rPr>
                <w:sz w:val="18"/>
              </w:rPr>
              <w:t>75.3</w:t>
            </w:r>
          </w:p>
        </w:tc>
      </w:tr>
    </w:tbl>
    <w:p w14:paraId="4BACB5D7" w14:textId="77777777" w:rsidR="00494B8A" w:rsidRDefault="00000000">
      <w:pPr>
        <w:tabs>
          <w:tab w:val="center" w:pos="10022"/>
        </w:tabs>
        <w:spacing w:after="41" w:line="265" w:lineRule="auto"/>
        <w:ind w:left="0" w:firstLine="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54A6D121" wp14:editId="1EB1D035">
                <wp:simplePos x="0" y="0"/>
                <wp:positionH relativeFrom="column">
                  <wp:posOffset>2476500</wp:posOffset>
                </wp:positionH>
                <wp:positionV relativeFrom="paragraph">
                  <wp:posOffset>-59574</wp:posOffset>
                </wp:positionV>
                <wp:extent cx="2190750" cy="790575"/>
                <wp:effectExtent l="0" t="0" r="0" b="0"/>
                <wp:wrapSquare wrapText="bothSides"/>
                <wp:docPr id="176344" name="Group 176344"/>
                <wp:cNvGraphicFramePr/>
                <a:graphic xmlns:a="http://schemas.openxmlformats.org/drawingml/2006/main">
                  <a:graphicData uri="http://schemas.microsoft.com/office/word/2010/wordprocessingGroup">
                    <wpg:wgp>
                      <wpg:cNvGrpSpPr/>
                      <wpg:grpSpPr>
                        <a:xfrm>
                          <a:off x="0" y="0"/>
                          <a:ext cx="2190750" cy="790575"/>
                          <a:chOff x="0" y="0"/>
                          <a:chExt cx="2190750" cy="790575"/>
                        </a:xfrm>
                      </wpg:grpSpPr>
                      <wps:wsp>
                        <wps:cNvPr id="240672" name="Shape 24067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73" name="Shape 240673"/>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74" name="Shape 240674"/>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75" name="Shape 240675"/>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76" name="Shape 240676"/>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77" name="Shape 240677"/>
                        <wps:cNvSpPr/>
                        <wps:spPr>
                          <a:xfrm>
                            <a:off x="120015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78" name="Shape 240678"/>
                        <wps:cNvSpPr/>
                        <wps:spPr>
                          <a:xfrm>
                            <a:off x="20764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79" name="Shape 24067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80" name="Shape 240680"/>
                        <wps:cNvSpPr/>
                        <wps:spPr>
                          <a:xfrm>
                            <a:off x="7620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81" name="Shape 240681"/>
                        <wps:cNvSpPr/>
                        <wps:spPr>
                          <a:xfrm>
                            <a:off x="9429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82" name="Shape 240682"/>
                        <wps:cNvSpPr/>
                        <wps:spPr>
                          <a:xfrm>
                            <a:off x="11239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83" name="Shape 240683"/>
                        <wps:cNvSpPr/>
                        <wps:spPr>
                          <a:xfrm>
                            <a:off x="120015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84" name="Shape 240684"/>
                        <wps:cNvSpPr/>
                        <wps:spPr>
                          <a:xfrm>
                            <a:off x="207645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85" name="Shape 240685"/>
                        <wps:cNvSpPr/>
                        <wps:spPr>
                          <a:xfrm>
                            <a:off x="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86" name="Shape 240686"/>
                        <wps:cNvSpPr/>
                        <wps:spPr>
                          <a:xfrm>
                            <a:off x="76200"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87" name="Shape 240687"/>
                        <wps:cNvSpPr/>
                        <wps:spPr>
                          <a:xfrm>
                            <a:off x="942975"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88" name="Shape 240688"/>
                        <wps:cNvSpPr/>
                        <wps:spPr>
                          <a:xfrm>
                            <a:off x="112395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89" name="Shape 240689"/>
                        <wps:cNvSpPr/>
                        <wps:spPr>
                          <a:xfrm>
                            <a:off x="1200150" y="571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90" name="Shape 240690"/>
                        <wps:cNvSpPr/>
                        <wps:spPr>
                          <a:xfrm>
                            <a:off x="2076450"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91" name="Shape 240691"/>
                        <wps:cNvSpPr/>
                        <wps:spPr>
                          <a:xfrm>
                            <a:off x="0"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92" name="Shape 240692"/>
                        <wps:cNvSpPr/>
                        <wps:spPr>
                          <a:xfrm>
                            <a:off x="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93" name="Shape 240693"/>
                        <wps:cNvSpPr/>
                        <wps:spPr>
                          <a:xfrm>
                            <a:off x="76200" y="762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94" name="Shape 240694"/>
                        <wps:cNvSpPr/>
                        <wps:spPr>
                          <a:xfrm>
                            <a:off x="76200" y="7810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95" name="Shape 240695"/>
                        <wps:cNvSpPr/>
                        <wps:spPr>
                          <a:xfrm>
                            <a:off x="942975"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96" name="Shape 240696"/>
                        <wps:cNvSpPr/>
                        <wps:spPr>
                          <a:xfrm>
                            <a:off x="942975"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97" name="Shape 240697"/>
                        <wps:cNvSpPr/>
                        <wps:spPr>
                          <a:xfrm>
                            <a:off x="1123950"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98" name="Shape 240698"/>
                        <wps:cNvSpPr/>
                        <wps:spPr>
                          <a:xfrm>
                            <a:off x="112395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99" name="Shape 240699"/>
                        <wps:cNvSpPr/>
                        <wps:spPr>
                          <a:xfrm>
                            <a:off x="1200150" y="7620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00" name="Shape 240700"/>
                        <wps:cNvSpPr/>
                        <wps:spPr>
                          <a:xfrm>
                            <a:off x="1200150" y="78105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01" name="Shape 240701"/>
                        <wps:cNvSpPr/>
                        <wps:spPr>
                          <a:xfrm>
                            <a:off x="2076450"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02" name="Shape 240702"/>
                        <wps:cNvSpPr/>
                        <wps:spPr>
                          <a:xfrm>
                            <a:off x="2076450"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1" name="Rectangle 4971"/>
                        <wps:cNvSpPr/>
                        <wps:spPr>
                          <a:xfrm>
                            <a:off x="412849" y="55959"/>
                            <a:ext cx="304038" cy="135854"/>
                          </a:xfrm>
                          <a:prstGeom prst="rect">
                            <a:avLst/>
                          </a:prstGeom>
                          <a:ln>
                            <a:noFill/>
                          </a:ln>
                        </wps:spPr>
                        <wps:txbx>
                          <w:txbxContent>
                            <w:p w14:paraId="3B67320B"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4972" name="Rectangle 4972"/>
                        <wps:cNvSpPr/>
                        <wps:spPr>
                          <a:xfrm>
                            <a:off x="1077069" y="54868"/>
                            <a:ext cx="42217" cy="153603"/>
                          </a:xfrm>
                          <a:prstGeom prst="rect">
                            <a:avLst/>
                          </a:prstGeom>
                          <a:ln>
                            <a:noFill/>
                          </a:ln>
                        </wps:spPr>
                        <wps:txbx>
                          <w:txbxContent>
                            <w:p w14:paraId="37DC6CAF"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4973" name="Rectangle 4973"/>
                        <wps:cNvSpPr/>
                        <wps:spPr>
                          <a:xfrm>
                            <a:off x="1544538" y="55959"/>
                            <a:ext cx="304038" cy="135854"/>
                          </a:xfrm>
                          <a:prstGeom prst="rect">
                            <a:avLst/>
                          </a:prstGeom>
                          <a:ln>
                            <a:noFill/>
                          </a:ln>
                        </wps:spPr>
                        <wps:txbx>
                          <w:txbxContent>
                            <w:p w14:paraId="6E3E718D"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4977" name="Rectangle 4977"/>
                        <wps:cNvSpPr/>
                        <wps:spPr>
                          <a:xfrm>
                            <a:off x="15329" y="254149"/>
                            <a:ext cx="76010" cy="138295"/>
                          </a:xfrm>
                          <a:prstGeom prst="rect">
                            <a:avLst/>
                          </a:prstGeom>
                          <a:ln>
                            <a:noFill/>
                          </a:ln>
                        </wps:spPr>
                        <wps:txbx>
                          <w:txbxContent>
                            <w:p w14:paraId="7BB8018D"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978" name="Rectangle 4978"/>
                        <wps:cNvSpPr/>
                        <wps:spPr>
                          <a:xfrm>
                            <a:off x="686544" y="254149"/>
                            <a:ext cx="342043" cy="138295"/>
                          </a:xfrm>
                          <a:prstGeom prst="rect">
                            <a:avLst/>
                          </a:prstGeom>
                          <a:ln>
                            <a:noFill/>
                          </a:ln>
                        </wps:spPr>
                        <wps:txbx>
                          <w:txbxContent>
                            <w:p w14:paraId="440EDCCA" w14:textId="77777777" w:rsidR="00494B8A" w:rsidRDefault="00000000">
                              <w:pPr>
                                <w:spacing w:after="160" w:line="259" w:lineRule="auto"/>
                                <w:ind w:left="0" w:firstLine="0"/>
                              </w:pPr>
                              <w:r>
                                <w:rPr>
                                  <w:sz w:val="18"/>
                                </w:rPr>
                                <w:t>602.0</w:t>
                              </w:r>
                            </w:p>
                          </w:txbxContent>
                        </wps:txbx>
                        <wps:bodyPr horzOverflow="overflow" vert="horz" lIns="0" tIns="0" rIns="0" bIns="0" rtlCol="0">
                          <a:noAutofit/>
                        </wps:bodyPr>
                      </wps:wsp>
                      <wps:wsp>
                        <wps:cNvPr id="4979" name="Rectangle 4979"/>
                        <wps:cNvSpPr/>
                        <wps:spPr>
                          <a:xfrm>
                            <a:off x="1077069" y="245368"/>
                            <a:ext cx="42217" cy="153603"/>
                          </a:xfrm>
                          <a:prstGeom prst="rect">
                            <a:avLst/>
                          </a:prstGeom>
                          <a:ln>
                            <a:noFill/>
                          </a:ln>
                        </wps:spPr>
                        <wps:txbx>
                          <w:txbxContent>
                            <w:p w14:paraId="6EDA5F92"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4980" name="Rectangle 4980"/>
                        <wps:cNvSpPr/>
                        <wps:spPr>
                          <a:xfrm>
                            <a:off x="1147018" y="254149"/>
                            <a:ext cx="76010" cy="138295"/>
                          </a:xfrm>
                          <a:prstGeom prst="rect">
                            <a:avLst/>
                          </a:prstGeom>
                          <a:ln>
                            <a:noFill/>
                          </a:ln>
                        </wps:spPr>
                        <wps:txbx>
                          <w:txbxContent>
                            <w:p w14:paraId="4621574F"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981" name="Rectangle 4981"/>
                        <wps:cNvSpPr/>
                        <wps:spPr>
                          <a:xfrm>
                            <a:off x="1818233" y="254149"/>
                            <a:ext cx="342043" cy="138295"/>
                          </a:xfrm>
                          <a:prstGeom prst="rect">
                            <a:avLst/>
                          </a:prstGeom>
                          <a:ln>
                            <a:noFill/>
                          </a:ln>
                        </wps:spPr>
                        <wps:txbx>
                          <w:txbxContent>
                            <w:p w14:paraId="330965A9" w14:textId="77777777" w:rsidR="00494B8A" w:rsidRDefault="00000000">
                              <w:pPr>
                                <w:spacing w:after="160" w:line="259" w:lineRule="auto"/>
                                <w:ind w:left="0" w:firstLine="0"/>
                              </w:pPr>
                              <w:r>
                                <w:rPr>
                                  <w:sz w:val="18"/>
                                </w:rPr>
                                <w:t>556.9</w:t>
                              </w:r>
                            </w:p>
                          </w:txbxContent>
                        </wps:txbx>
                        <wps:bodyPr horzOverflow="overflow" vert="horz" lIns="0" tIns="0" rIns="0" bIns="0" rtlCol="0">
                          <a:noAutofit/>
                        </wps:bodyPr>
                      </wps:wsp>
                      <wps:wsp>
                        <wps:cNvPr id="4987" name="Rectangle 4987"/>
                        <wps:cNvSpPr/>
                        <wps:spPr>
                          <a:xfrm>
                            <a:off x="686544" y="435124"/>
                            <a:ext cx="342043" cy="138295"/>
                          </a:xfrm>
                          <a:prstGeom prst="rect">
                            <a:avLst/>
                          </a:prstGeom>
                          <a:ln>
                            <a:noFill/>
                          </a:ln>
                        </wps:spPr>
                        <wps:txbx>
                          <w:txbxContent>
                            <w:p w14:paraId="7DBEEA8C" w14:textId="77777777" w:rsidR="00494B8A" w:rsidRDefault="00000000">
                              <w:pPr>
                                <w:spacing w:after="160" w:line="259" w:lineRule="auto"/>
                                <w:ind w:left="0" w:firstLine="0"/>
                              </w:pPr>
                              <w:r>
                                <w:rPr>
                                  <w:sz w:val="18"/>
                                </w:rPr>
                                <w:t>171.4</w:t>
                              </w:r>
                            </w:p>
                          </w:txbxContent>
                        </wps:txbx>
                        <wps:bodyPr horzOverflow="overflow" vert="horz" lIns="0" tIns="0" rIns="0" bIns="0" rtlCol="0">
                          <a:noAutofit/>
                        </wps:bodyPr>
                      </wps:wsp>
                      <wps:wsp>
                        <wps:cNvPr id="4988" name="Rectangle 4988"/>
                        <wps:cNvSpPr/>
                        <wps:spPr>
                          <a:xfrm>
                            <a:off x="1077069" y="435868"/>
                            <a:ext cx="42217" cy="153603"/>
                          </a:xfrm>
                          <a:prstGeom prst="rect">
                            <a:avLst/>
                          </a:prstGeom>
                          <a:ln>
                            <a:noFill/>
                          </a:ln>
                        </wps:spPr>
                        <wps:txbx>
                          <w:txbxContent>
                            <w:p w14:paraId="426E61DF"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4989" name="Rectangle 4989"/>
                        <wps:cNvSpPr/>
                        <wps:spPr>
                          <a:xfrm>
                            <a:off x="1818233" y="435124"/>
                            <a:ext cx="342043" cy="138295"/>
                          </a:xfrm>
                          <a:prstGeom prst="rect">
                            <a:avLst/>
                          </a:prstGeom>
                          <a:ln>
                            <a:noFill/>
                          </a:ln>
                        </wps:spPr>
                        <wps:txbx>
                          <w:txbxContent>
                            <w:p w14:paraId="5E1EFC95" w14:textId="77777777" w:rsidR="00494B8A" w:rsidRDefault="00000000">
                              <w:pPr>
                                <w:spacing w:after="160" w:line="259" w:lineRule="auto"/>
                                <w:ind w:left="0" w:firstLine="0"/>
                              </w:pPr>
                              <w:r>
                                <w:rPr>
                                  <w:sz w:val="18"/>
                                </w:rPr>
                                <w:t>141.2</w:t>
                              </w:r>
                            </w:p>
                          </w:txbxContent>
                        </wps:txbx>
                        <wps:bodyPr horzOverflow="overflow" vert="horz" lIns="0" tIns="0" rIns="0" bIns="0" rtlCol="0">
                          <a:noAutofit/>
                        </wps:bodyPr>
                      </wps:wsp>
                      <wps:wsp>
                        <wps:cNvPr id="4994" name="Rectangle 4994"/>
                        <wps:cNvSpPr/>
                        <wps:spPr>
                          <a:xfrm>
                            <a:off x="15329" y="625624"/>
                            <a:ext cx="76010" cy="138295"/>
                          </a:xfrm>
                          <a:prstGeom prst="rect">
                            <a:avLst/>
                          </a:prstGeom>
                          <a:ln>
                            <a:noFill/>
                          </a:ln>
                        </wps:spPr>
                        <wps:txbx>
                          <w:txbxContent>
                            <w:p w14:paraId="7B6E8099"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995" name="Rectangle 4995"/>
                        <wps:cNvSpPr/>
                        <wps:spPr>
                          <a:xfrm>
                            <a:off x="686544" y="625624"/>
                            <a:ext cx="342043" cy="138295"/>
                          </a:xfrm>
                          <a:prstGeom prst="rect">
                            <a:avLst/>
                          </a:prstGeom>
                          <a:ln>
                            <a:noFill/>
                          </a:ln>
                        </wps:spPr>
                        <wps:txbx>
                          <w:txbxContent>
                            <w:p w14:paraId="4821C6F0" w14:textId="77777777" w:rsidR="00494B8A" w:rsidRDefault="00000000">
                              <w:pPr>
                                <w:spacing w:after="160" w:line="259" w:lineRule="auto"/>
                                <w:ind w:left="0" w:firstLine="0"/>
                              </w:pPr>
                              <w:r>
                                <w:rPr>
                                  <w:sz w:val="18"/>
                                </w:rPr>
                                <w:t>773.4</w:t>
                              </w:r>
                            </w:p>
                          </w:txbxContent>
                        </wps:txbx>
                        <wps:bodyPr horzOverflow="overflow" vert="horz" lIns="0" tIns="0" rIns="0" bIns="0" rtlCol="0">
                          <a:noAutofit/>
                        </wps:bodyPr>
                      </wps:wsp>
                      <wps:wsp>
                        <wps:cNvPr id="4996" name="Rectangle 4996"/>
                        <wps:cNvSpPr/>
                        <wps:spPr>
                          <a:xfrm>
                            <a:off x="1077069" y="635893"/>
                            <a:ext cx="42217" cy="153603"/>
                          </a:xfrm>
                          <a:prstGeom prst="rect">
                            <a:avLst/>
                          </a:prstGeom>
                          <a:ln>
                            <a:noFill/>
                          </a:ln>
                        </wps:spPr>
                        <wps:txbx>
                          <w:txbxContent>
                            <w:p w14:paraId="0981BEB0"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4997" name="Rectangle 4997"/>
                        <wps:cNvSpPr/>
                        <wps:spPr>
                          <a:xfrm>
                            <a:off x="1147018" y="625624"/>
                            <a:ext cx="76010" cy="138295"/>
                          </a:xfrm>
                          <a:prstGeom prst="rect">
                            <a:avLst/>
                          </a:prstGeom>
                          <a:ln>
                            <a:noFill/>
                          </a:ln>
                        </wps:spPr>
                        <wps:txbx>
                          <w:txbxContent>
                            <w:p w14:paraId="490814E0"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4998" name="Rectangle 4998"/>
                        <wps:cNvSpPr/>
                        <wps:spPr>
                          <a:xfrm>
                            <a:off x="1818233" y="625624"/>
                            <a:ext cx="342043" cy="138295"/>
                          </a:xfrm>
                          <a:prstGeom prst="rect">
                            <a:avLst/>
                          </a:prstGeom>
                          <a:ln>
                            <a:noFill/>
                          </a:ln>
                        </wps:spPr>
                        <wps:txbx>
                          <w:txbxContent>
                            <w:p w14:paraId="19A4BA82" w14:textId="77777777" w:rsidR="00494B8A" w:rsidRDefault="00000000">
                              <w:pPr>
                                <w:spacing w:after="160" w:line="259" w:lineRule="auto"/>
                                <w:ind w:left="0" w:firstLine="0"/>
                              </w:pPr>
                              <w:r>
                                <w:rPr>
                                  <w:sz w:val="18"/>
                                </w:rPr>
                                <w:t>698.1</w:t>
                              </w:r>
                            </w:p>
                          </w:txbxContent>
                        </wps:txbx>
                        <wps:bodyPr horzOverflow="overflow" vert="horz" lIns="0" tIns="0" rIns="0" bIns="0" rtlCol="0">
                          <a:noAutofit/>
                        </wps:bodyPr>
                      </wps:wsp>
                    </wpg:wgp>
                  </a:graphicData>
                </a:graphic>
              </wp:anchor>
            </w:drawing>
          </mc:Choice>
          <mc:Fallback xmlns:a="http://schemas.openxmlformats.org/drawingml/2006/main">
            <w:pict>
              <v:group id="Group 176344" style="width:172.5pt;height:62.25pt;position:absolute;mso-position-horizontal-relative:text;mso-position-horizontal:absolute;margin-left:195pt;mso-position-vertical-relative:text;margin-top:-4.69092pt;" coordsize="21907,7905">
                <v:shape id="Shape 240703" style="position:absolute;width:762;height:95;left:0;top:0;" coordsize="76200,9525" path="m0,0l76200,0l76200,9525l0,9525l0,0">
                  <v:stroke weight="0pt" endcap="flat" joinstyle="miter" miterlimit="10" on="false" color="#000000" opacity="0"/>
                  <v:fill on="true" color="#000000"/>
                </v:shape>
                <v:shape id="Shape 240704" style="position:absolute;width:8667;height:95;left:762;top:0;" coordsize="866775,9525" path="m0,0l866775,0l866775,9525l0,9525l0,0">
                  <v:stroke weight="0pt" endcap="flat" joinstyle="miter" miterlimit="10" on="false" color="#000000" opacity="0"/>
                  <v:fill on="true" color="#000000"/>
                </v:shape>
                <v:shape id="Shape 240705" style="position:absolute;width:1143;height:95;left:9429;top:0;" coordsize="114300,9525" path="m0,0l114300,0l114300,9525l0,9525l0,0">
                  <v:stroke weight="0pt" endcap="flat" joinstyle="miter" miterlimit="10" on="false" color="#000000" opacity="0"/>
                  <v:fill on="true" color="#000000"/>
                </v:shape>
                <v:shape id="Shape 240706" style="position:absolute;width:666;height:95;left:10572;top:0;" coordsize="66675,9525" path="m0,0l66675,0l66675,9525l0,9525l0,0">
                  <v:stroke weight="0pt" endcap="flat" joinstyle="miter" miterlimit="10" on="false" color="#000000" opacity="0"/>
                  <v:fill on="true" color="#000000"/>
                </v:shape>
                <v:shape id="Shape 240707" style="position:absolute;width:762;height:95;left:11239;top:0;" coordsize="76200,9525" path="m0,0l76200,0l76200,9525l0,9525l0,0">
                  <v:stroke weight="0pt" endcap="flat" joinstyle="miter" miterlimit="10" on="false" color="#000000" opacity="0"/>
                  <v:fill on="true" color="#000000"/>
                </v:shape>
                <v:shape id="Shape 240708" style="position:absolute;width:8763;height:95;left:12001;top:0;" coordsize="876300,9525" path="m0,0l876300,0l876300,9525l0,9525l0,0">
                  <v:stroke weight="0pt" endcap="flat" joinstyle="miter" miterlimit="10" on="false" color="#000000" opacity="0"/>
                  <v:fill on="true" color="#000000"/>
                </v:shape>
                <v:shape id="Shape 240709" style="position:absolute;width:1143;height:95;left:20764;top:0;" coordsize="114300,9525" path="m0,0l114300,0l114300,9525l0,9525l0,0">
                  <v:stroke weight="0pt" endcap="flat" joinstyle="miter" miterlimit="10" on="false" color="#000000" opacity="0"/>
                  <v:fill on="true" color="#000000"/>
                </v:shape>
                <v:shape id="Shape 240710" style="position:absolute;width:762;height:95;left:0;top:1905;" coordsize="76200,9525" path="m0,0l76200,0l76200,9525l0,9525l0,0">
                  <v:stroke weight="0pt" endcap="flat" joinstyle="miter" miterlimit="10" on="false" color="#000000" opacity="0"/>
                  <v:fill on="true" color="#000000"/>
                </v:shape>
                <v:shape id="Shape 240711" style="position:absolute;width:8667;height:95;left:762;top:1905;" coordsize="866775,9525" path="m0,0l866775,0l866775,9525l0,9525l0,0">
                  <v:stroke weight="0pt" endcap="flat" joinstyle="miter" miterlimit="10" on="false" color="#000000" opacity="0"/>
                  <v:fill on="true" color="#000000"/>
                </v:shape>
                <v:shape id="Shape 240712" style="position:absolute;width:1143;height:95;left:9429;top:1905;" coordsize="114300,9525" path="m0,0l114300,0l114300,9525l0,9525l0,0">
                  <v:stroke weight="0pt" endcap="flat" joinstyle="miter" miterlimit="10" on="false" color="#000000" opacity="0"/>
                  <v:fill on="true" color="#000000"/>
                </v:shape>
                <v:shape id="Shape 240713" style="position:absolute;width:762;height:95;left:11239;top:1905;" coordsize="76200,9525" path="m0,0l76200,0l76200,9525l0,9525l0,0">
                  <v:stroke weight="0pt" endcap="flat" joinstyle="miter" miterlimit="10" on="false" color="#000000" opacity="0"/>
                  <v:fill on="true" color="#000000"/>
                </v:shape>
                <v:shape id="Shape 240714" style="position:absolute;width:8763;height:95;left:12001;top:1905;" coordsize="876300,9525" path="m0,0l876300,0l876300,9525l0,9525l0,0">
                  <v:stroke weight="0pt" endcap="flat" joinstyle="miter" miterlimit="10" on="false" color="#000000" opacity="0"/>
                  <v:fill on="true" color="#000000"/>
                </v:shape>
                <v:shape id="Shape 240715" style="position:absolute;width:1143;height:95;left:20764;top:1905;" coordsize="114300,9525" path="m0,0l114300,0l114300,9525l0,9525l0,0">
                  <v:stroke weight="0pt" endcap="flat" joinstyle="miter" miterlimit="10" on="false" color="#000000" opacity="0"/>
                  <v:fill on="true" color="#000000"/>
                </v:shape>
                <v:shape id="Shape 240716" style="position:absolute;width:762;height:95;left:0;top:5715;" coordsize="76200,9525" path="m0,0l76200,0l76200,9525l0,9525l0,0">
                  <v:stroke weight="0pt" endcap="flat" joinstyle="miter" miterlimit="10" on="false" color="#000000" opacity="0"/>
                  <v:fill on="true" color="#000000"/>
                </v:shape>
                <v:shape id="Shape 240717" style="position:absolute;width:8667;height:95;left:762;top:5715;" coordsize="866775,9525" path="m0,0l866775,0l866775,9525l0,9525l0,0">
                  <v:stroke weight="0pt" endcap="flat" joinstyle="miter" miterlimit="10" on="false" color="#000000" opacity="0"/>
                  <v:fill on="true" color="#000000"/>
                </v:shape>
                <v:shape id="Shape 240718" style="position:absolute;width:1143;height:95;left:9429;top:5715;" coordsize="114300,9525" path="m0,0l114300,0l114300,9525l0,9525l0,0">
                  <v:stroke weight="0pt" endcap="flat" joinstyle="miter" miterlimit="10" on="false" color="#000000" opacity="0"/>
                  <v:fill on="true" color="#000000"/>
                </v:shape>
                <v:shape id="Shape 240719" style="position:absolute;width:762;height:95;left:11239;top:5715;" coordsize="76200,9525" path="m0,0l76200,0l76200,9525l0,9525l0,0">
                  <v:stroke weight="0pt" endcap="flat" joinstyle="miter" miterlimit="10" on="false" color="#000000" opacity="0"/>
                  <v:fill on="true" color="#000000"/>
                </v:shape>
                <v:shape id="Shape 240720" style="position:absolute;width:8763;height:95;left:12001;top:5715;" coordsize="876300,9525" path="m0,0l876300,0l876300,9525l0,9525l0,0">
                  <v:stroke weight="0pt" endcap="flat" joinstyle="miter" miterlimit="10" on="false" color="#000000" opacity="0"/>
                  <v:fill on="true" color="#000000"/>
                </v:shape>
                <v:shape id="Shape 240721" style="position:absolute;width:1143;height:95;left:20764;top:5715;" coordsize="114300,9525" path="m0,0l114300,0l114300,9525l0,9525l0,0">
                  <v:stroke weight="0pt" endcap="flat" joinstyle="miter" miterlimit="10" on="false" color="#000000" opacity="0"/>
                  <v:fill on="true" color="#000000"/>
                </v:shape>
                <v:shape id="Shape 240722" style="position:absolute;width:762;height:95;left:0;top:7620;" coordsize="76200,9525" path="m0,0l76200,0l76200,9525l0,9525l0,0">
                  <v:stroke weight="0pt" endcap="flat" joinstyle="miter" miterlimit="10" on="false" color="#000000" opacity="0"/>
                  <v:fill on="true" color="#000000"/>
                </v:shape>
                <v:shape id="Shape 240723" style="position:absolute;width:762;height:95;left:0;top:7810;" coordsize="76200,9525" path="m0,0l76200,0l76200,9525l0,9525l0,0">
                  <v:stroke weight="0pt" endcap="flat" joinstyle="miter" miterlimit="10" on="false" color="#000000" opacity="0"/>
                  <v:fill on="true" color="#000000"/>
                </v:shape>
                <v:shape id="Shape 240724" style="position:absolute;width:8667;height:95;left:762;top:7620;" coordsize="866775,9525" path="m0,0l866775,0l866775,9525l0,9525l0,0">
                  <v:stroke weight="0pt" endcap="flat" joinstyle="miter" miterlimit="10" on="false" color="#000000" opacity="0"/>
                  <v:fill on="true" color="#000000"/>
                </v:shape>
                <v:shape id="Shape 240725" style="position:absolute;width:8667;height:95;left:762;top:7810;" coordsize="866775,9525" path="m0,0l866775,0l866775,9525l0,9525l0,0">
                  <v:stroke weight="0pt" endcap="flat" joinstyle="miter" miterlimit="10" on="false" color="#000000" opacity="0"/>
                  <v:fill on="true" color="#000000"/>
                </v:shape>
                <v:shape id="Shape 240726" style="position:absolute;width:1143;height:95;left:9429;top:7620;" coordsize="114300,9525" path="m0,0l114300,0l114300,9525l0,9525l0,0">
                  <v:stroke weight="0pt" endcap="flat" joinstyle="miter" miterlimit="10" on="false" color="#000000" opacity="0"/>
                  <v:fill on="true" color="#000000"/>
                </v:shape>
                <v:shape id="Shape 240727" style="position:absolute;width:1143;height:95;left:9429;top:7810;" coordsize="114300,9525" path="m0,0l114300,0l114300,9525l0,9525l0,0">
                  <v:stroke weight="0pt" endcap="flat" joinstyle="miter" miterlimit="10" on="false" color="#000000" opacity="0"/>
                  <v:fill on="true" color="#000000"/>
                </v:shape>
                <v:shape id="Shape 240728" style="position:absolute;width:762;height:95;left:11239;top:7620;" coordsize="76200,9525" path="m0,0l76200,0l76200,9525l0,9525l0,0">
                  <v:stroke weight="0pt" endcap="flat" joinstyle="miter" miterlimit="10" on="false" color="#000000" opacity="0"/>
                  <v:fill on="true" color="#000000"/>
                </v:shape>
                <v:shape id="Shape 240729" style="position:absolute;width:762;height:95;left:11239;top:7810;" coordsize="76200,9525" path="m0,0l76200,0l76200,9525l0,9525l0,0">
                  <v:stroke weight="0pt" endcap="flat" joinstyle="miter" miterlimit="10" on="false" color="#000000" opacity="0"/>
                  <v:fill on="true" color="#000000"/>
                </v:shape>
                <v:shape id="Shape 240730" style="position:absolute;width:8763;height:95;left:12001;top:7620;" coordsize="876300,9525" path="m0,0l876300,0l876300,9525l0,9525l0,0">
                  <v:stroke weight="0pt" endcap="flat" joinstyle="miter" miterlimit="10" on="false" color="#000000" opacity="0"/>
                  <v:fill on="true" color="#000000"/>
                </v:shape>
                <v:shape id="Shape 240731" style="position:absolute;width:8763;height:95;left:12001;top:7810;" coordsize="876300,9525" path="m0,0l876300,0l876300,9525l0,9525l0,0">
                  <v:stroke weight="0pt" endcap="flat" joinstyle="miter" miterlimit="10" on="false" color="#000000" opacity="0"/>
                  <v:fill on="true" color="#000000"/>
                </v:shape>
                <v:shape id="Shape 240732" style="position:absolute;width:1143;height:95;left:20764;top:7620;" coordsize="114300,9525" path="m0,0l114300,0l114300,9525l0,9525l0,0">
                  <v:stroke weight="0pt" endcap="flat" joinstyle="miter" miterlimit="10" on="false" color="#000000" opacity="0"/>
                  <v:fill on="true" color="#000000"/>
                </v:shape>
                <v:shape id="Shape 240733" style="position:absolute;width:1143;height:95;left:20764;top:7810;" coordsize="114300,9525" path="m0,0l114300,0l114300,9525l0,9525l0,0">
                  <v:stroke weight="0pt" endcap="flat" joinstyle="miter" miterlimit="10" on="false" color="#000000" opacity="0"/>
                  <v:fill on="true" color="#000000"/>
                </v:shape>
                <v:rect id="Rectangle 4971" style="position:absolute;width:3040;height:1358;left:4128;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4972" style="position:absolute;width:422;height:1536;left:10770;top:548;" filled="f" stroked="f">
                  <v:textbox inset="0,0,0,0">
                    <w:txbxContent>
                      <w:p>
                        <w:pPr>
                          <w:spacing w:before="0" w:after="160" w:line="259" w:lineRule="auto"/>
                          <w:ind w:left="0" w:firstLine="0"/>
                        </w:pPr>
                        <w:r>
                          <w:rPr/>
                          <w:t xml:space="preserve"> </w:t>
                        </w:r>
                      </w:p>
                    </w:txbxContent>
                  </v:textbox>
                </v:rect>
                <v:rect id="Rectangle 4973" style="position:absolute;width:3040;height:1358;left:15445;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4977" style="position:absolute;width:760;height:1382;left:153;top:2541;" filled="f" stroked="f">
                  <v:textbox inset="0,0,0,0">
                    <w:txbxContent>
                      <w:p>
                        <w:pPr>
                          <w:spacing w:before="0" w:after="160" w:line="259" w:lineRule="auto"/>
                          <w:ind w:left="0" w:firstLine="0"/>
                        </w:pPr>
                        <w:r>
                          <w:rPr>
                            <w:sz w:val="18"/>
                          </w:rPr>
                          <w:t xml:space="preserve">$</w:t>
                        </w:r>
                      </w:p>
                    </w:txbxContent>
                  </v:textbox>
                </v:rect>
                <v:rect id="Rectangle 4978" style="position:absolute;width:3420;height:1382;left:6865;top:2541;" filled="f" stroked="f">
                  <v:textbox inset="0,0,0,0">
                    <w:txbxContent>
                      <w:p>
                        <w:pPr>
                          <w:spacing w:before="0" w:after="160" w:line="259" w:lineRule="auto"/>
                          <w:ind w:left="0" w:firstLine="0"/>
                        </w:pPr>
                        <w:r>
                          <w:rPr>
                            <w:sz w:val="18"/>
                          </w:rPr>
                          <w:t xml:space="preserve">602.0</w:t>
                        </w:r>
                      </w:p>
                    </w:txbxContent>
                  </v:textbox>
                </v:rect>
                <v:rect id="Rectangle 4979" style="position:absolute;width:422;height:1536;left:10770;top:2453;" filled="f" stroked="f">
                  <v:textbox inset="0,0,0,0">
                    <w:txbxContent>
                      <w:p>
                        <w:pPr>
                          <w:spacing w:before="0" w:after="160" w:line="259" w:lineRule="auto"/>
                          <w:ind w:left="0" w:firstLine="0"/>
                        </w:pPr>
                        <w:r>
                          <w:rPr/>
                          <w:t xml:space="preserve"> </w:t>
                        </w:r>
                      </w:p>
                    </w:txbxContent>
                  </v:textbox>
                </v:rect>
                <v:rect id="Rectangle 4980" style="position:absolute;width:760;height:1382;left:11470;top:2541;" filled="f" stroked="f">
                  <v:textbox inset="0,0,0,0">
                    <w:txbxContent>
                      <w:p>
                        <w:pPr>
                          <w:spacing w:before="0" w:after="160" w:line="259" w:lineRule="auto"/>
                          <w:ind w:left="0" w:firstLine="0"/>
                        </w:pPr>
                        <w:r>
                          <w:rPr>
                            <w:sz w:val="18"/>
                          </w:rPr>
                          <w:t xml:space="preserve">$</w:t>
                        </w:r>
                      </w:p>
                    </w:txbxContent>
                  </v:textbox>
                </v:rect>
                <v:rect id="Rectangle 4981" style="position:absolute;width:3420;height:1382;left:18182;top:2541;" filled="f" stroked="f">
                  <v:textbox inset="0,0,0,0">
                    <w:txbxContent>
                      <w:p>
                        <w:pPr>
                          <w:spacing w:before="0" w:after="160" w:line="259" w:lineRule="auto"/>
                          <w:ind w:left="0" w:firstLine="0"/>
                        </w:pPr>
                        <w:r>
                          <w:rPr>
                            <w:sz w:val="18"/>
                          </w:rPr>
                          <w:t xml:space="preserve">556.9</w:t>
                        </w:r>
                      </w:p>
                    </w:txbxContent>
                  </v:textbox>
                </v:rect>
                <v:rect id="Rectangle 4987" style="position:absolute;width:3420;height:1382;left:6865;top:4351;" filled="f" stroked="f">
                  <v:textbox inset="0,0,0,0">
                    <w:txbxContent>
                      <w:p>
                        <w:pPr>
                          <w:spacing w:before="0" w:after="160" w:line="259" w:lineRule="auto"/>
                          <w:ind w:left="0" w:firstLine="0"/>
                        </w:pPr>
                        <w:r>
                          <w:rPr>
                            <w:sz w:val="18"/>
                          </w:rPr>
                          <w:t xml:space="preserve">171.4</w:t>
                        </w:r>
                      </w:p>
                    </w:txbxContent>
                  </v:textbox>
                </v:rect>
                <v:rect id="Rectangle 4988" style="position:absolute;width:422;height:1536;left:10770;top:4358;" filled="f" stroked="f">
                  <v:textbox inset="0,0,0,0">
                    <w:txbxContent>
                      <w:p>
                        <w:pPr>
                          <w:spacing w:before="0" w:after="160" w:line="259" w:lineRule="auto"/>
                          <w:ind w:left="0" w:firstLine="0"/>
                        </w:pPr>
                        <w:r>
                          <w:rPr/>
                          <w:t xml:space="preserve"> </w:t>
                        </w:r>
                      </w:p>
                    </w:txbxContent>
                  </v:textbox>
                </v:rect>
                <v:rect id="Rectangle 4989" style="position:absolute;width:3420;height:1382;left:18182;top:4351;" filled="f" stroked="f">
                  <v:textbox inset="0,0,0,0">
                    <w:txbxContent>
                      <w:p>
                        <w:pPr>
                          <w:spacing w:before="0" w:after="160" w:line="259" w:lineRule="auto"/>
                          <w:ind w:left="0" w:firstLine="0"/>
                        </w:pPr>
                        <w:r>
                          <w:rPr>
                            <w:sz w:val="18"/>
                          </w:rPr>
                          <w:t xml:space="preserve">141.2</w:t>
                        </w:r>
                      </w:p>
                    </w:txbxContent>
                  </v:textbox>
                </v:rect>
                <v:rect id="Rectangle 4994" style="position:absolute;width:760;height:1382;left:153;top:6256;" filled="f" stroked="f">
                  <v:textbox inset="0,0,0,0">
                    <w:txbxContent>
                      <w:p>
                        <w:pPr>
                          <w:spacing w:before="0" w:after="160" w:line="259" w:lineRule="auto"/>
                          <w:ind w:left="0" w:firstLine="0"/>
                        </w:pPr>
                        <w:r>
                          <w:rPr>
                            <w:sz w:val="18"/>
                          </w:rPr>
                          <w:t xml:space="preserve">$</w:t>
                        </w:r>
                      </w:p>
                    </w:txbxContent>
                  </v:textbox>
                </v:rect>
                <v:rect id="Rectangle 4995" style="position:absolute;width:3420;height:1382;left:6865;top:6256;" filled="f" stroked="f">
                  <v:textbox inset="0,0,0,0">
                    <w:txbxContent>
                      <w:p>
                        <w:pPr>
                          <w:spacing w:before="0" w:after="160" w:line="259" w:lineRule="auto"/>
                          <w:ind w:left="0" w:firstLine="0"/>
                        </w:pPr>
                        <w:r>
                          <w:rPr>
                            <w:sz w:val="18"/>
                          </w:rPr>
                          <w:t xml:space="preserve">773.4</w:t>
                        </w:r>
                      </w:p>
                    </w:txbxContent>
                  </v:textbox>
                </v:rect>
                <v:rect id="Rectangle 4996" style="position:absolute;width:422;height:1536;left:10770;top:6358;" filled="f" stroked="f">
                  <v:textbox inset="0,0,0,0">
                    <w:txbxContent>
                      <w:p>
                        <w:pPr>
                          <w:spacing w:before="0" w:after="160" w:line="259" w:lineRule="auto"/>
                          <w:ind w:left="0" w:firstLine="0"/>
                        </w:pPr>
                        <w:r>
                          <w:rPr/>
                          <w:t xml:space="preserve"> </w:t>
                        </w:r>
                      </w:p>
                    </w:txbxContent>
                  </v:textbox>
                </v:rect>
                <v:rect id="Rectangle 4997" style="position:absolute;width:760;height:1382;left:11470;top:6256;" filled="f" stroked="f">
                  <v:textbox inset="0,0,0,0">
                    <w:txbxContent>
                      <w:p>
                        <w:pPr>
                          <w:spacing w:before="0" w:after="160" w:line="259" w:lineRule="auto"/>
                          <w:ind w:left="0" w:firstLine="0"/>
                        </w:pPr>
                        <w:r>
                          <w:rPr>
                            <w:sz w:val="18"/>
                          </w:rPr>
                          <w:t xml:space="preserve">$</w:t>
                        </w:r>
                      </w:p>
                    </w:txbxContent>
                  </v:textbox>
                </v:rect>
                <v:rect id="Rectangle 4998" style="position:absolute;width:3420;height:1382;left:18182;top:6256;" filled="f" stroked="f">
                  <v:textbox inset="0,0,0,0">
                    <w:txbxContent>
                      <w:p>
                        <w:pPr>
                          <w:spacing w:before="0" w:after="160" w:line="259" w:lineRule="auto"/>
                          <w:ind w:left="0" w:firstLine="0"/>
                        </w:pPr>
                        <w:r>
                          <w:rPr>
                            <w:sz w:val="18"/>
                          </w:rPr>
                          <w:t xml:space="preserve">698.1</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268D4657" wp14:editId="14D03D38">
                <wp:simplePos x="0" y="0"/>
                <wp:positionH relativeFrom="column">
                  <wp:posOffset>5829300</wp:posOffset>
                </wp:positionH>
                <wp:positionV relativeFrom="paragraph">
                  <wp:posOffset>130925</wp:posOffset>
                </wp:positionV>
                <wp:extent cx="1066800" cy="9525"/>
                <wp:effectExtent l="0" t="0" r="0" b="0"/>
                <wp:wrapSquare wrapText="bothSides"/>
                <wp:docPr id="176345" name="Group 176345"/>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240734" name="Shape 240734"/>
                        <wps:cNvSpPr/>
                        <wps:spPr>
                          <a:xfrm>
                            <a:off x="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35" name="Shape 240735"/>
                        <wps:cNvSpPr/>
                        <wps:spPr>
                          <a:xfrm>
                            <a:off x="9429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345" style="width:84pt;height:0.75pt;position:absolute;mso-position-horizontal-relative:text;mso-position-horizontal:absolute;margin-left:459pt;mso-position-vertical-relative:text;margin-top:10.3091pt;" coordsize="10668,95">
                <v:shape id="Shape 240736" style="position:absolute;width:9429;height:95;left:0;top:0;" coordsize="942975,9525" path="m0,0l942975,0l942975,9525l0,9525l0,0">
                  <v:stroke weight="0pt" endcap="flat" joinstyle="miter" miterlimit="10" on="false" color="#000000" opacity="0"/>
                  <v:fill on="true" color="#000000"/>
                </v:shape>
                <v:shape id="Shape 240737" style="position:absolute;width:1238;height:95;left:9429;top:0;" coordsize="123825,9525" path="m0,0l123825,0l123825,9525l0,9525l0,0">
                  <v:stroke weight="0pt" endcap="flat" joinstyle="miter" miterlimit="10" on="false" color="#000000" opacity="0"/>
                  <v:fill on="true" color="#000000"/>
                </v:shape>
                <w10:wrap type="square"/>
              </v:group>
            </w:pict>
          </mc:Fallback>
        </mc:AlternateContent>
      </w:r>
      <w:r>
        <w:rPr>
          <w:b/>
          <w:sz w:val="18"/>
        </w:rPr>
        <w:t>(In millions)$ Change</w:t>
      </w:r>
      <w:r>
        <w:rPr>
          <w:b/>
          <w:sz w:val="18"/>
        </w:rPr>
        <w:tab/>
        <w:t>% Change</w:t>
      </w:r>
    </w:p>
    <w:p w14:paraId="3BC8C3F6" w14:textId="77777777" w:rsidR="00494B8A" w:rsidRDefault="00000000">
      <w:pPr>
        <w:spacing w:before="85" w:after="68" w:line="264" w:lineRule="auto"/>
        <w:ind w:left="55"/>
      </w:pPr>
      <w:r>
        <w:rPr>
          <w:sz w:val="18"/>
        </w:rPr>
        <w:t>Medical8%</w:t>
      </w:r>
    </w:p>
    <w:p w14:paraId="20127974" w14:textId="77777777" w:rsidR="00494B8A" w:rsidRDefault="00000000">
      <w:pPr>
        <w:spacing w:after="68" w:line="264" w:lineRule="auto"/>
        <w:ind w:left="55"/>
      </w:pPr>
      <w:r>
        <w:rPr>
          <w:sz w:val="18"/>
        </w:rPr>
        <w:t>Industrial21%</w:t>
      </w:r>
    </w:p>
    <w:p w14:paraId="7FCA1CBF" w14:textId="77777777" w:rsidR="00494B8A" w:rsidRDefault="00000000">
      <w:pPr>
        <w:spacing w:after="0" w:line="264" w:lineRule="auto"/>
        <w:ind w:left="55"/>
      </w:pPr>
      <w:r>
        <w:rPr>
          <w:sz w:val="18"/>
        </w:rPr>
        <w:t>Total revenues, net11%</w:t>
      </w:r>
    </w:p>
    <w:tbl>
      <w:tblPr>
        <w:tblStyle w:val="TableGrid"/>
        <w:tblW w:w="9233" w:type="dxa"/>
        <w:tblInd w:w="30" w:type="dxa"/>
        <w:tblCellMar>
          <w:top w:w="10" w:type="dxa"/>
          <w:left w:w="0" w:type="dxa"/>
          <w:bottom w:w="0" w:type="dxa"/>
          <w:right w:w="0" w:type="dxa"/>
        </w:tblCellMar>
        <w:tblLook w:val="04A0" w:firstRow="1" w:lastRow="0" w:firstColumn="1" w:lastColumn="0" w:noHBand="0" w:noVBand="1"/>
      </w:tblPr>
      <w:tblGrid>
        <w:gridCol w:w="4320"/>
        <w:gridCol w:w="1982"/>
        <w:gridCol w:w="2931"/>
      </w:tblGrid>
      <w:tr w:rsidR="00494B8A" w14:paraId="755822FC" w14:textId="77777777">
        <w:trPr>
          <w:trHeight w:val="241"/>
        </w:trPr>
        <w:tc>
          <w:tcPr>
            <w:tcW w:w="4321" w:type="dxa"/>
            <w:tcBorders>
              <w:top w:val="nil"/>
              <w:left w:val="nil"/>
              <w:bottom w:val="nil"/>
              <w:right w:val="nil"/>
            </w:tcBorders>
          </w:tcPr>
          <w:p w14:paraId="07BDC1C7" w14:textId="77777777" w:rsidR="00494B8A" w:rsidRDefault="00000000">
            <w:pPr>
              <w:spacing w:after="0" w:line="259" w:lineRule="auto"/>
              <w:ind w:left="0" w:firstLine="0"/>
            </w:pPr>
            <w:r>
              <w:rPr>
                <w:i/>
                <w:sz w:val="18"/>
              </w:rPr>
              <w:t>Medical as a percentage of total revenues</w:t>
            </w:r>
          </w:p>
        </w:tc>
        <w:tc>
          <w:tcPr>
            <w:tcW w:w="1982" w:type="dxa"/>
            <w:tcBorders>
              <w:top w:val="nil"/>
              <w:left w:val="nil"/>
              <w:bottom w:val="nil"/>
              <w:right w:val="nil"/>
            </w:tcBorders>
          </w:tcPr>
          <w:p w14:paraId="15BFA279" w14:textId="77777777" w:rsidR="00494B8A" w:rsidRDefault="00000000">
            <w:pPr>
              <w:spacing w:after="0" w:line="259" w:lineRule="auto"/>
              <w:ind w:left="59" w:firstLine="0"/>
              <w:jc w:val="center"/>
            </w:pPr>
            <w:r>
              <w:rPr>
                <w:i/>
                <w:sz w:val="18"/>
              </w:rPr>
              <w:t>78%</w:t>
            </w:r>
            <w:r>
              <w:t xml:space="preserve"> </w:t>
            </w:r>
          </w:p>
        </w:tc>
        <w:tc>
          <w:tcPr>
            <w:tcW w:w="2931" w:type="dxa"/>
            <w:tcBorders>
              <w:top w:val="nil"/>
              <w:left w:val="nil"/>
              <w:bottom w:val="nil"/>
              <w:right w:val="nil"/>
            </w:tcBorders>
          </w:tcPr>
          <w:p w14:paraId="73C8B1C1" w14:textId="77777777" w:rsidR="00494B8A" w:rsidRDefault="00000000">
            <w:pPr>
              <w:tabs>
                <w:tab w:val="center" w:pos="821"/>
                <w:tab w:val="center" w:pos="1156"/>
                <w:tab w:val="center" w:pos="2881"/>
              </w:tabs>
              <w:spacing w:after="0" w:line="259" w:lineRule="auto"/>
              <w:ind w:left="0" w:firstLine="0"/>
            </w:pPr>
            <w:r>
              <w:rPr>
                <w:rFonts w:ascii="Calibri" w:eastAsia="Calibri" w:hAnsi="Calibri" w:cs="Calibri"/>
                <w:sz w:val="22"/>
              </w:rPr>
              <w:tab/>
            </w:r>
            <w:r>
              <w:rPr>
                <w:i/>
                <w:sz w:val="18"/>
              </w:rPr>
              <w:t>80%</w:t>
            </w:r>
            <w:r>
              <w:rPr>
                <w:i/>
                <w:sz w:val="18"/>
              </w:rPr>
              <w:tab/>
            </w:r>
            <w:r>
              <w:t xml:space="preserve"> </w:t>
            </w:r>
            <w:r>
              <w:tab/>
              <w:t xml:space="preserve"> </w:t>
            </w:r>
          </w:p>
        </w:tc>
      </w:tr>
      <w:tr w:rsidR="00494B8A" w14:paraId="1162B6F6" w14:textId="77777777">
        <w:trPr>
          <w:trHeight w:val="241"/>
        </w:trPr>
        <w:tc>
          <w:tcPr>
            <w:tcW w:w="4321" w:type="dxa"/>
            <w:tcBorders>
              <w:top w:val="nil"/>
              <w:left w:val="nil"/>
              <w:bottom w:val="nil"/>
              <w:right w:val="nil"/>
            </w:tcBorders>
          </w:tcPr>
          <w:p w14:paraId="514310B6" w14:textId="77777777" w:rsidR="00494B8A" w:rsidRDefault="00000000">
            <w:pPr>
              <w:spacing w:after="0" w:line="259" w:lineRule="auto"/>
              <w:ind w:left="0" w:firstLine="0"/>
            </w:pPr>
            <w:r>
              <w:rPr>
                <w:i/>
                <w:sz w:val="18"/>
              </w:rPr>
              <w:t>Industrial as a percentage of total revenues</w:t>
            </w:r>
          </w:p>
        </w:tc>
        <w:tc>
          <w:tcPr>
            <w:tcW w:w="1982" w:type="dxa"/>
            <w:tcBorders>
              <w:top w:val="nil"/>
              <w:left w:val="nil"/>
              <w:bottom w:val="nil"/>
              <w:right w:val="nil"/>
            </w:tcBorders>
          </w:tcPr>
          <w:p w14:paraId="14E4F701" w14:textId="77777777" w:rsidR="00494B8A" w:rsidRDefault="00000000">
            <w:pPr>
              <w:spacing w:after="0" w:line="259" w:lineRule="auto"/>
              <w:ind w:left="59" w:firstLine="0"/>
              <w:jc w:val="center"/>
            </w:pPr>
            <w:r>
              <w:rPr>
                <w:i/>
                <w:sz w:val="18"/>
              </w:rPr>
              <w:t>22%</w:t>
            </w:r>
            <w:r>
              <w:t xml:space="preserve"> </w:t>
            </w:r>
          </w:p>
        </w:tc>
        <w:tc>
          <w:tcPr>
            <w:tcW w:w="2931" w:type="dxa"/>
            <w:tcBorders>
              <w:top w:val="nil"/>
              <w:left w:val="nil"/>
              <w:bottom w:val="nil"/>
              <w:right w:val="nil"/>
            </w:tcBorders>
          </w:tcPr>
          <w:p w14:paraId="2EE48F85" w14:textId="77777777" w:rsidR="00494B8A" w:rsidRDefault="00000000">
            <w:pPr>
              <w:tabs>
                <w:tab w:val="center" w:pos="821"/>
                <w:tab w:val="center" w:pos="1156"/>
                <w:tab w:val="center" w:pos="2881"/>
              </w:tabs>
              <w:spacing w:after="0" w:line="259" w:lineRule="auto"/>
              <w:ind w:left="0" w:firstLine="0"/>
            </w:pPr>
            <w:r>
              <w:rPr>
                <w:rFonts w:ascii="Calibri" w:eastAsia="Calibri" w:hAnsi="Calibri" w:cs="Calibri"/>
                <w:sz w:val="22"/>
              </w:rPr>
              <w:tab/>
            </w:r>
            <w:r>
              <w:rPr>
                <w:i/>
                <w:sz w:val="18"/>
              </w:rPr>
              <w:t>20%</w:t>
            </w:r>
            <w:r>
              <w:rPr>
                <w:i/>
                <w:sz w:val="18"/>
              </w:rPr>
              <w:tab/>
            </w:r>
            <w:r>
              <w:t xml:space="preserve"> </w:t>
            </w:r>
            <w:r>
              <w:tab/>
              <w:t xml:space="preserve"> </w:t>
            </w:r>
          </w:p>
        </w:tc>
      </w:tr>
    </w:tbl>
    <w:p w14:paraId="1311C673" w14:textId="77777777" w:rsidR="00494B8A" w:rsidRDefault="00000000">
      <w:pPr>
        <w:spacing w:after="34"/>
        <w:ind w:left="730" w:right="15"/>
      </w:pPr>
      <w:r>
        <w:t>Medical revenues increased $45.1 million primarily due to an increase in sales of high-end radiographic digital detectors with</w:t>
      </w:r>
    </w:p>
    <w:p w14:paraId="2BF6DD68" w14:textId="77777777" w:rsidR="00494B8A" w:rsidRDefault="00000000">
      <w:pPr>
        <w:spacing w:after="133"/>
        <w:ind w:left="25" w:right="15"/>
      </w:pPr>
      <w:r>
        <w:t>the addition of revenues from the acquisition of the medical imaging business (“Acquired Detector Business”) of PerkinElmer, Inc., and from increased sales of X-ray tubes, including CT tubes to our OEM customers in China, and high voltage cables. These increases in medical revenues were partially offset by a decrease in sales of 3-D dental digital detectors and low-end radiographic.</w:t>
      </w:r>
    </w:p>
    <w:p w14:paraId="38989807" w14:textId="77777777" w:rsidR="00494B8A" w:rsidRDefault="00000000">
      <w:pPr>
        <w:ind w:left="15" w:right="15" w:firstLine="720"/>
      </w:pPr>
      <w:r>
        <w:t>Industrial revenues increased $30.2 million due to increased sales of digital detectors from the addition of the Acquired Detector Business, and from increased sales of high-voltage industrial cables. These increases were partially offset by a decrease of industrial digital detectors.</w:t>
      </w:r>
    </w:p>
    <w:p w14:paraId="510D15B1" w14:textId="77777777" w:rsidR="00494B8A" w:rsidRDefault="00000000">
      <w:pPr>
        <w:ind w:left="5340" w:right="15"/>
      </w:pPr>
      <w:r>
        <w:t>41</w:t>
      </w:r>
    </w:p>
    <w:p w14:paraId="7E05F646" w14:textId="77777777" w:rsidR="00494B8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13C93702" wp14:editId="294FFAE8">
                <wp:extent cx="6896100" cy="19050"/>
                <wp:effectExtent l="0" t="0" r="0" b="0"/>
                <wp:docPr id="175069" name="Group 1750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0738" name="Shape 2407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0739" name="Shape 2407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52" name="Shape 505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53" name="Shape 505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069" style="width:543pt;height:1.5pt;mso-position-horizontal-relative:char;mso-position-vertical-relative:line" coordsize="68961,190">
                <v:shape id="Shape 240740" style="position:absolute;width:68961;height:95;left:0;top:0;" coordsize="6896100,9525" path="m0,0l6896100,0l6896100,9525l0,9525l0,0">
                  <v:stroke weight="0pt" endcap="flat" joinstyle="miter" miterlimit="10" on="false" color="#000000" opacity="0"/>
                  <v:fill on="true" color="#9a9a9a"/>
                </v:shape>
                <v:shape id="Shape 240741" style="position:absolute;width:68961;height:95;left:0;top:95;" coordsize="6896100,9525" path="m0,0l6896100,0l6896100,9525l0,9525l0,0">
                  <v:stroke weight="0pt" endcap="flat" joinstyle="miter" miterlimit="10" on="false" color="#000000" opacity="0"/>
                  <v:fill on="true" color="#eeeeee"/>
                </v:shape>
                <v:shape id="Shape 5052" style="position:absolute;width:95;height:190;left:68865;top:0;" coordsize="9525,19050" path="m9525,0l9525,19050l0,19050l0,9525l9525,0x">
                  <v:stroke weight="0pt" endcap="flat" joinstyle="miter" miterlimit="10" on="false" color="#000000" opacity="0"/>
                  <v:fill on="true" color="#eeeeee"/>
                </v:shape>
                <v:shape id="Shape 505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5C5C681" w14:textId="77777777" w:rsidR="00494B8A" w:rsidRDefault="00000000">
      <w:pPr>
        <w:pStyle w:val="Heading2"/>
        <w:spacing w:after="208"/>
        <w:ind w:left="-5" w:right="16"/>
      </w:pPr>
      <w:r>
        <w:t>Revenues by Region</w:t>
      </w:r>
    </w:p>
    <w:p w14:paraId="4F5D0C11" w14:textId="77777777" w:rsidR="00494B8A" w:rsidRDefault="00000000">
      <w:pPr>
        <w:tabs>
          <w:tab w:val="center" w:pos="5636"/>
          <w:tab w:val="center" w:pos="7489"/>
          <w:tab w:val="center" w:pos="9213"/>
        </w:tabs>
        <w:spacing w:after="122" w:line="265" w:lineRule="auto"/>
        <w:ind w:left="0" w:firstLine="0"/>
      </w:pPr>
      <w:r>
        <w:t xml:space="preserve"> </w:t>
      </w:r>
      <w:r>
        <w:tab/>
      </w:r>
      <w:r>
        <w:rPr>
          <w:b/>
          <w:sz w:val="18"/>
        </w:rPr>
        <w:t>Fiscal Years</w:t>
      </w:r>
      <w:r>
        <w:rPr>
          <w:b/>
          <w:sz w:val="18"/>
        </w:rPr>
        <w:tab/>
      </w:r>
      <w:r>
        <w:t xml:space="preserve"> </w:t>
      </w:r>
      <w:r>
        <w:tab/>
        <w:t xml:space="preserve"> </w:t>
      </w:r>
    </w:p>
    <w:tbl>
      <w:tblPr>
        <w:tblStyle w:val="TableGrid"/>
        <w:tblpPr w:vertAnchor="text" w:tblpX="3900" w:tblpY="-101"/>
        <w:tblOverlap w:val="never"/>
        <w:tblW w:w="3450" w:type="dxa"/>
        <w:tblInd w:w="0" w:type="dxa"/>
        <w:tblCellMar>
          <w:top w:w="61" w:type="dxa"/>
          <w:left w:w="0" w:type="dxa"/>
          <w:bottom w:w="0" w:type="dxa"/>
          <w:right w:w="60" w:type="dxa"/>
        </w:tblCellMar>
        <w:tblLook w:val="04A0" w:firstRow="1" w:lastRow="0" w:firstColumn="1" w:lastColumn="0" w:noHBand="0" w:noVBand="1"/>
      </w:tblPr>
      <w:tblGrid>
        <w:gridCol w:w="650"/>
        <w:gridCol w:w="1156"/>
        <w:gridCol w:w="626"/>
        <w:gridCol w:w="1018"/>
      </w:tblGrid>
      <w:tr w:rsidR="00494B8A" w14:paraId="254DB26B" w14:textId="77777777">
        <w:trPr>
          <w:trHeight w:val="300"/>
        </w:trPr>
        <w:tc>
          <w:tcPr>
            <w:tcW w:w="650" w:type="dxa"/>
            <w:tcBorders>
              <w:top w:val="single" w:sz="6" w:space="0" w:color="000000"/>
              <w:left w:val="nil"/>
              <w:bottom w:val="single" w:sz="6" w:space="0" w:color="000000"/>
              <w:right w:val="nil"/>
            </w:tcBorders>
          </w:tcPr>
          <w:p w14:paraId="3FA4D3C6" w14:textId="77777777" w:rsidR="00494B8A" w:rsidRDefault="00494B8A">
            <w:pPr>
              <w:spacing w:after="160" w:line="259" w:lineRule="auto"/>
              <w:ind w:left="0" w:firstLine="0"/>
            </w:pPr>
          </w:p>
        </w:tc>
        <w:tc>
          <w:tcPr>
            <w:tcW w:w="1156" w:type="dxa"/>
            <w:tcBorders>
              <w:top w:val="single" w:sz="6" w:space="0" w:color="000000"/>
              <w:left w:val="nil"/>
              <w:bottom w:val="single" w:sz="6" w:space="0" w:color="000000"/>
              <w:right w:val="nil"/>
            </w:tcBorders>
          </w:tcPr>
          <w:p w14:paraId="315D267A" w14:textId="77777777" w:rsidR="00494B8A" w:rsidRDefault="00000000">
            <w:pPr>
              <w:tabs>
                <w:tab w:val="center" w:pos="1046"/>
              </w:tabs>
              <w:spacing w:after="0" w:line="259" w:lineRule="auto"/>
              <w:ind w:left="0" w:firstLine="0"/>
            </w:pPr>
            <w:r>
              <w:rPr>
                <w:b/>
                <w:sz w:val="18"/>
              </w:rPr>
              <w:t>2018</w:t>
            </w:r>
            <w:r>
              <w:rPr>
                <w:b/>
                <w:sz w:val="18"/>
              </w:rPr>
              <w:tab/>
            </w:r>
            <w:r>
              <w:t xml:space="preserve"> </w:t>
            </w:r>
          </w:p>
        </w:tc>
        <w:tc>
          <w:tcPr>
            <w:tcW w:w="626" w:type="dxa"/>
            <w:tcBorders>
              <w:top w:val="single" w:sz="6" w:space="0" w:color="000000"/>
              <w:left w:val="nil"/>
              <w:bottom w:val="single" w:sz="6" w:space="0" w:color="000000"/>
              <w:right w:val="nil"/>
            </w:tcBorders>
          </w:tcPr>
          <w:p w14:paraId="5D99DE1A" w14:textId="77777777" w:rsidR="00494B8A" w:rsidRDefault="00494B8A">
            <w:pPr>
              <w:spacing w:after="160" w:line="259" w:lineRule="auto"/>
              <w:ind w:left="0" w:firstLine="0"/>
            </w:pPr>
          </w:p>
        </w:tc>
        <w:tc>
          <w:tcPr>
            <w:tcW w:w="1018" w:type="dxa"/>
            <w:tcBorders>
              <w:top w:val="single" w:sz="6" w:space="0" w:color="000000"/>
              <w:left w:val="nil"/>
              <w:bottom w:val="single" w:sz="6" w:space="0" w:color="000000"/>
              <w:right w:val="nil"/>
            </w:tcBorders>
          </w:tcPr>
          <w:p w14:paraId="72EA65BB" w14:textId="77777777" w:rsidR="00494B8A" w:rsidRDefault="00000000">
            <w:pPr>
              <w:spacing w:after="0" w:line="259" w:lineRule="auto"/>
              <w:ind w:left="0" w:firstLine="0"/>
            </w:pPr>
            <w:r>
              <w:rPr>
                <w:b/>
                <w:sz w:val="18"/>
              </w:rPr>
              <w:t>2017</w:t>
            </w:r>
          </w:p>
        </w:tc>
      </w:tr>
      <w:tr w:rsidR="00494B8A" w14:paraId="046BBD4E" w14:textId="77777777">
        <w:trPr>
          <w:trHeight w:val="325"/>
        </w:trPr>
        <w:tc>
          <w:tcPr>
            <w:tcW w:w="650" w:type="dxa"/>
            <w:tcBorders>
              <w:top w:val="single" w:sz="6" w:space="0" w:color="000000"/>
              <w:left w:val="nil"/>
              <w:bottom w:val="nil"/>
              <w:right w:val="nil"/>
            </w:tcBorders>
          </w:tcPr>
          <w:p w14:paraId="30C27389" w14:textId="77777777" w:rsidR="00494B8A" w:rsidRDefault="00000000">
            <w:pPr>
              <w:spacing w:after="0" w:line="259" w:lineRule="auto"/>
              <w:ind w:left="24" w:firstLine="0"/>
            </w:pPr>
            <w:r>
              <w:rPr>
                <w:sz w:val="18"/>
              </w:rPr>
              <w:t>$</w:t>
            </w:r>
          </w:p>
        </w:tc>
        <w:tc>
          <w:tcPr>
            <w:tcW w:w="1156" w:type="dxa"/>
            <w:tcBorders>
              <w:top w:val="single" w:sz="6" w:space="0" w:color="000000"/>
              <w:left w:val="nil"/>
              <w:bottom w:val="nil"/>
              <w:right w:val="nil"/>
            </w:tcBorders>
          </w:tcPr>
          <w:p w14:paraId="2ED71F3E" w14:textId="77777777" w:rsidR="00494B8A" w:rsidRDefault="00000000">
            <w:pPr>
              <w:tabs>
                <w:tab w:val="center" w:pos="634"/>
                <w:tab w:val="center" w:pos="1046"/>
              </w:tabs>
              <w:spacing w:after="0" w:line="259" w:lineRule="auto"/>
              <w:ind w:left="0" w:firstLine="0"/>
            </w:pPr>
            <w:r>
              <w:rPr>
                <w:rFonts w:ascii="Calibri" w:eastAsia="Calibri" w:hAnsi="Calibri" w:cs="Calibri"/>
                <w:sz w:val="22"/>
              </w:rPr>
              <w:tab/>
            </w:r>
            <w:r>
              <w:rPr>
                <w:sz w:val="18"/>
              </w:rPr>
              <w:t>275.8</w:t>
            </w:r>
            <w:r>
              <w:rPr>
                <w:sz w:val="18"/>
              </w:rPr>
              <w:tab/>
            </w:r>
            <w:r>
              <w:t xml:space="preserve"> </w:t>
            </w:r>
          </w:p>
        </w:tc>
        <w:tc>
          <w:tcPr>
            <w:tcW w:w="626" w:type="dxa"/>
            <w:tcBorders>
              <w:top w:val="single" w:sz="6" w:space="0" w:color="000000"/>
              <w:left w:val="nil"/>
              <w:bottom w:val="nil"/>
              <w:right w:val="nil"/>
            </w:tcBorders>
          </w:tcPr>
          <w:p w14:paraId="0DD66A83" w14:textId="77777777" w:rsidR="00494B8A" w:rsidRDefault="00000000">
            <w:pPr>
              <w:spacing w:after="0" w:line="259" w:lineRule="auto"/>
              <w:ind w:left="0" w:firstLine="0"/>
            </w:pPr>
            <w:r>
              <w:rPr>
                <w:sz w:val="18"/>
              </w:rPr>
              <w:t>$</w:t>
            </w:r>
          </w:p>
        </w:tc>
        <w:tc>
          <w:tcPr>
            <w:tcW w:w="1018" w:type="dxa"/>
            <w:tcBorders>
              <w:top w:val="single" w:sz="6" w:space="0" w:color="000000"/>
              <w:left w:val="nil"/>
              <w:bottom w:val="nil"/>
              <w:right w:val="nil"/>
            </w:tcBorders>
          </w:tcPr>
          <w:p w14:paraId="75C0E706" w14:textId="77777777" w:rsidR="00494B8A" w:rsidRDefault="00000000">
            <w:pPr>
              <w:spacing w:after="0" w:line="259" w:lineRule="auto"/>
              <w:ind w:left="431" w:firstLine="0"/>
            </w:pPr>
            <w:r>
              <w:rPr>
                <w:sz w:val="18"/>
              </w:rPr>
              <w:t>239.8</w:t>
            </w:r>
          </w:p>
        </w:tc>
      </w:tr>
      <w:tr w:rsidR="00494B8A" w14:paraId="111F912D" w14:textId="77777777">
        <w:trPr>
          <w:trHeight w:val="293"/>
        </w:trPr>
        <w:tc>
          <w:tcPr>
            <w:tcW w:w="650" w:type="dxa"/>
            <w:tcBorders>
              <w:top w:val="nil"/>
              <w:left w:val="nil"/>
              <w:bottom w:val="nil"/>
              <w:right w:val="nil"/>
            </w:tcBorders>
          </w:tcPr>
          <w:p w14:paraId="344A1102" w14:textId="77777777" w:rsidR="00494B8A" w:rsidRDefault="00494B8A">
            <w:pPr>
              <w:spacing w:after="160" w:line="259" w:lineRule="auto"/>
              <w:ind w:left="0" w:firstLine="0"/>
            </w:pPr>
          </w:p>
        </w:tc>
        <w:tc>
          <w:tcPr>
            <w:tcW w:w="1156" w:type="dxa"/>
            <w:tcBorders>
              <w:top w:val="nil"/>
              <w:left w:val="nil"/>
              <w:bottom w:val="nil"/>
              <w:right w:val="nil"/>
            </w:tcBorders>
          </w:tcPr>
          <w:p w14:paraId="187B51FF" w14:textId="77777777" w:rsidR="00494B8A" w:rsidRDefault="00000000">
            <w:pPr>
              <w:tabs>
                <w:tab w:val="center" w:pos="634"/>
                <w:tab w:val="center" w:pos="1046"/>
              </w:tabs>
              <w:spacing w:after="0" w:line="259" w:lineRule="auto"/>
              <w:ind w:left="0" w:firstLine="0"/>
            </w:pPr>
            <w:r>
              <w:rPr>
                <w:rFonts w:ascii="Calibri" w:eastAsia="Calibri" w:hAnsi="Calibri" w:cs="Calibri"/>
                <w:sz w:val="22"/>
              </w:rPr>
              <w:tab/>
            </w:r>
            <w:r>
              <w:rPr>
                <w:sz w:val="18"/>
              </w:rPr>
              <w:t>254.5</w:t>
            </w:r>
            <w:r>
              <w:rPr>
                <w:sz w:val="18"/>
              </w:rPr>
              <w:tab/>
            </w:r>
            <w:r>
              <w:t xml:space="preserve"> </w:t>
            </w:r>
          </w:p>
        </w:tc>
        <w:tc>
          <w:tcPr>
            <w:tcW w:w="626" w:type="dxa"/>
            <w:tcBorders>
              <w:top w:val="nil"/>
              <w:left w:val="nil"/>
              <w:bottom w:val="nil"/>
              <w:right w:val="nil"/>
            </w:tcBorders>
          </w:tcPr>
          <w:p w14:paraId="4E055610" w14:textId="77777777" w:rsidR="00494B8A" w:rsidRDefault="00494B8A">
            <w:pPr>
              <w:spacing w:after="160" w:line="259" w:lineRule="auto"/>
              <w:ind w:left="0" w:firstLine="0"/>
            </w:pPr>
          </w:p>
        </w:tc>
        <w:tc>
          <w:tcPr>
            <w:tcW w:w="1018" w:type="dxa"/>
            <w:tcBorders>
              <w:top w:val="nil"/>
              <w:left w:val="nil"/>
              <w:bottom w:val="nil"/>
              <w:right w:val="nil"/>
            </w:tcBorders>
          </w:tcPr>
          <w:p w14:paraId="3DC38705" w14:textId="77777777" w:rsidR="00494B8A" w:rsidRDefault="00000000">
            <w:pPr>
              <w:spacing w:after="0" w:line="259" w:lineRule="auto"/>
              <w:ind w:left="431" w:firstLine="0"/>
            </w:pPr>
            <w:r>
              <w:rPr>
                <w:sz w:val="18"/>
              </w:rPr>
              <w:t>219.5</w:t>
            </w:r>
          </w:p>
        </w:tc>
      </w:tr>
      <w:tr w:rsidR="00494B8A" w14:paraId="0259492A" w14:textId="77777777">
        <w:trPr>
          <w:trHeight w:val="283"/>
        </w:trPr>
        <w:tc>
          <w:tcPr>
            <w:tcW w:w="650" w:type="dxa"/>
            <w:tcBorders>
              <w:top w:val="nil"/>
              <w:left w:val="nil"/>
              <w:bottom w:val="single" w:sz="6" w:space="0" w:color="000000"/>
              <w:right w:val="nil"/>
            </w:tcBorders>
          </w:tcPr>
          <w:p w14:paraId="03113455" w14:textId="77777777" w:rsidR="00494B8A" w:rsidRDefault="00494B8A">
            <w:pPr>
              <w:spacing w:after="160" w:line="259" w:lineRule="auto"/>
              <w:ind w:left="0" w:firstLine="0"/>
            </w:pPr>
          </w:p>
        </w:tc>
        <w:tc>
          <w:tcPr>
            <w:tcW w:w="1156" w:type="dxa"/>
            <w:tcBorders>
              <w:top w:val="nil"/>
              <w:left w:val="nil"/>
              <w:bottom w:val="single" w:sz="6" w:space="0" w:color="000000"/>
              <w:right w:val="nil"/>
            </w:tcBorders>
          </w:tcPr>
          <w:p w14:paraId="46115135" w14:textId="77777777" w:rsidR="00494B8A" w:rsidRDefault="00000000">
            <w:pPr>
              <w:tabs>
                <w:tab w:val="center" w:pos="634"/>
                <w:tab w:val="center" w:pos="1046"/>
              </w:tabs>
              <w:spacing w:after="0" w:line="259" w:lineRule="auto"/>
              <w:ind w:left="0" w:firstLine="0"/>
            </w:pPr>
            <w:r>
              <w:rPr>
                <w:rFonts w:ascii="Calibri" w:eastAsia="Calibri" w:hAnsi="Calibri" w:cs="Calibri"/>
                <w:sz w:val="22"/>
              </w:rPr>
              <w:tab/>
            </w:r>
            <w:r>
              <w:rPr>
                <w:sz w:val="18"/>
              </w:rPr>
              <w:t>243.1</w:t>
            </w:r>
            <w:r>
              <w:rPr>
                <w:sz w:val="18"/>
              </w:rPr>
              <w:tab/>
            </w:r>
            <w:r>
              <w:t xml:space="preserve"> </w:t>
            </w:r>
          </w:p>
        </w:tc>
        <w:tc>
          <w:tcPr>
            <w:tcW w:w="626" w:type="dxa"/>
            <w:tcBorders>
              <w:top w:val="nil"/>
              <w:left w:val="nil"/>
              <w:bottom w:val="single" w:sz="6" w:space="0" w:color="000000"/>
              <w:right w:val="nil"/>
            </w:tcBorders>
          </w:tcPr>
          <w:p w14:paraId="21653E2B" w14:textId="77777777" w:rsidR="00494B8A" w:rsidRDefault="00494B8A">
            <w:pPr>
              <w:spacing w:after="160" w:line="259" w:lineRule="auto"/>
              <w:ind w:left="0" w:firstLine="0"/>
            </w:pPr>
          </w:p>
        </w:tc>
        <w:tc>
          <w:tcPr>
            <w:tcW w:w="1018" w:type="dxa"/>
            <w:tcBorders>
              <w:top w:val="nil"/>
              <w:left w:val="nil"/>
              <w:bottom w:val="single" w:sz="6" w:space="0" w:color="000000"/>
              <w:right w:val="nil"/>
            </w:tcBorders>
          </w:tcPr>
          <w:p w14:paraId="440EAEEB" w14:textId="77777777" w:rsidR="00494B8A" w:rsidRDefault="00000000">
            <w:pPr>
              <w:spacing w:after="0" w:line="259" w:lineRule="auto"/>
              <w:ind w:left="431" w:firstLine="0"/>
            </w:pPr>
            <w:r>
              <w:rPr>
                <w:sz w:val="18"/>
              </w:rPr>
              <w:t>238.8</w:t>
            </w:r>
          </w:p>
        </w:tc>
      </w:tr>
      <w:tr w:rsidR="00494B8A" w14:paraId="4FD931DE" w14:textId="77777777">
        <w:trPr>
          <w:trHeight w:val="315"/>
        </w:trPr>
        <w:tc>
          <w:tcPr>
            <w:tcW w:w="650" w:type="dxa"/>
            <w:tcBorders>
              <w:top w:val="single" w:sz="6" w:space="0" w:color="000000"/>
              <w:left w:val="nil"/>
              <w:bottom w:val="double" w:sz="6" w:space="0" w:color="000000"/>
              <w:right w:val="nil"/>
            </w:tcBorders>
          </w:tcPr>
          <w:p w14:paraId="365870ED" w14:textId="77777777" w:rsidR="00494B8A" w:rsidRDefault="00000000">
            <w:pPr>
              <w:spacing w:after="0" w:line="259" w:lineRule="auto"/>
              <w:ind w:left="24" w:firstLine="0"/>
            </w:pPr>
            <w:r>
              <w:rPr>
                <w:sz w:val="18"/>
              </w:rPr>
              <w:t>$</w:t>
            </w:r>
          </w:p>
        </w:tc>
        <w:tc>
          <w:tcPr>
            <w:tcW w:w="1156" w:type="dxa"/>
            <w:tcBorders>
              <w:top w:val="single" w:sz="6" w:space="0" w:color="000000"/>
              <w:left w:val="nil"/>
              <w:bottom w:val="double" w:sz="6" w:space="0" w:color="000000"/>
              <w:right w:val="nil"/>
            </w:tcBorders>
          </w:tcPr>
          <w:p w14:paraId="79F1156E" w14:textId="77777777" w:rsidR="00494B8A" w:rsidRDefault="00000000">
            <w:pPr>
              <w:tabs>
                <w:tab w:val="center" w:pos="634"/>
                <w:tab w:val="center" w:pos="1046"/>
              </w:tabs>
              <w:spacing w:after="0" w:line="259" w:lineRule="auto"/>
              <w:ind w:left="0" w:firstLine="0"/>
            </w:pPr>
            <w:r>
              <w:rPr>
                <w:rFonts w:ascii="Calibri" w:eastAsia="Calibri" w:hAnsi="Calibri" w:cs="Calibri"/>
                <w:sz w:val="22"/>
              </w:rPr>
              <w:tab/>
            </w:r>
            <w:r>
              <w:rPr>
                <w:sz w:val="18"/>
              </w:rPr>
              <w:t>773.4</w:t>
            </w:r>
            <w:r>
              <w:rPr>
                <w:sz w:val="18"/>
              </w:rPr>
              <w:tab/>
            </w:r>
            <w:r>
              <w:t xml:space="preserve"> </w:t>
            </w:r>
          </w:p>
        </w:tc>
        <w:tc>
          <w:tcPr>
            <w:tcW w:w="626" w:type="dxa"/>
            <w:tcBorders>
              <w:top w:val="single" w:sz="6" w:space="0" w:color="000000"/>
              <w:left w:val="nil"/>
              <w:bottom w:val="double" w:sz="6" w:space="0" w:color="000000"/>
              <w:right w:val="nil"/>
            </w:tcBorders>
          </w:tcPr>
          <w:p w14:paraId="30D00BEE" w14:textId="77777777" w:rsidR="00494B8A" w:rsidRDefault="00000000">
            <w:pPr>
              <w:spacing w:after="0" w:line="259" w:lineRule="auto"/>
              <w:ind w:left="0" w:firstLine="0"/>
            </w:pPr>
            <w:r>
              <w:rPr>
                <w:sz w:val="18"/>
              </w:rPr>
              <w:t>$</w:t>
            </w:r>
          </w:p>
        </w:tc>
        <w:tc>
          <w:tcPr>
            <w:tcW w:w="1018" w:type="dxa"/>
            <w:tcBorders>
              <w:top w:val="single" w:sz="6" w:space="0" w:color="000000"/>
              <w:left w:val="nil"/>
              <w:bottom w:val="double" w:sz="6" w:space="0" w:color="000000"/>
              <w:right w:val="nil"/>
            </w:tcBorders>
          </w:tcPr>
          <w:p w14:paraId="386683C0" w14:textId="77777777" w:rsidR="00494B8A" w:rsidRDefault="00000000">
            <w:pPr>
              <w:spacing w:after="0" w:line="259" w:lineRule="auto"/>
              <w:ind w:left="431" w:firstLine="0"/>
            </w:pPr>
            <w:r>
              <w:rPr>
                <w:sz w:val="18"/>
              </w:rPr>
              <w:t>698.1</w:t>
            </w:r>
          </w:p>
        </w:tc>
      </w:tr>
    </w:tbl>
    <w:tbl>
      <w:tblPr>
        <w:tblStyle w:val="TableGrid"/>
        <w:tblpPr w:vertAnchor="text" w:tblpX="7455" w:tblpY="199"/>
        <w:tblOverlap w:val="never"/>
        <w:tblW w:w="1620" w:type="dxa"/>
        <w:tblInd w:w="0" w:type="dxa"/>
        <w:tblCellMar>
          <w:top w:w="78" w:type="dxa"/>
          <w:left w:w="0" w:type="dxa"/>
          <w:bottom w:w="0" w:type="dxa"/>
          <w:right w:w="107" w:type="dxa"/>
        </w:tblCellMar>
        <w:tblLook w:val="04A0" w:firstRow="1" w:lastRow="0" w:firstColumn="1" w:lastColumn="0" w:noHBand="0" w:noVBand="1"/>
      </w:tblPr>
      <w:tblGrid>
        <w:gridCol w:w="1198"/>
        <w:gridCol w:w="422"/>
      </w:tblGrid>
      <w:tr w:rsidR="00494B8A" w14:paraId="6E04CB8F" w14:textId="77777777">
        <w:trPr>
          <w:trHeight w:val="900"/>
        </w:trPr>
        <w:tc>
          <w:tcPr>
            <w:tcW w:w="1198" w:type="dxa"/>
            <w:tcBorders>
              <w:top w:val="single" w:sz="6" w:space="0" w:color="000000"/>
              <w:left w:val="nil"/>
              <w:bottom w:val="single" w:sz="6" w:space="0" w:color="000000"/>
              <w:right w:val="nil"/>
            </w:tcBorders>
          </w:tcPr>
          <w:p w14:paraId="5A5AF8AC" w14:textId="77777777" w:rsidR="00494B8A" w:rsidRDefault="00000000">
            <w:pPr>
              <w:spacing w:after="0" w:line="259" w:lineRule="auto"/>
              <w:ind w:left="34" w:firstLine="0"/>
            </w:pPr>
            <w:r>
              <w:rPr>
                <w:sz w:val="18"/>
              </w:rPr>
              <w:t>$</w:t>
            </w:r>
          </w:p>
        </w:tc>
        <w:tc>
          <w:tcPr>
            <w:tcW w:w="422" w:type="dxa"/>
            <w:tcBorders>
              <w:top w:val="single" w:sz="6" w:space="0" w:color="000000"/>
              <w:left w:val="nil"/>
              <w:bottom w:val="single" w:sz="6" w:space="0" w:color="000000"/>
              <w:right w:val="nil"/>
            </w:tcBorders>
          </w:tcPr>
          <w:p w14:paraId="6F02D551" w14:textId="77777777" w:rsidR="00494B8A" w:rsidRDefault="00000000">
            <w:pPr>
              <w:spacing w:after="75" w:line="259" w:lineRule="auto"/>
              <w:ind w:left="0" w:firstLine="0"/>
            </w:pPr>
            <w:r>
              <w:rPr>
                <w:sz w:val="18"/>
              </w:rPr>
              <w:t>36.0</w:t>
            </w:r>
          </w:p>
          <w:p w14:paraId="5ABE87C6" w14:textId="77777777" w:rsidR="00494B8A" w:rsidRDefault="00000000">
            <w:pPr>
              <w:spacing w:after="60" w:line="259" w:lineRule="auto"/>
              <w:ind w:left="0" w:firstLine="0"/>
            </w:pPr>
            <w:r>
              <w:rPr>
                <w:sz w:val="18"/>
              </w:rPr>
              <w:t>35.0</w:t>
            </w:r>
          </w:p>
          <w:p w14:paraId="5A6BA0CD" w14:textId="77777777" w:rsidR="00494B8A" w:rsidRDefault="00000000">
            <w:pPr>
              <w:spacing w:after="0" w:line="259" w:lineRule="auto"/>
              <w:ind w:left="90" w:firstLine="0"/>
            </w:pPr>
            <w:r>
              <w:rPr>
                <w:sz w:val="18"/>
              </w:rPr>
              <w:t>4.3</w:t>
            </w:r>
          </w:p>
        </w:tc>
      </w:tr>
      <w:tr w:rsidR="00494B8A" w14:paraId="36FBAB5E" w14:textId="77777777">
        <w:trPr>
          <w:trHeight w:val="315"/>
        </w:trPr>
        <w:tc>
          <w:tcPr>
            <w:tcW w:w="1198" w:type="dxa"/>
            <w:tcBorders>
              <w:top w:val="single" w:sz="6" w:space="0" w:color="000000"/>
              <w:left w:val="nil"/>
              <w:bottom w:val="double" w:sz="6" w:space="0" w:color="000000"/>
              <w:right w:val="nil"/>
            </w:tcBorders>
          </w:tcPr>
          <w:p w14:paraId="49022D27" w14:textId="77777777" w:rsidR="00494B8A" w:rsidRDefault="00000000">
            <w:pPr>
              <w:spacing w:after="0" w:line="259" w:lineRule="auto"/>
              <w:ind w:left="34" w:firstLine="0"/>
            </w:pPr>
            <w:r>
              <w:rPr>
                <w:sz w:val="18"/>
              </w:rPr>
              <w:t>$</w:t>
            </w:r>
          </w:p>
        </w:tc>
        <w:tc>
          <w:tcPr>
            <w:tcW w:w="422" w:type="dxa"/>
            <w:tcBorders>
              <w:top w:val="single" w:sz="6" w:space="0" w:color="000000"/>
              <w:left w:val="nil"/>
              <w:bottom w:val="double" w:sz="6" w:space="0" w:color="000000"/>
              <w:right w:val="nil"/>
            </w:tcBorders>
          </w:tcPr>
          <w:p w14:paraId="738B02E9" w14:textId="77777777" w:rsidR="00494B8A" w:rsidRDefault="00000000">
            <w:pPr>
              <w:spacing w:after="0" w:line="259" w:lineRule="auto"/>
              <w:ind w:left="0" w:firstLine="0"/>
            </w:pPr>
            <w:r>
              <w:rPr>
                <w:sz w:val="18"/>
              </w:rPr>
              <w:t>75.3</w:t>
            </w:r>
          </w:p>
        </w:tc>
      </w:tr>
    </w:tbl>
    <w:p w14:paraId="6FE9FF66" w14:textId="77777777" w:rsidR="00494B8A" w:rsidRDefault="00000000">
      <w:pPr>
        <w:tabs>
          <w:tab w:val="center" w:pos="10022"/>
        </w:tabs>
        <w:spacing w:after="32" w:line="265" w:lineRule="auto"/>
        <w:ind w:left="0" w:firstLine="0"/>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7C594C14" wp14:editId="08C88525">
                <wp:simplePos x="0" y="0"/>
                <wp:positionH relativeFrom="column">
                  <wp:posOffset>5829300</wp:posOffset>
                </wp:positionH>
                <wp:positionV relativeFrom="paragraph">
                  <wp:posOffset>121416</wp:posOffset>
                </wp:positionV>
                <wp:extent cx="1066800" cy="9525"/>
                <wp:effectExtent l="0" t="0" r="0" b="0"/>
                <wp:wrapSquare wrapText="bothSides"/>
                <wp:docPr id="180559" name="Group 180559"/>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240742" name="Shape 240742"/>
                        <wps:cNvSpPr/>
                        <wps:spPr>
                          <a:xfrm>
                            <a:off x="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43" name="Shape 240743"/>
                        <wps:cNvSpPr/>
                        <wps:spPr>
                          <a:xfrm>
                            <a:off x="9429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559" style="width:84pt;height:0.75pt;position:absolute;mso-position-horizontal-relative:text;mso-position-horizontal:absolute;margin-left:459pt;mso-position-vertical-relative:text;margin-top:9.56032pt;" coordsize="10668,95">
                <v:shape id="Shape 240744" style="position:absolute;width:9429;height:95;left:0;top:0;" coordsize="942975,9525" path="m0,0l942975,0l942975,9525l0,9525l0,0">
                  <v:stroke weight="0pt" endcap="flat" joinstyle="miter" miterlimit="10" on="false" color="#000000" opacity="0"/>
                  <v:fill on="true" color="#000000"/>
                </v:shape>
                <v:shape id="Shape 240745" style="position:absolute;width:1238;height:95;left:9429;top:0;" coordsize="123825,9525" path="m0,0l123825,0l123825,9525l0,9525l0,0">
                  <v:stroke weight="0pt" endcap="flat" joinstyle="miter" miterlimit="10" on="false" color="#000000" opacity="0"/>
                  <v:fill on="true" color="#000000"/>
                </v:shape>
                <w10:wrap type="square"/>
              </v:group>
            </w:pict>
          </mc:Fallback>
        </mc:AlternateContent>
      </w:r>
      <w:r>
        <w:rPr>
          <w:b/>
          <w:sz w:val="25"/>
          <w:vertAlign w:val="subscript"/>
        </w:rPr>
        <w:t>(</w:t>
      </w:r>
      <w:r>
        <w:rPr>
          <w:b/>
          <w:sz w:val="16"/>
        </w:rPr>
        <w:t>In millions</w:t>
      </w:r>
      <w:r>
        <w:rPr>
          <w:b/>
          <w:sz w:val="25"/>
          <w:vertAlign w:val="subscript"/>
        </w:rPr>
        <w:t>)</w:t>
      </w:r>
      <w:r>
        <w:rPr>
          <w:b/>
          <w:sz w:val="18"/>
        </w:rPr>
        <w:t>$ Change</w:t>
      </w:r>
      <w:r>
        <w:rPr>
          <w:b/>
          <w:sz w:val="18"/>
        </w:rPr>
        <w:tab/>
        <w:t>% Change</w:t>
      </w:r>
    </w:p>
    <w:p w14:paraId="7EF7EC7A" w14:textId="77777777" w:rsidR="00494B8A" w:rsidRDefault="00000000">
      <w:pPr>
        <w:spacing w:before="75" w:after="68" w:line="264" w:lineRule="auto"/>
        <w:ind w:left="55"/>
      </w:pPr>
      <w:r>
        <w:rPr>
          <w:sz w:val="18"/>
        </w:rPr>
        <w:t>Americas15%</w:t>
      </w:r>
    </w:p>
    <w:p w14:paraId="0838116A" w14:textId="77777777" w:rsidR="00494B8A" w:rsidRDefault="00000000">
      <w:pPr>
        <w:spacing w:after="68" w:line="264" w:lineRule="auto"/>
        <w:ind w:left="55"/>
      </w:pPr>
      <w:r>
        <w:rPr>
          <w:sz w:val="18"/>
        </w:rPr>
        <w:t>EMEA16%</w:t>
      </w:r>
    </w:p>
    <w:p w14:paraId="6A00C42E" w14:textId="77777777" w:rsidR="00494B8A" w:rsidRDefault="00000000">
      <w:pPr>
        <w:spacing w:after="97" w:line="264" w:lineRule="auto"/>
        <w:ind w:left="55"/>
      </w:pPr>
      <w:r>
        <w:rPr>
          <w:sz w:val="18"/>
        </w:rPr>
        <w:t>APAC2%</w:t>
      </w:r>
    </w:p>
    <w:p w14:paraId="3A730D26" w14:textId="77777777" w:rsidR="00494B8A" w:rsidRDefault="00000000">
      <w:pPr>
        <w:spacing w:after="0" w:line="264" w:lineRule="auto"/>
        <w:ind w:left="55"/>
      </w:pPr>
      <w:r>
        <w:rPr>
          <w:sz w:val="18"/>
        </w:rPr>
        <w:t>Total revenues, net11%</w:t>
      </w:r>
    </w:p>
    <w:tbl>
      <w:tblPr>
        <w:tblStyle w:val="TableGrid"/>
        <w:tblW w:w="9233" w:type="dxa"/>
        <w:tblInd w:w="30" w:type="dxa"/>
        <w:tblCellMar>
          <w:top w:w="10" w:type="dxa"/>
          <w:left w:w="0" w:type="dxa"/>
          <w:bottom w:w="0" w:type="dxa"/>
          <w:right w:w="0" w:type="dxa"/>
        </w:tblCellMar>
        <w:tblLook w:val="04A0" w:firstRow="1" w:lastRow="0" w:firstColumn="1" w:lastColumn="0" w:noHBand="0" w:noVBand="1"/>
      </w:tblPr>
      <w:tblGrid>
        <w:gridCol w:w="4520"/>
        <w:gridCol w:w="1782"/>
        <w:gridCol w:w="2931"/>
      </w:tblGrid>
      <w:tr w:rsidR="00494B8A" w14:paraId="18EDB6CF" w14:textId="77777777">
        <w:trPr>
          <w:trHeight w:val="241"/>
        </w:trPr>
        <w:tc>
          <w:tcPr>
            <w:tcW w:w="4520" w:type="dxa"/>
            <w:tcBorders>
              <w:top w:val="nil"/>
              <w:left w:val="nil"/>
              <w:bottom w:val="nil"/>
              <w:right w:val="nil"/>
            </w:tcBorders>
          </w:tcPr>
          <w:p w14:paraId="6ACC4EFB" w14:textId="77777777" w:rsidR="00494B8A" w:rsidRDefault="00000000">
            <w:pPr>
              <w:spacing w:after="0" w:line="259" w:lineRule="auto"/>
              <w:ind w:left="0" w:firstLine="0"/>
            </w:pPr>
            <w:r>
              <w:rPr>
                <w:i/>
                <w:sz w:val="18"/>
              </w:rPr>
              <w:t>Americas as a percentage of total revenues</w:t>
            </w:r>
          </w:p>
        </w:tc>
        <w:tc>
          <w:tcPr>
            <w:tcW w:w="1782" w:type="dxa"/>
            <w:tcBorders>
              <w:top w:val="nil"/>
              <w:left w:val="nil"/>
              <w:bottom w:val="nil"/>
              <w:right w:val="nil"/>
            </w:tcBorders>
          </w:tcPr>
          <w:p w14:paraId="3AFEEDC4" w14:textId="77777777" w:rsidR="00494B8A" w:rsidRDefault="00000000">
            <w:pPr>
              <w:spacing w:after="0" w:line="259" w:lineRule="auto"/>
              <w:ind w:left="0" w:right="140" w:firstLine="0"/>
              <w:jc w:val="center"/>
            </w:pPr>
            <w:r>
              <w:rPr>
                <w:i/>
                <w:sz w:val="18"/>
              </w:rPr>
              <w:t>36%</w:t>
            </w:r>
            <w:r>
              <w:t xml:space="preserve"> </w:t>
            </w:r>
          </w:p>
        </w:tc>
        <w:tc>
          <w:tcPr>
            <w:tcW w:w="2931" w:type="dxa"/>
            <w:tcBorders>
              <w:top w:val="nil"/>
              <w:left w:val="nil"/>
              <w:bottom w:val="nil"/>
              <w:right w:val="nil"/>
            </w:tcBorders>
          </w:tcPr>
          <w:p w14:paraId="60F45856" w14:textId="77777777" w:rsidR="00494B8A" w:rsidRDefault="00000000">
            <w:pPr>
              <w:tabs>
                <w:tab w:val="center" w:pos="821"/>
                <w:tab w:val="center" w:pos="1156"/>
                <w:tab w:val="center" w:pos="2881"/>
              </w:tabs>
              <w:spacing w:after="0" w:line="259" w:lineRule="auto"/>
              <w:ind w:left="0" w:firstLine="0"/>
            </w:pPr>
            <w:r>
              <w:rPr>
                <w:rFonts w:ascii="Calibri" w:eastAsia="Calibri" w:hAnsi="Calibri" w:cs="Calibri"/>
                <w:sz w:val="22"/>
              </w:rPr>
              <w:tab/>
            </w:r>
            <w:r>
              <w:rPr>
                <w:i/>
                <w:sz w:val="18"/>
              </w:rPr>
              <w:t>34%</w:t>
            </w:r>
            <w:r>
              <w:rPr>
                <w:i/>
                <w:sz w:val="18"/>
              </w:rPr>
              <w:tab/>
            </w:r>
            <w:r>
              <w:t xml:space="preserve"> </w:t>
            </w:r>
            <w:r>
              <w:tab/>
              <w:t xml:space="preserve"> </w:t>
            </w:r>
          </w:p>
        </w:tc>
      </w:tr>
      <w:tr w:rsidR="00494B8A" w14:paraId="5BD3F154" w14:textId="77777777">
        <w:trPr>
          <w:trHeight w:val="300"/>
        </w:trPr>
        <w:tc>
          <w:tcPr>
            <w:tcW w:w="4520" w:type="dxa"/>
            <w:tcBorders>
              <w:top w:val="nil"/>
              <w:left w:val="nil"/>
              <w:bottom w:val="nil"/>
              <w:right w:val="nil"/>
            </w:tcBorders>
          </w:tcPr>
          <w:p w14:paraId="728AD553" w14:textId="77777777" w:rsidR="00494B8A" w:rsidRDefault="00000000">
            <w:pPr>
              <w:spacing w:after="0" w:line="259" w:lineRule="auto"/>
              <w:ind w:left="0" w:firstLine="0"/>
            </w:pPr>
            <w:r>
              <w:rPr>
                <w:i/>
                <w:sz w:val="18"/>
              </w:rPr>
              <w:t>EMEA as a percentage of total revenues</w:t>
            </w:r>
          </w:p>
        </w:tc>
        <w:tc>
          <w:tcPr>
            <w:tcW w:w="1782" w:type="dxa"/>
            <w:tcBorders>
              <w:top w:val="nil"/>
              <w:left w:val="nil"/>
              <w:bottom w:val="nil"/>
              <w:right w:val="nil"/>
            </w:tcBorders>
          </w:tcPr>
          <w:p w14:paraId="5326BED9" w14:textId="77777777" w:rsidR="00494B8A" w:rsidRDefault="00000000">
            <w:pPr>
              <w:spacing w:after="0" w:line="259" w:lineRule="auto"/>
              <w:ind w:left="0" w:right="140" w:firstLine="0"/>
              <w:jc w:val="center"/>
            </w:pPr>
            <w:r>
              <w:rPr>
                <w:i/>
                <w:sz w:val="18"/>
              </w:rPr>
              <w:t>33%</w:t>
            </w:r>
            <w:r>
              <w:t xml:space="preserve"> </w:t>
            </w:r>
          </w:p>
        </w:tc>
        <w:tc>
          <w:tcPr>
            <w:tcW w:w="2931" w:type="dxa"/>
            <w:tcBorders>
              <w:top w:val="nil"/>
              <w:left w:val="nil"/>
              <w:bottom w:val="nil"/>
              <w:right w:val="nil"/>
            </w:tcBorders>
          </w:tcPr>
          <w:p w14:paraId="107461AD" w14:textId="77777777" w:rsidR="00494B8A" w:rsidRDefault="00000000">
            <w:pPr>
              <w:tabs>
                <w:tab w:val="center" w:pos="821"/>
                <w:tab w:val="center" w:pos="1156"/>
                <w:tab w:val="center" w:pos="2881"/>
              </w:tabs>
              <w:spacing w:after="0" w:line="259" w:lineRule="auto"/>
              <w:ind w:left="0" w:firstLine="0"/>
            </w:pPr>
            <w:r>
              <w:rPr>
                <w:rFonts w:ascii="Calibri" w:eastAsia="Calibri" w:hAnsi="Calibri" w:cs="Calibri"/>
                <w:sz w:val="22"/>
              </w:rPr>
              <w:tab/>
            </w:r>
            <w:r>
              <w:rPr>
                <w:i/>
                <w:sz w:val="18"/>
              </w:rPr>
              <w:t>31%</w:t>
            </w:r>
            <w:r>
              <w:rPr>
                <w:i/>
                <w:sz w:val="18"/>
              </w:rPr>
              <w:tab/>
            </w:r>
            <w:r>
              <w:t xml:space="preserve"> </w:t>
            </w:r>
            <w:r>
              <w:tab/>
              <w:t xml:space="preserve"> </w:t>
            </w:r>
          </w:p>
        </w:tc>
      </w:tr>
      <w:tr w:rsidR="00494B8A" w14:paraId="5BF903FB" w14:textId="77777777">
        <w:trPr>
          <w:trHeight w:val="241"/>
        </w:trPr>
        <w:tc>
          <w:tcPr>
            <w:tcW w:w="4520" w:type="dxa"/>
            <w:tcBorders>
              <w:top w:val="nil"/>
              <w:left w:val="nil"/>
              <w:bottom w:val="nil"/>
              <w:right w:val="nil"/>
            </w:tcBorders>
          </w:tcPr>
          <w:p w14:paraId="6CDE084B" w14:textId="77777777" w:rsidR="00494B8A" w:rsidRDefault="00000000">
            <w:pPr>
              <w:spacing w:after="0" w:line="259" w:lineRule="auto"/>
              <w:ind w:left="0" w:firstLine="0"/>
            </w:pPr>
            <w:r>
              <w:rPr>
                <w:i/>
                <w:sz w:val="18"/>
              </w:rPr>
              <w:t>APAC as a percentage of total revenues</w:t>
            </w:r>
          </w:p>
        </w:tc>
        <w:tc>
          <w:tcPr>
            <w:tcW w:w="1782" w:type="dxa"/>
            <w:tcBorders>
              <w:top w:val="nil"/>
              <w:left w:val="nil"/>
              <w:bottom w:val="nil"/>
              <w:right w:val="nil"/>
            </w:tcBorders>
          </w:tcPr>
          <w:p w14:paraId="1CF10ADA" w14:textId="77777777" w:rsidR="00494B8A" w:rsidRDefault="00000000">
            <w:pPr>
              <w:spacing w:after="0" w:line="259" w:lineRule="auto"/>
              <w:ind w:left="0" w:right="140" w:firstLine="0"/>
              <w:jc w:val="center"/>
            </w:pPr>
            <w:r>
              <w:rPr>
                <w:i/>
                <w:sz w:val="18"/>
              </w:rPr>
              <w:t>31%</w:t>
            </w:r>
            <w:r>
              <w:t xml:space="preserve"> </w:t>
            </w:r>
          </w:p>
        </w:tc>
        <w:tc>
          <w:tcPr>
            <w:tcW w:w="2931" w:type="dxa"/>
            <w:tcBorders>
              <w:top w:val="nil"/>
              <w:left w:val="nil"/>
              <w:bottom w:val="nil"/>
              <w:right w:val="nil"/>
            </w:tcBorders>
          </w:tcPr>
          <w:p w14:paraId="663A0C5C" w14:textId="77777777" w:rsidR="00494B8A" w:rsidRDefault="00000000">
            <w:pPr>
              <w:tabs>
                <w:tab w:val="center" w:pos="821"/>
                <w:tab w:val="center" w:pos="1156"/>
                <w:tab w:val="center" w:pos="2881"/>
              </w:tabs>
              <w:spacing w:after="0" w:line="259" w:lineRule="auto"/>
              <w:ind w:left="0" w:firstLine="0"/>
            </w:pPr>
            <w:r>
              <w:rPr>
                <w:rFonts w:ascii="Calibri" w:eastAsia="Calibri" w:hAnsi="Calibri" w:cs="Calibri"/>
                <w:sz w:val="22"/>
              </w:rPr>
              <w:tab/>
            </w:r>
            <w:r>
              <w:rPr>
                <w:i/>
                <w:sz w:val="18"/>
              </w:rPr>
              <w:t>34%</w:t>
            </w:r>
            <w:r>
              <w:rPr>
                <w:i/>
                <w:sz w:val="18"/>
              </w:rPr>
              <w:tab/>
            </w:r>
            <w:r>
              <w:t xml:space="preserve"> </w:t>
            </w:r>
            <w:r>
              <w:tab/>
              <w:t xml:space="preserve"> </w:t>
            </w:r>
          </w:p>
        </w:tc>
      </w:tr>
    </w:tbl>
    <w:p w14:paraId="7B1A96DC" w14:textId="77777777" w:rsidR="00494B8A" w:rsidRDefault="00000000">
      <w:pPr>
        <w:spacing w:after="141"/>
        <w:ind w:left="15" w:right="15" w:firstLine="720"/>
      </w:pPr>
      <w:r>
        <w:t>The Americas revenues increased $36.0 million primarily due to increased sales of digital detectors from the addition of the Acquired Detector Business. EMEA revenues increased $35.0 million primarily due to increased sales of digital detectors from the addition of the Acquired Detector Business partially offset by lower sales of security and inspection products and digital detectors. APAC revenues increased $4.3 million due to increased sales of digital detectors from the addition of the Acquired Detector Business and higher sales of X-ray tubes, partially offset by lower sales of digital detectors.</w:t>
      </w:r>
    </w:p>
    <w:p w14:paraId="461A7E97" w14:textId="77777777" w:rsidR="00494B8A" w:rsidRDefault="00000000">
      <w:pPr>
        <w:pStyle w:val="Heading2"/>
        <w:spacing w:after="208"/>
        <w:ind w:left="-5" w:right="16"/>
      </w:pPr>
      <w:r>
        <w:t>Gross Margin</w:t>
      </w:r>
    </w:p>
    <w:p w14:paraId="01774CB0" w14:textId="77777777" w:rsidR="00494B8A" w:rsidRDefault="00000000">
      <w:pPr>
        <w:tabs>
          <w:tab w:val="center" w:pos="5606"/>
          <w:tab w:val="center" w:pos="7342"/>
          <w:tab w:val="center" w:pos="9167"/>
        </w:tabs>
        <w:spacing w:after="95" w:line="265" w:lineRule="auto"/>
        <w:ind w:left="0" w:firstLine="0"/>
      </w:pPr>
      <w:r>
        <w:t xml:space="preserve"> </w:t>
      </w:r>
      <w:r>
        <w:tab/>
      </w:r>
      <w:r>
        <w:rPr>
          <w:b/>
          <w:sz w:val="18"/>
        </w:rPr>
        <w:t>Fiscal Years</w:t>
      </w:r>
      <w:r>
        <w:rPr>
          <w:b/>
          <w:sz w:val="18"/>
        </w:rPr>
        <w:tab/>
      </w:r>
      <w:r>
        <w:t xml:space="preserve"> </w:t>
      </w:r>
      <w:r>
        <w:tab/>
        <w:t xml:space="preserve"> </w:t>
      </w:r>
    </w:p>
    <w:tbl>
      <w:tblPr>
        <w:tblStyle w:val="TableGrid"/>
        <w:tblpPr w:vertAnchor="text" w:tblpX="7425" w:tblpY="214"/>
        <w:tblOverlap w:val="never"/>
        <w:tblW w:w="1605" w:type="dxa"/>
        <w:tblInd w:w="0" w:type="dxa"/>
        <w:tblCellMar>
          <w:top w:w="78" w:type="dxa"/>
          <w:left w:w="0" w:type="dxa"/>
          <w:bottom w:w="0" w:type="dxa"/>
          <w:right w:w="51" w:type="dxa"/>
        </w:tblCellMar>
        <w:tblLook w:val="04A0" w:firstRow="1" w:lastRow="0" w:firstColumn="1" w:lastColumn="0" w:noHBand="0" w:noVBand="1"/>
      </w:tblPr>
      <w:tblGrid>
        <w:gridCol w:w="1209"/>
        <w:gridCol w:w="396"/>
      </w:tblGrid>
      <w:tr w:rsidR="00494B8A" w14:paraId="13362546" w14:textId="77777777">
        <w:trPr>
          <w:trHeight w:val="600"/>
        </w:trPr>
        <w:tc>
          <w:tcPr>
            <w:tcW w:w="1209" w:type="dxa"/>
            <w:tcBorders>
              <w:top w:val="single" w:sz="6" w:space="0" w:color="000000"/>
              <w:left w:val="nil"/>
              <w:bottom w:val="single" w:sz="6" w:space="0" w:color="000000"/>
              <w:right w:val="nil"/>
            </w:tcBorders>
          </w:tcPr>
          <w:p w14:paraId="58C5A9A4" w14:textId="77777777" w:rsidR="00494B8A" w:rsidRDefault="00000000">
            <w:pPr>
              <w:spacing w:after="0" w:line="259" w:lineRule="auto"/>
              <w:ind w:left="27" w:firstLine="0"/>
            </w:pPr>
            <w:r>
              <w:rPr>
                <w:sz w:val="18"/>
              </w:rPr>
              <w:t>$</w:t>
            </w:r>
          </w:p>
        </w:tc>
        <w:tc>
          <w:tcPr>
            <w:tcW w:w="396" w:type="dxa"/>
            <w:tcBorders>
              <w:top w:val="single" w:sz="6" w:space="0" w:color="000000"/>
              <w:left w:val="nil"/>
              <w:bottom w:val="single" w:sz="6" w:space="0" w:color="000000"/>
              <w:right w:val="nil"/>
            </w:tcBorders>
          </w:tcPr>
          <w:p w14:paraId="3209F124" w14:textId="77777777" w:rsidR="00494B8A" w:rsidRDefault="00000000">
            <w:pPr>
              <w:spacing w:after="60" w:line="259" w:lineRule="auto"/>
              <w:ind w:left="0" w:firstLine="0"/>
              <w:jc w:val="both"/>
            </w:pPr>
            <w:r>
              <w:rPr>
                <w:sz w:val="18"/>
              </w:rPr>
              <w:t>(3.1)</w:t>
            </w:r>
          </w:p>
          <w:p w14:paraId="4274BAFC" w14:textId="77777777" w:rsidR="00494B8A" w:rsidRDefault="00000000">
            <w:pPr>
              <w:spacing w:after="0" w:line="259" w:lineRule="auto"/>
              <w:ind w:left="60" w:firstLine="0"/>
            </w:pPr>
            <w:r>
              <w:rPr>
                <w:sz w:val="18"/>
              </w:rPr>
              <w:t>3.5</w:t>
            </w:r>
          </w:p>
        </w:tc>
      </w:tr>
      <w:tr w:rsidR="00494B8A" w14:paraId="009C352A" w14:textId="77777777">
        <w:trPr>
          <w:trHeight w:val="315"/>
        </w:trPr>
        <w:tc>
          <w:tcPr>
            <w:tcW w:w="1209" w:type="dxa"/>
            <w:tcBorders>
              <w:top w:val="single" w:sz="6" w:space="0" w:color="000000"/>
              <w:left w:val="nil"/>
              <w:bottom w:val="double" w:sz="6" w:space="0" w:color="000000"/>
              <w:right w:val="nil"/>
            </w:tcBorders>
          </w:tcPr>
          <w:p w14:paraId="1F40AC19" w14:textId="77777777" w:rsidR="00494B8A" w:rsidRDefault="00000000">
            <w:pPr>
              <w:spacing w:after="0" w:line="259" w:lineRule="auto"/>
              <w:ind w:left="27" w:firstLine="0"/>
            </w:pPr>
            <w:r>
              <w:rPr>
                <w:sz w:val="18"/>
              </w:rPr>
              <w:t>$</w:t>
            </w:r>
          </w:p>
        </w:tc>
        <w:tc>
          <w:tcPr>
            <w:tcW w:w="396" w:type="dxa"/>
            <w:tcBorders>
              <w:top w:val="single" w:sz="6" w:space="0" w:color="000000"/>
              <w:left w:val="nil"/>
              <w:bottom w:val="double" w:sz="6" w:space="0" w:color="000000"/>
              <w:right w:val="nil"/>
            </w:tcBorders>
          </w:tcPr>
          <w:p w14:paraId="0F17015E" w14:textId="77777777" w:rsidR="00494B8A" w:rsidRDefault="00000000">
            <w:pPr>
              <w:spacing w:after="0" w:line="259" w:lineRule="auto"/>
              <w:ind w:left="60" w:firstLine="0"/>
            </w:pPr>
            <w:r>
              <w:rPr>
                <w:sz w:val="18"/>
              </w:rPr>
              <w:t>0.4</w:t>
            </w:r>
          </w:p>
        </w:tc>
      </w:tr>
    </w:tbl>
    <w:p w14:paraId="03B040B6" w14:textId="77777777" w:rsidR="00494B8A" w:rsidRDefault="00000000">
      <w:pPr>
        <w:tabs>
          <w:tab w:val="center" w:pos="8224"/>
          <w:tab w:val="center" w:pos="9998"/>
        </w:tabs>
        <w:spacing w:after="41" w:line="265" w:lineRule="auto"/>
        <w:ind w:left="0" w:firstLine="0"/>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0FA882E2" wp14:editId="4EB1D28C">
                <wp:simplePos x="0" y="0"/>
                <wp:positionH relativeFrom="column">
                  <wp:posOffset>2457450</wp:posOffset>
                </wp:positionH>
                <wp:positionV relativeFrom="paragraph">
                  <wp:posOffset>-59481</wp:posOffset>
                </wp:positionV>
                <wp:extent cx="2181225" cy="790575"/>
                <wp:effectExtent l="0" t="0" r="0" b="0"/>
                <wp:wrapSquare wrapText="bothSides"/>
                <wp:docPr id="180561" name="Group 180561"/>
                <wp:cNvGraphicFramePr/>
                <a:graphic xmlns:a="http://schemas.openxmlformats.org/drawingml/2006/main">
                  <a:graphicData uri="http://schemas.microsoft.com/office/word/2010/wordprocessingGroup">
                    <wpg:wgp>
                      <wpg:cNvGrpSpPr/>
                      <wpg:grpSpPr>
                        <a:xfrm>
                          <a:off x="0" y="0"/>
                          <a:ext cx="2181225" cy="790575"/>
                          <a:chOff x="0" y="0"/>
                          <a:chExt cx="2181225" cy="790575"/>
                        </a:xfrm>
                      </wpg:grpSpPr>
                      <wps:wsp>
                        <wps:cNvPr id="240746" name="Shape 24074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47" name="Shape 240747"/>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48" name="Shape 240748"/>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49" name="Shape 240749"/>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50" name="Shape 240750"/>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51" name="Shape 240751"/>
                        <wps:cNvSpPr/>
                        <wps:spPr>
                          <a:xfrm>
                            <a:off x="12001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52" name="Shape 240752"/>
                        <wps:cNvSpPr/>
                        <wps:spPr>
                          <a:xfrm>
                            <a:off x="2066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53" name="Shape 240753"/>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54" name="Shape 240754"/>
                        <wps:cNvSpPr/>
                        <wps:spPr>
                          <a:xfrm>
                            <a:off x="7620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55" name="Shape 240755"/>
                        <wps:cNvSpPr/>
                        <wps:spPr>
                          <a:xfrm>
                            <a:off x="9429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56" name="Shape 240756"/>
                        <wps:cNvSpPr/>
                        <wps:spPr>
                          <a:xfrm>
                            <a:off x="11239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57" name="Shape 240757"/>
                        <wps:cNvSpPr/>
                        <wps:spPr>
                          <a:xfrm>
                            <a:off x="120015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58" name="Shape 240758"/>
                        <wps:cNvSpPr/>
                        <wps:spPr>
                          <a:xfrm>
                            <a:off x="206692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59" name="Shape 240759"/>
                        <wps:cNvSpPr/>
                        <wps:spPr>
                          <a:xfrm>
                            <a:off x="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60" name="Shape 240760"/>
                        <wps:cNvSpPr/>
                        <wps:spPr>
                          <a:xfrm>
                            <a:off x="76200"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61" name="Shape 240761"/>
                        <wps:cNvSpPr/>
                        <wps:spPr>
                          <a:xfrm>
                            <a:off x="942975"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62" name="Shape 240762"/>
                        <wps:cNvSpPr/>
                        <wps:spPr>
                          <a:xfrm>
                            <a:off x="112395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63" name="Shape 240763"/>
                        <wps:cNvSpPr/>
                        <wps:spPr>
                          <a:xfrm>
                            <a:off x="1200150"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64" name="Shape 240764"/>
                        <wps:cNvSpPr/>
                        <wps:spPr>
                          <a:xfrm>
                            <a:off x="2066925"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65" name="Shape 240765"/>
                        <wps:cNvSpPr/>
                        <wps:spPr>
                          <a:xfrm>
                            <a:off x="0"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66" name="Shape 240766"/>
                        <wps:cNvSpPr/>
                        <wps:spPr>
                          <a:xfrm>
                            <a:off x="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67" name="Shape 240767"/>
                        <wps:cNvSpPr/>
                        <wps:spPr>
                          <a:xfrm>
                            <a:off x="76200" y="762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68" name="Shape 240768"/>
                        <wps:cNvSpPr/>
                        <wps:spPr>
                          <a:xfrm>
                            <a:off x="76200" y="7810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69" name="Shape 240769"/>
                        <wps:cNvSpPr/>
                        <wps:spPr>
                          <a:xfrm>
                            <a:off x="942975"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70" name="Shape 240770"/>
                        <wps:cNvSpPr/>
                        <wps:spPr>
                          <a:xfrm>
                            <a:off x="942975"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71" name="Shape 240771"/>
                        <wps:cNvSpPr/>
                        <wps:spPr>
                          <a:xfrm>
                            <a:off x="1123950"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72" name="Shape 240772"/>
                        <wps:cNvSpPr/>
                        <wps:spPr>
                          <a:xfrm>
                            <a:off x="112395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73" name="Shape 240773"/>
                        <wps:cNvSpPr/>
                        <wps:spPr>
                          <a:xfrm>
                            <a:off x="1200150" y="762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74" name="Shape 240774"/>
                        <wps:cNvSpPr/>
                        <wps:spPr>
                          <a:xfrm>
                            <a:off x="1200150" y="7810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75" name="Shape 240775"/>
                        <wps:cNvSpPr/>
                        <wps:spPr>
                          <a:xfrm>
                            <a:off x="2066925"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76" name="Shape 240776"/>
                        <wps:cNvSpPr/>
                        <wps:spPr>
                          <a:xfrm>
                            <a:off x="2066925"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5" name="Rectangle 5405"/>
                        <wps:cNvSpPr/>
                        <wps:spPr>
                          <a:xfrm>
                            <a:off x="414635" y="55959"/>
                            <a:ext cx="304038" cy="135920"/>
                          </a:xfrm>
                          <a:prstGeom prst="rect">
                            <a:avLst/>
                          </a:prstGeom>
                          <a:ln>
                            <a:noFill/>
                          </a:ln>
                        </wps:spPr>
                        <wps:txbx>
                          <w:txbxContent>
                            <w:p w14:paraId="43995C73"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5406" name="Rectangle 5406"/>
                        <wps:cNvSpPr/>
                        <wps:spPr>
                          <a:xfrm>
                            <a:off x="1076920" y="54868"/>
                            <a:ext cx="42217" cy="153603"/>
                          </a:xfrm>
                          <a:prstGeom prst="rect">
                            <a:avLst/>
                          </a:prstGeom>
                          <a:ln>
                            <a:noFill/>
                          </a:ln>
                        </wps:spPr>
                        <wps:txbx>
                          <w:txbxContent>
                            <w:p w14:paraId="5BA80607"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5407" name="Rectangle 5407"/>
                        <wps:cNvSpPr/>
                        <wps:spPr>
                          <a:xfrm>
                            <a:off x="1542306" y="55959"/>
                            <a:ext cx="304038" cy="135920"/>
                          </a:xfrm>
                          <a:prstGeom prst="rect">
                            <a:avLst/>
                          </a:prstGeom>
                          <a:ln>
                            <a:noFill/>
                          </a:ln>
                        </wps:spPr>
                        <wps:txbx>
                          <w:txbxContent>
                            <w:p w14:paraId="7E27F3F1"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5412" name="Rectangle 5412"/>
                        <wps:cNvSpPr/>
                        <wps:spPr>
                          <a:xfrm>
                            <a:off x="19199" y="254099"/>
                            <a:ext cx="76010" cy="138427"/>
                          </a:xfrm>
                          <a:prstGeom prst="rect">
                            <a:avLst/>
                          </a:prstGeom>
                          <a:ln>
                            <a:noFill/>
                          </a:ln>
                        </wps:spPr>
                        <wps:txbx>
                          <w:txbxContent>
                            <w:p w14:paraId="1CBE2CC3"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5413" name="Rectangle 5413"/>
                        <wps:cNvSpPr/>
                        <wps:spPr>
                          <a:xfrm>
                            <a:off x="686395" y="254099"/>
                            <a:ext cx="342043" cy="138427"/>
                          </a:xfrm>
                          <a:prstGeom prst="rect">
                            <a:avLst/>
                          </a:prstGeom>
                          <a:ln>
                            <a:noFill/>
                          </a:ln>
                        </wps:spPr>
                        <wps:txbx>
                          <w:txbxContent>
                            <w:p w14:paraId="011C3B17" w14:textId="77777777" w:rsidR="00494B8A" w:rsidRDefault="00000000">
                              <w:pPr>
                                <w:spacing w:after="160" w:line="259" w:lineRule="auto"/>
                                <w:ind w:left="0" w:firstLine="0"/>
                              </w:pPr>
                              <w:r>
                                <w:rPr>
                                  <w:sz w:val="18"/>
                                </w:rPr>
                                <w:t>190.5</w:t>
                              </w:r>
                            </w:p>
                          </w:txbxContent>
                        </wps:txbx>
                        <wps:bodyPr horzOverflow="overflow" vert="horz" lIns="0" tIns="0" rIns="0" bIns="0" rtlCol="0">
                          <a:noAutofit/>
                        </wps:bodyPr>
                      </wps:wsp>
                      <wps:wsp>
                        <wps:cNvPr id="5414" name="Rectangle 5414"/>
                        <wps:cNvSpPr/>
                        <wps:spPr>
                          <a:xfrm>
                            <a:off x="1076920" y="245368"/>
                            <a:ext cx="42217" cy="153603"/>
                          </a:xfrm>
                          <a:prstGeom prst="rect">
                            <a:avLst/>
                          </a:prstGeom>
                          <a:ln>
                            <a:noFill/>
                          </a:ln>
                        </wps:spPr>
                        <wps:txbx>
                          <w:txbxContent>
                            <w:p w14:paraId="0FBD7284"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5415" name="Rectangle 5415"/>
                        <wps:cNvSpPr/>
                        <wps:spPr>
                          <a:xfrm>
                            <a:off x="1146870" y="254099"/>
                            <a:ext cx="76010" cy="138427"/>
                          </a:xfrm>
                          <a:prstGeom prst="rect">
                            <a:avLst/>
                          </a:prstGeom>
                          <a:ln>
                            <a:noFill/>
                          </a:ln>
                        </wps:spPr>
                        <wps:txbx>
                          <w:txbxContent>
                            <w:p w14:paraId="0DDF7C8A"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5416" name="Rectangle 5416"/>
                        <wps:cNvSpPr/>
                        <wps:spPr>
                          <a:xfrm>
                            <a:off x="1814066" y="254099"/>
                            <a:ext cx="342043" cy="138427"/>
                          </a:xfrm>
                          <a:prstGeom prst="rect">
                            <a:avLst/>
                          </a:prstGeom>
                          <a:ln>
                            <a:noFill/>
                          </a:ln>
                        </wps:spPr>
                        <wps:txbx>
                          <w:txbxContent>
                            <w:p w14:paraId="51E848C2" w14:textId="77777777" w:rsidR="00494B8A" w:rsidRDefault="00000000">
                              <w:pPr>
                                <w:spacing w:after="160" w:line="259" w:lineRule="auto"/>
                                <w:ind w:left="0" w:firstLine="0"/>
                              </w:pPr>
                              <w:r>
                                <w:rPr>
                                  <w:sz w:val="18"/>
                                </w:rPr>
                                <w:t>193.6</w:t>
                              </w:r>
                            </w:p>
                          </w:txbxContent>
                        </wps:txbx>
                        <wps:bodyPr horzOverflow="overflow" vert="horz" lIns="0" tIns="0" rIns="0" bIns="0" rtlCol="0">
                          <a:noAutofit/>
                        </wps:bodyPr>
                      </wps:wsp>
                      <wps:wsp>
                        <wps:cNvPr id="5424" name="Rectangle 5424"/>
                        <wps:cNvSpPr/>
                        <wps:spPr>
                          <a:xfrm>
                            <a:off x="743545" y="435074"/>
                            <a:ext cx="266033" cy="138427"/>
                          </a:xfrm>
                          <a:prstGeom prst="rect">
                            <a:avLst/>
                          </a:prstGeom>
                          <a:ln>
                            <a:noFill/>
                          </a:ln>
                        </wps:spPr>
                        <wps:txbx>
                          <w:txbxContent>
                            <w:p w14:paraId="35F883B4" w14:textId="77777777" w:rsidR="00494B8A" w:rsidRDefault="00000000">
                              <w:pPr>
                                <w:spacing w:after="160" w:line="259" w:lineRule="auto"/>
                                <w:ind w:left="0" w:firstLine="0"/>
                              </w:pPr>
                              <w:r>
                                <w:rPr>
                                  <w:sz w:val="18"/>
                                </w:rPr>
                                <w:t>63.4</w:t>
                              </w:r>
                            </w:p>
                          </w:txbxContent>
                        </wps:txbx>
                        <wps:bodyPr horzOverflow="overflow" vert="horz" lIns="0" tIns="0" rIns="0" bIns="0" rtlCol="0">
                          <a:noAutofit/>
                        </wps:bodyPr>
                      </wps:wsp>
                      <wps:wsp>
                        <wps:cNvPr id="5425" name="Rectangle 5425"/>
                        <wps:cNvSpPr/>
                        <wps:spPr>
                          <a:xfrm>
                            <a:off x="1076920" y="435868"/>
                            <a:ext cx="42217" cy="153603"/>
                          </a:xfrm>
                          <a:prstGeom prst="rect">
                            <a:avLst/>
                          </a:prstGeom>
                          <a:ln>
                            <a:noFill/>
                          </a:ln>
                        </wps:spPr>
                        <wps:txbx>
                          <w:txbxContent>
                            <w:p w14:paraId="768A388D"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5426" name="Rectangle 5426"/>
                        <wps:cNvSpPr/>
                        <wps:spPr>
                          <a:xfrm>
                            <a:off x="1871216" y="435074"/>
                            <a:ext cx="266033" cy="138427"/>
                          </a:xfrm>
                          <a:prstGeom prst="rect">
                            <a:avLst/>
                          </a:prstGeom>
                          <a:ln>
                            <a:noFill/>
                          </a:ln>
                        </wps:spPr>
                        <wps:txbx>
                          <w:txbxContent>
                            <w:p w14:paraId="6E32D1BD" w14:textId="77777777" w:rsidR="00494B8A" w:rsidRDefault="00000000">
                              <w:pPr>
                                <w:spacing w:after="160" w:line="259" w:lineRule="auto"/>
                                <w:ind w:left="0" w:firstLine="0"/>
                              </w:pPr>
                              <w:r>
                                <w:rPr>
                                  <w:sz w:val="18"/>
                                </w:rPr>
                                <w:t>59.9</w:t>
                              </w:r>
                            </w:p>
                          </w:txbxContent>
                        </wps:txbx>
                        <wps:bodyPr horzOverflow="overflow" vert="horz" lIns="0" tIns="0" rIns="0" bIns="0" rtlCol="0">
                          <a:noAutofit/>
                        </wps:bodyPr>
                      </wps:wsp>
                      <wps:wsp>
                        <wps:cNvPr id="5432" name="Rectangle 5432"/>
                        <wps:cNvSpPr/>
                        <wps:spPr>
                          <a:xfrm>
                            <a:off x="19199" y="625574"/>
                            <a:ext cx="76010" cy="138427"/>
                          </a:xfrm>
                          <a:prstGeom prst="rect">
                            <a:avLst/>
                          </a:prstGeom>
                          <a:ln>
                            <a:noFill/>
                          </a:ln>
                        </wps:spPr>
                        <wps:txbx>
                          <w:txbxContent>
                            <w:p w14:paraId="10E3DD40"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5433" name="Rectangle 5433"/>
                        <wps:cNvSpPr/>
                        <wps:spPr>
                          <a:xfrm>
                            <a:off x="686395" y="625574"/>
                            <a:ext cx="342043" cy="138427"/>
                          </a:xfrm>
                          <a:prstGeom prst="rect">
                            <a:avLst/>
                          </a:prstGeom>
                          <a:ln>
                            <a:noFill/>
                          </a:ln>
                        </wps:spPr>
                        <wps:txbx>
                          <w:txbxContent>
                            <w:p w14:paraId="21F8B09D" w14:textId="77777777" w:rsidR="00494B8A" w:rsidRDefault="00000000">
                              <w:pPr>
                                <w:spacing w:after="160" w:line="259" w:lineRule="auto"/>
                                <w:ind w:left="0" w:firstLine="0"/>
                              </w:pPr>
                              <w:r>
                                <w:rPr>
                                  <w:sz w:val="18"/>
                                </w:rPr>
                                <w:t>253.9</w:t>
                              </w:r>
                            </w:p>
                          </w:txbxContent>
                        </wps:txbx>
                        <wps:bodyPr horzOverflow="overflow" vert="horz" lIns="0" tIns="0" rIns="0" bIns="0" rtlCol="0">
                          <a:noAutofit/>
                        </wps:bodyPr>
                      </wps:wsp>
                      <wps:wsp>
                        <wps:cNvPr id="5434" name="Rectangle 5434"/>
                        <wps:cNvSpPr/>
                        <wps:spPr>
                          <a:xfrm>
                            <a:off x="1076920" y="635893"/>
                            <a:ext cx="42217" cy="153603"/>
                          </a:xfrm>
                          <a:prstGeom prst="rect">
                            <a:avLst/>
                          </a:prstGeom>
                          <a:ln>
                            <a:noFill/>
                          </a:ln>
                        </wps:spPr>
                        <wps:txbx>
                          <w:txbxContent>
                            <w:p w14:paraId="71D4EA32"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5435" name="Rectangle 5435"/>
                        <wps:cNvSpPr/>
                        <wps:spPr>
                          <a:xfrm>
                            <a:off x="1146870" y="625574"/>
                            <a:ext cx="76010" cy="138427"/>
                          </a:xfrm>
                          <a:prstGeom prst="rect">
                            <a:avLst/>
                          </a:prstGeom>
                          <a:ln>
                            <a:noFill/>
                          </a:ln>
                        </wps:spPr>
                        <wps:txbx>
                          <w:txbxContent>
                            <w:p w14:paraId="1EADBBD5"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5436" name="Rectangle 5436"/>
                        <wps:cNvSpPr/>
                        <wps:spPr>
                          <a:xfrm>
                            <a:off x="1814066" y="625574"/>
                            <a:ext cx="342043" cy="138427"/>
                          </a:xfrm>
                          <a:prstGeom prst="rect">
                            <a:avLst/>
                          </a:prstGeom>
                          <a:ln>
                            <a:noFill/>
                          </a:ln>
                        </wps:spPr>
                        <wps:txbx>
                          <w:txbxContent>
                            <w:p w14:paraId="7AC35FE8" w14:textId="77777777" w:rsidR="00494B8A" w:rsidRDefault="00000000">
                              <w:pPr>
                                <w:spacing w:after="160" w:line="259" w:lineRule="auto"/>
                                <w:ind w:left="0" w:firstLine="0"/>
                              </w:pPr>
                              <w:r>
                                <w:rPr>
                                  <w:sz w:val="18"/>
                                </w:rPr>
                                <w:t>253.5</w:t>
                              </w:r>
                            </w:p>
                          </w:txbxContent>
                        </wps:txbx>
                        <wps:bodyPr horzOverflow="overflow" vert="horz" lIns="0" tIns="0" rIns="0" bIns="0" rtlCol="0">
                          <a:noAutofit/>
                        </wps:bodyPr>
                      </wps:wsp>
                    </wpg:wgp>
                  </a:graphicData>
                </a:graphic>
              </wp:anchor>
            </w:drawing>
          </mc:Choice>
          <mc:Fallback xmlns:a="http://schemas.openxmlformats.org/drawingml/2006/main">
            <w:pict>
              <v:group id="Group 180561" style="width:171.75pt;height:62.25pt;position:absolute;mso-position-horizontal-relative:text;mso-position-horizontal:absolute;margin-left:193.5pt;mso-position-vertical-relative:text;margin-top:-4.68359pt;" coordsize="21812,7905">
                <v:shape id="Shape 240777" style="position:absolute;width:762;height:95;left:0;top:0;" coordsize="76200,9525" path="m0,0l76200,0l76200,9525l0,9525l0,0">
                  <v:stroke weight="0pt" endcap="flat" joinstyle="miter" miterlimit="10" on="false" color="#000000" opacity="0"/>
                  <v:fill on="true" color="#000000"/>
                </v:shape>
                <v:shape id="Shape 240778" style="position:absolute;width:8667;height:95;left:762;top:0;" coordsize="866775,9525" path="m0,0l866775,0l866775,9525l0,9525l0,0">
                  <v:stroke weight="0pt" endcap="flat" joinstyle="miter" miterlimit="10" on="false" color="#000000" opacity="0"/>
                  <v:fill on="true" color="#000000"/>
                </v:shape>
                <v:shape id="Shape 240779" style="position:absolute;width:1143;height:95;left:9429;top:0;" coordsize="114300,9525" path="m0,0l114300,0l114300,9525l0,9525l0,0">
                  <v:stroke weight="0pt" endcap="flat" joinstyle="miter" miterlimit="10" on="false" color="#000000" opacity="0"/>
                  <v:fill on="true" color="#000000"/>
                </v:shape>
                <v:shape id="Shape 240780" style="position:absolute;width:666;height:95;left:10572;top:0;" coordsize="66675,9525" path="m0,0l66675,0l66675,9525l0,9525l0,0">
                  <v:stroke weight="0pt" endcap="flat" joinstyle="miter" miterlimit="10" on="false" color="#000000" opacity="0"/>
                  <v:fill on="true" color="#000000"/>
                </v:shape>
                <v:shape id="Shape 240781" style="position:absolute;width:762;height:95;left:11239;top:0;" coordsize="76200,9525" path="m0,0l76200,0l76200,9525l0,9525l0,0">
                  <v:stroke weight="0pt" endcap="flat" joinstyle="miter" miterlimit="10" on="false" color="#000000" opacity="0"/>
                  <v:fill on="true" color="#000000"/>
                </v:shape>
                <v:shape id="Shape 240782" style="position:absolute;width:8667;height:95;left:12001;top:0;" coordsize="866775,9525" path="m0,0l866775,0l866775,9525l0,9525l0,0">
                  <v:stroke weight="0pt" endcap="flat" joinstyle="miter" miterlimit="10" on="false" color="#000000" opacity="0"/>
                  <v:fill on="true" color="#000000"/>
                </v:shape>
                <v:shape id="Shape 240783" style="position:absolute;width:1143;height:95;left:20669;top:0;" coordsize="114300,9525" path="m0,0l114300,0l114300,9525l0,9525l0,0">
                  <v:stroke weight="0pt" endcap="flat" joinstyle="miter" miterlimit="10" on="false" color="#000000" opacity="0"/>
                  <v:fill on="true" color="#000000"/>
                </v:shape>
                <v:shape id="Shape 240784" style="position:absolute;width:762;height:95;left:0;top:1905;" coordsize="76200,9525" path="m0,0l76200,0l76200,9525l0,9525l0,0">
                  <v:stroke weight="0pt" endcap="flat" joinstyle="miter" miterlimit="10" on="false" color="#000000" opacity="0"/>
                  <v:fill on="true" color="#000000"/>
                </v:shape>
                <v:shape id="Shape 240785" style="position:absolute;width:8667;height:95;left:762;top:1905;" coordsize="866775,9525" path="m0,0l866775,0l866775,9525l0,9525l0,0">
                  <v:stroke weight="0pt" endcap="flat" joinstyle="miter" miterlimit="10" on="false" color="#000000" opacity="0"/>
                  <v:fill on="true" color="#000000"/>
                </v:shape>
                <v:shape id="Shape 240786" style="position:absolute;width:1143;height:95;left:9429;top:1905;" coordsize="114300,9525" path="m0,0l114300,0l114300,9525l0,9525l0,0">
                  <v:stroke weight="0pt" endcap="flat" joinstyle="miter" miterlimit="10" on="false" color="#000000" opacity="0"/>
                  <v:fill on="true" color="#000000"/>
                </v:shape>
                <v:shape id="Shape 240787" style="position:absolute;width:762;height:95;left:11239;top:1905;" coordsize="76200,9525" path="m0,0l76200,0l76200,9525l0,9525l0,0">
                  <v:stroke weight="0pt" endcap="flat" joinstyle="miter" miterlimit="10" on="false" color="#000000" opacity="0"/>
                  <v:fill on="true" color="#000000"/>
                </v:shape>
                <v:shape id="Shape 240788" style="position:absolute;width:8667;height:95;left:12001;top:1905;" coordsize="866775,9525" path="m0,0l866775,0l866775,9525l0,9525l0,0">
                  <v:stroke weight="0pt" endcap="flat" joinstyle="miter" miterlimit="10" on="false" color="#000000" opacity="0"/>
                  <v:fill on="true" color="#000000"/>
                </v:shape>
                <v:shape id="Shape 240789" style="position:absolute;width:1143;height:95;left:20669;top:1905;" coordsize="114300,9525" path="m0,0l114300,0l114300,9525l0,9525l0,0">
                  <v:stroke weight="0pt" endcap="flat" joinstyle="miter" miterlimit="10" on="false" color="#000000" opacity="0"/>
                  <v:fill on="true" color="#000000"/>
                </v:shape>
                <v:shape id="Shape 240790" style="position:absolute;width:762;height:95;left:0;top:5715;" coordsize="76200,9525" path="m0,0l76200,0l76200,9525l0,9525l0,0">
                  <v:stroke weight="0pt" endcap="flat" joinstyle="miter" miterlimit="10" on="false" color="#000000" opacity="0"/>
                  <v:fill on="true" color="#000000"/>
                </v:shape>
                <v:shape id="Shape 240791" style="position:absolute;width:8667;height:95;left:762;top:5715;" coordsize="866775,9525" path="m0,0l866775,0l866775,9525l0,9525l0,0">
                  <v:stroke weight="0pt" endcap="flat" joinstyle="miter" miterlimit="10" on="false" color="#000000" opacity="0"/>
                  <v:fill on="true" color="#000000"/>
                </v:shape>
                <v:shape id="Shape 240792" style="position:absolute;width:1143;height:95;left:9429;top:5715;" coordsize="114300,9525" path="m0,0l114300,0l114300,9525l0,9525l0,0">
                  <v:stroke weight="0pt" endcap="flat" joinstyle="miter" miterlimit="10" on="false" color="#000000" opacity="0"/>
                  <v:fill on="true" color="#000000"/>
                </v:shape>
                <v:shape id="Shape 240793" style="position:absolute;width:762;height:95;left:11239;top:5715;" coordsize="76200,9525" path="m0,0l76200,0l76200,9525l0,9525l0,0">
                  <v:stroke weight="0pt" endcap="flat" joinstyle="miter" miterlimit="10" on="false" color="#000000" opacity="0"/>
                  <v:fill on="true" color="#000000"/>
                </v:shape>
                <v:shape id="Shape 240794" style="position:absolute;width:8667;height:95;left:12001;top:5715;" coordsize="866775,9525" path="m0,0l866775,0l866775,9525l0,9525l0,0">
                  <v:stroke weight="0pt" endcap="flat" joinstyle="miter" miterlimit="10" on="false" color="#000000" opacity="0"/>
                  <v:fill on="true" color="#000000"/>
                </v:shape>
                <v:shape id="Shape 240795" style="position:absolute;width:1143;height:95;left:20669;top:5715;" coordsize="114300,9525" path="m0,0l114300,0l114300,9525l0,9525l0,0">
                  <v:stroke weight="0pt" endcap="flat" joinstyle="miter" miterlimit="10" on="false" color="#000000" opacity="0"/>
                  <v:fill on="true" color="#000000"/>
                </v:shape>
                <v:shape id="Shape 240796" style="position:absolute;width:762;height:95;left:0;top:7620;" coordsize="76200,9525" path="m0,0l76200,0l76200,9525l0,9525l0,0">
                  <v:stroke weight="0pt" endcap="flat" joinstyle="miter" miterlimit="10" on="false" color="#000000" opacity="0"/>
                  <v:fill on="true" color="#000000"/>
                </v:shape>
                <v:shape id="Shape 240797" style="position:absolute;width:762;height:95;left:0;top:7810;" coordsize="76200,9525" path="m0,0l76200,0l76200,9525l0,9525l0,0">
                  <v:stroke weight="0pt" endcap="flat" joinstyle="miter" miterlimit="10" on="false" color="#000000" opacity="0"/>
                  <v:fill on="true" color="#000000"/>
                </v:shape>
                <v:shape id="Shape 240798" style="position:absolute;width:8667;height:95;left:762;top:7620;" coordsize="866775,9525" path="m0,0l866775,0l866775,9525l0,9525l0,0">
                  <v:stroke weight="0pt" endcap="flat" joinstyle="miter" miterlimit="10" on="false" color="#000000" opacity="0"/>
                  <v:fill on="true" color="#000000"/>
                </v:shape>
                <v:shape id="Shape 240799" style="position:absolute;width:8667;height:95;left:762;top:7810;" coordsize="866775,9525" path="m0,0l866775,0l866775,9525l0,9525l0,0">
                  <v:stroke weight="0pt" endcap="flat" joinstyle="miter" miterlimit="10" on="false" color="#000000" opacity="0"/>
                  <v:fill on="true" color="#000000"/>
                </v:shape>
                <v:shape id="Shape 240800" style="position:absolute;width:1143;height:95;left:9429;top:7620;" coordsize="114300,9525" path="m0,0l114300,0l114300,9525l0,9525l0,0">
                  <v:stroke weight="0pt" endcap="flat" joinstyle="miter" miterlimit="10" on="false" color="#000000" opacity="0"/>
                  <v:fill on="true" color="#000000"/>
                </v:shape>
                <v:shape id="Shape 240801" style="position:absolute;width:1143;height:95;left:9429;top:7810;" coordsize="114300,9525" path="m0,0l114300,0l114300,9525l0,9525l0,0">
                  <v:stroke weight="0pt" endcap="flat" joinstyle="miter" miterlimit="10" on="false" color="#000000" opacity="0"/>
                  <v:fill on="true" color="#000000"/>
                </v:shape>
                <v:shape id="Shape 240802" style="position:absolute;width:762;height:95;left:11239;top:7620;" coordsize="76200,9525" path="m0,0l76200,0l76200,9525l0,9525l0,0">
                  <v:stroke weight="0pt" endcap="flat" joinstyle="miter" miterlimit="10" on="false" color="#000000" opacity="0"/>
                  <v:fill on="true" color="#000000"/>
                </v:shape>
                <v:shape id="Shape 240803" style="position:absolute;width:762;height:95;left:11239;top:7810;" coordsize="76200,9525" path="m0,0l76200,0l76200,9525l0,9525l0,0">
                  <v:stroke weight="0pt" endcap="flat" joinstyle="miter" miterlimit="10" on="false" color="#000000" opacity="0"/>
                  <v:fill on="true" color="#000000"/>
                </v:shape>
                <v:shape id="Shape 240804" style="position:absolute;width:8667;height:95;left:12001;top:7620;" coordsize="866775,9525" path="m0,0l866775,0l866775,9525l0,9525l0,0">
                  <v:stroke weight="0pt" endcap="flat" joinstyle="miter" miterlimit="10" on="false" color="#000000" opacity="0"/>
                  <v:fill on="true" color="#000000"/>
                </v:shape>
                <v:shape id="Shape 240805" style="position:absolute;width:8667;height:95;left:12001;top:7810;" coordsize="866775,9525" path="m0,0l866775,0l866775,9525l0,9525l0,0">
                  <v:stroke weight="0pt" endcap="flat" joinstyle="miter" miterlimit="10" on="false" color="#000000" opacity="0"/>
                  <v:fill on="true" color="#000000"/>
                </v:shape>
                <v:shape id="Shape 240806" style="position:absolute;width:1143;height:95;left:20669;top:7620;" coordsize="114300,9525" path="m0,0l114300,0l114300,9525l0,9525l0,0">
                  <v:stroke weight="0pt" endcap="flat" joinstyle="miter" miterlimit="10" on="false" color="#000000" opacity="0"/>
                  <v:fill on="true" color="#000000"/>
                </v:shape>
                <v:shape id="Shape 240807" style="position:absolute;width:1143;height:95;left:20669;top:7810;" coordsize="114300,9525" path="m0,0l114300,0l114300,9525l0,9525l0,0">
                  <v:stroke weight="0pt" endcap="flat" joinstyle="miter" miterlimit="10" on="false" color="#000000" opacity="0"/>
                  <v:fill on="true" color="#000000"/>
                </v:shape>
                <v:rect id="Rectangle 5405" style="position:absolute;width:3040;height:1359;left:414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5406" style="position:absolute;width:422;height:1536;left:10769;top:548;" filled="f" stroked="f">
                  <v:textbox inset="0,0,0,0">
                    <w:txbxContent>
                      <w:p>
                        <w:pPr>
                          <w:spacing w:before="0" w:after="160" w:line="259" w:lineRule="auto"/>
                          <w:ind w:left="0" w:firstLine="0"/>
                        </w:pPr>
                        <w:r>
                          <w:rPr/>
                          <w:t xml:space="preserve"> </w:t>
                        </w:r>
                      </w:p>
                    </w:txbxContent>
                  </v:textbox>
                </v:rect>
                <v:rect id="Rectangle 5407" style="position:absolute;width:3040;height:1359;left:15423;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5412" style="position:absolute;width:760;height:1384;left:191;top:2540;" filled="f" stroked="f">
                  <v:textbox inset="0,0,0,0">
                    <w:txbxContent>
                      <w:p>
                        <w:pPr>
                          <w:spacing w:before="0" w:after="160" w:line="259" w:lineRule="auto"/>
                          <w:ind w:left="0" w:firstLine="0"/>
                        </w:pPr>
                        <w:r>
                          <w:rPr>
                            <w:sz w:val="18"/>
                          </w:rPr>
                          <w:t xml:space="preserve">$</w:t>
                        </w:r>
                      </w:p>
                    </w:txbxContent>
                  </v:textbox>
                </v:rect>
                <v:rect id="Rectangle 5413" style="position:absolute;width:3420;height:1384;left:6863;top:2540;" filled="f" stroked="f">
                  <v:textbox inset="0,0,0,0">
                    <w:txbxContent>
                      <w:p>
                        <w:pPr>
                          <w:spacing w:before="0" w:after="160" w:line="259" w:lineRule="auto"/>
                          <w:ind w:left="0" w:firstLine="0"/>
                        </w:pPr>
                        <w:r>
                          <w:rPr>
                            <w:sz w:val="18"/>
                          </w:rPr>
                          <w:t xml:space="preserve">190.5</w:t>
                        </w:r>
                      </w:p>
                    </w:txbxContent>
                  </v:textbox>
                </v:rect>
                <v:rect id="Rectangle 5414" style="position:absolute;width:422;height:1536;left:10769;top:2453;" filled="f" stroked="f">
                  <v:textbox inset="0,0,0,0">
                    <w:txbxContent>
                      <w:p>
                        <w:pPr>
                          <w:spacing w:before="0" w:after="160" w:line="259" w:lineRule="auto"/>
                          <w:ind w:left="0" w:firstLine="0"/>
                        </w:pPr>
                        <w:r>
                          <w:rPr/>
                          <w:t xml:space="preserve"> </w:t>
                        </w:r>
                      </w:p>
                    </w:txbxContent>
                  </v:textbox>
                </v:rect>
                <v:rect id="Rectangle 5415" style="position:absolute;width:760;height:1384;left:11468;top:2540;" filled="f" stroked="f">
                  <v:textbox inset="0,0,0,0">
                    <w:txbxContent>
                      <w:p>
                        <w:pPr>
                          <w:spacing w:before="0" w:after="160" w:line="259" w:lineRule="auto"/>
                          <w:ind w:left="0" w:firstLine="0"/>
                        </w:pPr>
                        <w:r>
                          <w:rPr>
                            <w:sz w:val="18"/>
                          </w:rPr>
                          <w:t xml:space="preserve">$</w:t>
                        </w:r>
                      </w:p>
                    </w:txbxContent>
                  </v:textbox>
                </v:rect>
                <v:rect id="Rectangle 5416" style="position:absolute;width:3420;height:1384;left:18140;top:2540;" filled="f" stroked="f">
                  <v:textbox inset="0,0,0,0">
                    <w:txbxContent>
                      <w:p>
                        <w:pPr>
                          <w:spacing w:before="0" w:after="160" w:line="259" w:lineRule="auto"/>
                          <w:ind w:left="0" w:firstLine="0"/>
                        </w:pPr>
                        <w:r>
                          <w:rPr>
                            <w:sz w:val="18"/>
                          </w:rPr>
                          <w:t xml:space="preserve">193.6</w:t>
                        </w:r>
                      </w:p>
                    </w:txbxContent>
                  </v:textbox>
                </v:rect>
                <v:rect id="Rectangle 5424" style="position:absolute;width:2660;height:1384;left:7435;top:4350;" filled="f" stroked="f">
                  <v:textbox inset="0,0,0,0">
                    <w:txbxContent>
                      <w:p>
                        <w:pPr>
                          <w:spacing w:before="0" w:after="160" w:line="259" w:lineRule="auto"/>
                          <w:ind w:left="0" w:firstLine="0"/>
                        </w:pPr>
                        <w:r>
                          <w:rPr>
                            <w:sz w:val="18"/>
                          </w:rPr>
                          <w:t xml:space="preserve">63.4</w:t>
                        </w:r>
                      </w:p>
                    </w:txbxContent>
                  </v:textbox>
                </v:rect>
                <v:rect id="Rectangle 5425" style="position:absolute;width:422;height:1536;left:10769;top:4358;" filled="f" stroked="f">
                  <v:textbox inset="0,0,0,0">
                    <w:txbxContent>
                      <w:p>
                        <w:pPr>
                          <w:spacing w:before="0" w:after="160" w:line="259" w:lineRule="auto"/>
                          <w:ind w:left="0" w:firstLine="0"/>
                        </w:pPr>
                        <w:r>
                          <w:rPr/>
                          <w:t xml:space="preserve"> </w:t>
                        </w:r>
                      </w:p>
                    </w:txbxContent>
                  </v:textbox>
                </v:rect>
                <v:rect id="Rectangle 5426" style="position:absolute;width:2660;height:1384;left:18712;top:4350;" filled="f" stroked="f">
                  <v:textbox inset="0,0,0,0">
                    <w:txbxContent>
                      <w:p>
                        <w:pPr>
                          <w:spacing w:before="0" w:after="160" w:line="259" w:lineRule="auto"/>
                          <w:ind w:left="0" w:firstLine="0"/>
                        </w:pPr>
                        <w:r>
                          <w:rPr>
                            <w:sz w:val="18"/>
                          </w:rPr>
                          <w:t xml:space="preserve">59.9</w:t>
                        </w:r>
                      </w:p>
                    </w:txbxContent>
                  </v:textbox>
                </v:rect>
                <v:rect id="Rectangle 5432" style="position:absolute;width:760;height:1384;left:191;top:6255;" filled="f" stroked="f">
                  <v:textbox inset="0,0,0,0">
                    <w:txbxContent>
                      <w:p>
                        <w:pPr>
                          <w:spacing w:before="0" w:after="160" w:line="259" w:lineRule="auto"/>
                          <w:ind w:left="0" w:firstLine="0"/>
                        </w:pPr>
                        <w:r>
                          <w:rPr>
                            <w:sz w:val="18"/>
                          </w:rPr>
                          <w:t xml:space="preserve">$</w:t>
                        </w:r>
                      </w:p>
                    </w:txbxContent>
                  </v:textbox>
                </v:rect>
                <v:rect id="Rectangle 5433" style="position:absolute;width:3420;height:1384;left:6863;top:6255;" filled="f" stroked="f">
                  <v:textbox inset="0,0,0,0">
                    <w:txbxContent>
                      <w:p>
                        <w:pPr>
                          <w:spacing w:before="0" w:after="160" w:line="259" w:lineRule="auto"/>
                          <w:ind w:left="0" w:firstLine="0"/>
                        </w:pPr>
                        <w:r>
                          <w:rPr>
                            <w:sz w:val="18"/>
                          </w:rPr>
                          <w:t xml:space="preserve">253.9</w:t>
                        </w:r>
                      </w:p>
                    </w:txbxContent>
                  </v:textbox>
                </v:rect>
                <v:rect id="Rectangle 5434" style="position:absolute;width:422;height:1536;left:10769;top:6358;" filled="f" stroked="f">
                  <v:textbox inset="0,0,0,0">
                    <w:txbxContent>
                      <w:p>
                        <w:pPr>
                          <w:spacing w:before="0" w:after="160" w:line="259" w:lineRule="auto"/>
                          <w:ind w:left="0" w:firstLine="0"/>
                        </w:pPr>
                        <w:r>
                          <w:rPr/>
                          <w:t xml:space="preserve"> </w:t>
                        </w:r>
                      </w:p>
                    </w:txbxContent>
                  </v:textbox>
                </v:rect>
                <v:rect id="Rectangle 5435" style="position:absolute;width:760;height:1384;left:11468;top:6255;" filled="f" stroked="f">
                  <v:textbox inset="0,0,0,0">
                    <w:txbxContent>
                      <w:p>
                        <w:pPr>
                          <w:spacing w:before="0" w:after="160" w:line="259" w:lineRule="auto"/>
                          <w:ind w:left="0" w:firstLine="0"/>
                        </w:pPr>
                        <w:r>
                          <w:rPr>
                            <w:sz w:val="18"/>
                          </w:rPr>
                          <w:t xml:space="preserve">$</w:t>
                        </w:r>
                      </w:p>
                    </w:txbxContent>
                  </v:textbox>
                </v:rect>
                <v:rect id="Rectangle 5436" style="position:absolute;width:3420;height:1384;left:18140;top:6255;" filled="f" stroked="f">
                  <v:textbox inset="0,0,0,0">
                    <w:txbxContent>
                      <w:p>
                        <w:pPr>
                          <w:spacing w:before="0" w:after="160" w:line="259" w:lineRule="auto"/>
                          <w:ind w:left="0" w:firstLine="0"/>
                        </w:pPr>
                        <w:r>
                          <w:rPr>
                            <w:sz w:val="18"/>
                          </w:rPr>
                          <w:t xml:space="preserve">253.5</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16E7126A" wp14:editId="39BA1FE9">
                <wp:simplePos x="0" y="0"/>
                <wp:positionH relativeFrom="column">
                  <wp:posOffset>5800725</wp:posOffset>
                </wp:positionH>
                <wp:positionV relativeFrom="paragraph">
                  <wp:posOffset>131018</wp:posOffset>
                </wp:positionV>
                <wp:extent cx="1095375" cy="9525"/>
                <wp:effectExtent l="0" t="0" r="0" b="0"/>
                <wp:wrapSquare wrapText="bothSides"/>
                <wp:docPr id="180564" name="Group 180564"/>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240808" name="Shape 240808"/>
                        <wps:cNvSpPr/>
                        <wps:spPr>
                          <a:xfrm>
                            <a:off x="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09" name="Shape 240809"/>
                        <wps:cNvSpPr/>
                        <wps:spPr>
                          <a:xfrm>
                            <a:off x="933450" y="0"/>
                            <a:ext cx="161925" cy="9525"/>
                          </a:xfrm>
                          <a:custGeom>
                            <a:avLst/>
                            <a:gdLst/>
                            <a:ahLst/>
                            <a:cxnLst/>
                            <a:rect l="0" t="0" r="0" b="0"/>
                            <a:pathLst>
                              <a:path w="161925" h="9525">
                                <a:moveTo>
                                  <a:pt x="0" y="0"/>
                                </a:moveTo>
                                <a:lnTo>
                                  <a:pt x="161925" y="0"/>
                                </a:lnTo>
                                <a:lnTo>
                                  <a:pt x="161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564" style="width:86.25pt;height:0.75pt;position:absolute;mso-position-horizontal-relative:text;mso-position-horizontal:absolute;margin-left:456.75pt;mso-position-vertical-relative:text;margin-top:10.3164pt;" coordsize="10953,95">
                <v:shape id="Shape 240810" style="position:absolute;width:9334;height:95;left:0;top:0;" coordsize="933450,9525" path="m0,0l933450,0l933450,9525l0,9525l0,0">
                  <v:stroke weight="0pt" endcap="flat" joinstyle="miter" miterlimit="10" on="false" color="#000000" opacity="0"/>
                  <v:fill on="true" color="#000000"/>
                </v:shape>
                <v:shape id="Shape 240811" style="position:absolute;width:1619;height:95;left:9334;top:0;" coordsize="161925,9525" path="m0,0l161925,0l161925,9525l0,9525l0,0">
                  <v:stroke weight="0pt" endcap="flat" joinstyle="miter" miterlimit="10" on="false" color="#000000" opacity="0"/>
                  <v:fill on="true" color="#000000"/>
                </v:shape>
                <w10:wrap type="square"/>
              </v:group>
            </w:pict>
          </mc:Fallback>
        </mc:AlternateContent>
      </w:r>
      <w:r>
        <w:rPr>
          <w:b/>
          <w:sz w:val="18"/>
        </w:rPr>
        <w:t>(In millions)</w:t>
      </w:r>
      <w:r>
        <w:t xml:space="preserve"> </w:t>
      </w:r>
      <w:r>
        <w:tab/>
      </w:r>
      <w:r>
        <w:rPr>
          <w:b/>
          <w:sz w:val="18"/>
        </w:rPr>
        <w:t>$ Change</w:t>
      </w:r>
      <w:r>
        <w:rPr>
          <w:b/>
          <w:sz w:val="18"/>
        </w:rPr>
        <w:tab/>
        <w:t>% Change</w:t>
      </w:r>
    </w:p>
    <w:p w14:paraId="1BAF3F4B" w14:textId="77777777" w:rsidR="00494B8A" w:rsidRDefault="00000000">
      <w:pPr>
        <w:spacing w:before="76" w:after="68" w:line="264" w:lineRule="auto"/>
        <w:ind w:left="55"/>
      </w:pPr>
      <w:r>
        <w:rPr>
          <w:sz w:val="18"/>
        </w:rPr>
        <w:t>Medical</w:t>
      </w:r>
      <w:r>
        <w:t xml:space="preserve"> </w:t>
      </w:r>
      <w:r>
        <w:rPr>
          <w:sz w:val="18"/>
        </w:rPr>
        <w:t>(2)%</w:t>
      </w:r>
    </w:p>
    <w:p w14:paraId="2D1BCF8F" w14:textId="77777777" w:rsidR="00494B8A" w:rsidRDefault="00000000">
      <w:pPr>
        <w:spacing w:after="68" w:line="264" w:lineRule="auto"/>
        <w:ind w:left="55"/>
      </w:pPr>
      <w:r>
        <w:rPr>
          <w:sz w:val="18"/>
        </w:rPr>
        <w:t>Industrial</w:t>
      </w:r>
      <w:r>
        <w:t xml:space="preserve"> </w:t>
      </w:r>
      <w:r>
        <w:rPr>
          <w:sz w:val="18"/>
        </w:rPr>
        <w:t>6 %</w:t>
      </w:r>
    </w:p>
    <w:p w14:paraId="1EF67B0E" w14:textId="77777777" w:rsidR="00494B8A" w:rsidRDefault="00000000">
      <w:pPr>
        <w:spacing w:after="0" w:line="259" w:lineRule="auto"/>
        <w:ind w:left="10" w:right="82"/>
        <w:jc w:val="right"/>
      </w:pPr>
      <w:r>
        <w:rPr>
          <w:sz w:val="18"/>
        </w:rPr>
        <w:t>Total gross margin</w:t>
      </w:r>
      <w:r>
        <w:t xml:space="preserve"> </w:t>
      </w:r>
      <w:r>
        <w:rPr>
          <w:sz w:val="18"/>
        </w:rPr>
        <w:t>— %</w:t>
      </w:r>
    </w:p>
    <w:tbl>
      <w:tblPr>
        <w:tblStyle w:val="TableGrid"/>
        <w:tblW w:w="9187" w:type="dxa"/>
        <w:tblInd w:w="30" w:type="dxa"/>
        <w:tblCellMar>
          <w:top w:w="11" w:type="dxa"/>
          <w:left w:w="0" w:type="dxa"/>
          <w:bottom w:w="0" w:type="dxa"/>
          <w:right w:w="0" w:type="dxa"/>
        </w:tblCellMar>
        <w:tblLook w:val="04A0" w:firstRow="1" w:lastRow="0" w:firstColumn="1" w:lastColumn="0" w:noHBand="0" w:noVBand="1"/>
      </w:tblPr>
      <w:tblGrid>
        <w:gridCol w:w="4493"/>
        <w:gridCol w:w="1776"/>
        <w:gridCol w:w="2918"/>
      </w:tblGrid>
      <w:tr w:rsidR="00494B8A" w14:paraId="586D1535" w14:textId="77777777">
        <w:trPr>
          <w:trHeight w:val="241"/>
        </w:trPr>
        <w:tc>
          <w:tcPr>
            <w:tcW w:w="4493" w:type="dxa"/>
            <w:tcBorders>
              <w:top w:val="nil"/>
              <w:left w:val="nil"/>
              <w:bottom w:val="nil"/>
              <w:right w:val="nil"/>
            </w:tcBorders>
          </w:tcPr>
          <w:p w14:paraId="70DB7899" w14:textId="77777777" w:rsidR="00494B8A" w:rsidRDefault="00000000">
            <w:pPr>
              <w:spacing w:after="0" w:line="259" w:lineRule="auto"/>
              <w:ind w:left="0" w:firstLine="0"/>
            </w:pPr>
            <w:r>
              <w:rPr>
                <w:i/>
                <w:sz w:val="18"/>
              </w:rPr>
              <w:t>Medical gross margin %</w:t>
            </w:r>
          </w:p>
        </w:tc>
        <w:tc>
          <w:tcPr>
            <w:tcW w:w="1776" w:type="dxa"/>
            <w:tcBorders>
              <w:top w:val="nil"/>
              <w:left w:val="nil"/>
              <w:bottom w:val="nil"/>
              <w:right w:val="nil"/>
            </w:tcBorders>
          </w:tcPr>
          <w:p w14:paraId="2EAE8A18" w14:textId="77777777" w:rsidR="00494B8A" w:rsidRDefault="00000000">
            <w:pPr>
              <w:spacing w:after="0" w:line="259" w:lineRule="auto"/>
              <w:ind w:left="518" w:firstLine="0"/>
            </w:pPr>
            <w:r>
              <w:rPr>
                <w:i/>
                <w:sz w:val="18"/>
              </w:rPr>
              <w:t>31.6%</w:t>
            </w:r>
            <w:r>
              <w:t xml:space="preserve"> </w:t>
            </w:r>
          </w:p>
        </w:tc>
        <w:tc>
          <w:tcPr>
            <w:tcW w:w="2918" w:type="dxa"/>
            <w:tcBorders>
              <w:top w:val="nil"/>
              <w:left w:val="nil"/>
              <w:bottom w:val="nil"/>
              <w:right w:val="nil"/>
            </w:tcBorders>
          </w:tcPr>
          <w:p w14:paraId="78F48A5D" w14:textId="77777777" w:rsidR="00494B8A" w:rsidRDefault="00000000">
            <w:pPr>
              <w:tabs>
                <w:tab w:val="center" w:pos="750"/>
                <w:tab w:val="center" w:pos="2868"/>
              </w:tabs>
              <w:spacing w:after="0" w:line="259" w:lineRule="auto"/>
              <w:ind w:left="0" w:firstLine="0"/>
            </w:pPr>
            <w:r>
              <w:rPr>
                <w:rFonts w:ascii="Calibri" w:eastAsia="Calibri" w:hAnsi="Calibri" w:cs="Calibri"/>
                <w:sz w:val="22"/>
              </w:rPr>
              <w:tab/>
            </w:r>
            <w:r>
              <w:rPr>
                <w:i/>
                <w:sz w:val="18"/>
              </w:rPr>
              <w:t>34.8%</w:t>
            </w:r>
            <w:r>
              <w:t xml:space="preserve"> </w:t>
            </w:r>
            <w:r>
              <w:tab/>
              <w:t xml:space="preserve"> </w:t>
            </w:r>
          </w:p>
        </w:tc>
      </w:tr>
      <w:tr w:rsidR="00494B8A" w14:paraId="4D5F5643" w14:textId="77777777">
        <w:trPr>
          <w:trHeight w:val="300"/>
        </w:trPr>
        <w:tc>
          <w:tcPr>
            <w:tcW w:w="4493" w:type="dxa"/>
            <w:tcBorders>
              <w:top w:val="nil"/>
              <w:left w:val="nil"/>
              <w:bottom w:val="nil"/>
              <w:right w:val="nil"/>
            </w:tcBorders>
          </w:tcPr>
          <w:p w14:paraId="6BD3832B" w14:textId="77777777" w:rsidR="00494B8A" w:rsidRDefault="00000000">
            <w:pPr>
              <w:spacing w:after="0" w:line="259" w:lineRule="auto"/>
              <w:ind w:left="0" w:firstLine="0"/>
            </w:pPr>
            <w:r>
              <w:rPr>
                <w:i/>
                <w:sz w:val="18"/>
              </w:rPr>
              <w:t>Industrial gross margin %</w:t>
            </w:r>
          </w:p>
        </w:tc>
        <w:tc>
          <w:tcPr>
            <w:tcW w:w="1776" w:type="dxa"/>
            <w:tcBorders>
              <w:top w:val="nil"/>
              <w:left w:val="nil"/>
              <w:bottom w:val="nil"/>
              <w:right w:val="nil"/>
            </w:tcBorders>
          </w:tcPr>
          <w:p w14:paraId="2C5BFE8F" w14:textId="77777777" w:rsidR="00494B8A" w:rsidRDefault="00000000">
            <w:pPr>
              <w:spacing w:after="0" w:line="259" w:lineRule="auto"/>
              <w:ind w:left="518" w:firstLine="0"/>
            </w:pPr>
            <w:r>
              <w:rPr>
                <w:i/>
                <w:sz w:val="18"/>
              </w:rPr>
              <w:t>37.0%</w:t>
            </w:r>
            <w:r>
              <w:t xml:space="preserve"> </w:t>
            </w:r>
          </w:p>
        </w:tc>
        <w:tc>
          <w:tcPr>
            <w:tcW w:w="2918" w:type="dxa"/>
            <w:tcBorders>
              <w:top w:val="nil"/>
              <w:left w:val="nil"/>
              <w:bottom w:val="nil"/>
              <w:right w:val="nil"/>
            </w:tcBorders>
          </w:tcPr>
          <w:p w14:paraId="60418A31" w14:textId="77777777" w:rsidR="00494B8A" w:rsidRDefault="00000000">
            <w:pPr>
              <w:tabs>
                <w:tab w:val="center" w:pos="750"/>
                <w:tab w:val="center" w:pos="2868"/>
              </w:tabs>
              <w:spacing w:after="0" w:line="259" w:lineRule="auto"/>
              <w:ind w:left="0" w:firstLine="0"/>
            </w:pPr>
            <w:r>
              <w:rPr>
                <w:rFonts w:ascii="Calibri" w:eastAsia="Calibri" w:hAnsi="Calibri" w:cs="Calibri"/>
                <w:sz w:val="22"/>
              </w:rPr>
              <w:tab/>
            </w:r>
            <w:r>
              <w:rPr>
                <w:i/>
                <w:sz w:val="18"/>
              </w:rPr>
              <w:t>42.4%</w:t>
            </w:r>
            <w:r>
              <w:t xml:space="preserve"> </w:t>
            </w:r>
            <w:r>
              <w:tab/>
              <w:t xml:space="preserve"> </w:t>
            </w:r>
          </w:p>
        </w:tc>
      </w:tr>
      <w:tr w:rsidR="00494B8A" w14:paraId="344C0581" w14:textId="77777777">
        <w:trPr>
          <w:trHeight w:val="241"/>
        </w:trPr>
        <w:tc>
          <w:tcPr>
            <w:tcW w:w="4493" w:type="dxa"/>
            <w:tcBorders>
              <w:top w:val="nil"/>
              <w:left w:val="nil"/>
              <w:bottom w:val="nil"/>
              <w:right w:val="nil"/>
            </w:tcBorders>
          </w:tcPr>
          <w:p w14:paraId="5D7D27B9" w14:textId="77777777" w:rsidR="00494B8A" w:rsidRDefault="00000000">
            <w:pPr>
              <w:spacing w:after="0" w:line="259" w:lineRule="auto"/>
              <w:ind w:left="0" w:firstLine="0"/>
            </w:pPr>
            <w:r>
              <w:rPr>
                <w:i/>
                <w:sz w:val="18"/>
              </w:rPr>
              <w:t>Total gross margin %</w:t>
            </w:r>
          </w:p>
        </w:tc>
        <w:tc>
          <w:tcPr>
            <w:tcW w:w="1776" w:type="dxa"/>
            <w:tcBorders>
              <w:top w:val="nil"/>
              <w:left w:val="nil"/>
              <w:bottom w:val="nil"/>
              <w:right w:val="nil"/>
            </w:tcBorders>
          </w:tcPr>
          <w:p w14:paraId="2569C6D1" w14:textId="77777777" w:rsidR="00494B8A" w:rsidRDefault="00000000">
            <w:pPr>
              <w:spacing w:after="0" w:line="259" w:lineRule="auto"/>
              <w:ind w:left="518" w:firstLine="0"/>
            </w:pPr>
            <w:r>
              <w:rPr>
                <w:i/>
                <w:sz w:val="18"/>
              </w:rPr>
              <w:t>32.8%</w:t>
            </w:r>
            <w:r>
              <w:t xml:space="preserve"> </w:t>
            </w:r>
          </w:p>
        </w:tc>
        <w:tc>
          <w:tcPr>
            <w:tcW w:w="2918" w:type="dxa"/>
            <w:tcBorders>
              <w:top w:val="nil"/>
              <w:left w:val="nil"/>
              <w:bottom w:val="nil"/>
              <w:right w:val="nil"/>
            </w:tcBorders>
          </w:tcPr>
          <w:p w14:paraId="65FCF4E6" w14:textId="77777777" w:rsidR="00494B8A" w:rsidRDefault="00000000">
            <w:pPr>
              <w:tabs>
                <w:tab w:val="center" w:pos="750"/>
                <w:tab w:val="center" w:pos="2868"/>
              </w:tabs>
              <w:spacing w:after="0" w:line="259" w:lineRule="auto"/>
              <w:ind w:left="0" w:firstLine="0"/>
            </w:pPr>
            <w:r>
              <w:rPr>
                <w:rFonts w:ascii="Calibri" w:eastAsia="Calibri" w:hAnsi="Calibri" w:cs="Calibri"/>
                <w:sz w:val="22"/>
              </w:rPr>
              <w:tab/>
            </w:r>
            <w:r>
              <w:rPr>
                <w:i/>
                <w:sz w:val="18"/>
              </w:rPr>
              <w:t>36.3%</w:t>
            </w:r>
            <w:r>
              <w:t xml:space="preserve"> </w:t>
            </w:r>
            <w:r>
              <w:tab/>
              <w:t xml:space="preserve"> </w:t>
            </w:r>
          </w:p>
        </w:tc>
      </w:tr>
    </w:tbl>
    <w:p w14:paraId="637BF98E" w14:textId="77777777" w:rsidR="00494B8A" w:rsidRDefault="00000000">
      <w:pPr>
        <w:spacing w:after="0" w:line="265" w:lineRule="auto"/>
        <w:ind w:left="10" w:right="16"/>
        <w:jc w:val="right"/>
      </w:pPr>
      <w:r>
        <w:t>The decrease in total gross margin percentage was due primarily to a product mix shift to lower margin products, restructuring</w:t>
      </w:r>
    </w:p>
    <w:p w14:paraId="2621B8AB" w14:textId="77777777" w:rsidR="00494B8A" w:rsidRDefault="00000000">
      <w:pPr>
        <w:spacing w:after="141"/>
        <w:ind w:left="25" w:right="15"/>
      </w:pPr>
      <w:r>
        <w:t>charges of $7.3 million, including inventory markdowns of $3.1 million, higher digital detector product and indirect costs in our Santa Clara facility and the impact of tariffs in the fourth quarter. The decrease in medical gross margin percentage were primarily due to product mix shifts towards lower margin X-ray tubes and higher digital detector unit products costs in our Santa Clara facility. The decrease in industrial gross margin percentage were primarily due to product mix shifts towards lower margin cargo scanning products and price erosion in this same product category.</w:t>
      </w:r>
    </w:p>
    <w:tbl>
      <w:tblPr>
        <w:tblStyle w:val="TableGrid"/>
        <w:tblpPr w:vertAnchor="text" w:tblpX="30" w:tblpY="417"/>
        <w:tblOverlap w:val="never"/>
        <w:tblW w:w="10785" w:type="dxa"/>
        <w:tblInd w:w="0" w:type="dxa"/>
        <w:tblCellMar>
          <w:top w:w="0" w:type="dxa"/>
          <w:left w:w="0" w:type="dxa"/>
          <w:bottom w:w="0" w:type="dxa"/>
          <w:right w:w="0" w:type="dxa"/>
        </w:tblCellMar>
        <w:tblLook w:val="04A0" w:firstRow="1" w:lastRow="0" w:firstColumn="1" w:lastColumn="0" w:noHBand="0" w:noVBand="1"/>
      </w:tblPr>
      <w:tblGrid>
        <w:gridCol w:w="3906"/>
        <w:gridCol w:w="625"/>
        <w:gridCol w:w="1155"/>
        <w:gridCol w:w="625"/>
        <w:gridCol w:w="1569"/>
        <w:gridCol w:w="1199"/>
        <w:gridCol w:w="508"/>
        <w:gridCol w:w="1198"/>
      </w:tblGrid>
      <w:tr w:rsidR="00494B8A" w14:paraId="4D9E1678" w14:textId="77777777">
        <w:trPr>
          <w:trHeight w:val="248"/>
        </w:trPr>
        <w:tc>
          <w:tcPr>
            <w:tcW w:w="3905" w:type="dxa"/>
            <w:tcBorders>
              <w:top w:val="nil"/>
              <w:left w:val="nil"/>
              <w:bottom w:val="nil"/>
              <w:right w:val="nil"/>
            </w:tcBorders>
          </w:tcPr>
          <w:p w14:paraId="76B64A2A" w14:textId="77777777" w:rsidR="00494B8A" w:rsidRDefault="00000000">
            <w:pPr>
              <w:spacing w:after="0" w:line="259" w:lineRule="auto"/>
              <w:ind w:left="0" w:firstLine="0"/>
            </w:pPr>
            <w:r>
              <w:t xml:space="preserve"> </w:t>
            </w:r>
          </w:p>
        </w:tc>
        <w:tc>
          <w:tcPr>
            <w:tcW w:w="625" w:type="dxa"/>
            <w:tcBorders>
              <w:top w:val="nil"/>
              <w:left w:val="nil"/>
              <w:bottom w:val="nil"/>
              <w:right w:val="nil"/>
            </w:tcBorders>
          </w:tcPr>
          <w:p w14:paraId="4A48297D" w14:textId="77777777" w:rsidR="00494B8A" w:rsidRDefault="00494B8A">
            <w:pPr>
              <w:spacing w:after="160" w:line="259" w:lineRule="auto"/>
              <w:ind w:left="0" w:firstLine="0"/>
            </w:pPr>
          </w:p>
        </w:tc>
        <w:tc>
          <w:tcPr>
            <w:tcW w:w="1780" w:type="dxa"/>
            <w:gridSpan w:val="2"/>
            <w:tcBorders>
              <w:top w:val="nil"/>
              <w:left w:val="nil"/>
              <w:bottom w:val="nil"/>
              <w:right w:val="nil"/>
            </w:tcBorders>
          </w:tcPr>
          <w:p w14:paraId="4D6C808B" w14:textId="77777777" w:rsidR="00494B8A" w:rsidRDefault="00000000">
            <w:pPr>
              <w:spacing w:after="0" w:line="259" w:lineRule="auto"/>
              <w:ind w:left="626" w:firstLine="0"/>
            </w:pPr>
            <w:r>
              <w:rPr>
                <w:b/>
                <w:sz w:val="18"/>
              </w:rPr>
              <w:t>Fiscal Years</w:t>
            </w:r>
          </w:p>
        </w:tc>
        <w:tc>
          <w:tcPr>
            <w:tcW w:w="1569" w:type="dxa"/>
            <w:tcBorders>
              <w:top w:val="nil"/>
              <w:left w:val="nil"/>
              <w:bottom w:val="nil"/>
              <w:right w:val="nil"/>
            </w:tcBorders>
          </w:tcPr>
          <w:p w14:paraId="568C300F" w14:textId="77777777" w:rsidR="00494B8A" w:rsidRDefault="00000000">
            <w:pPr>
              <w:spacing w:after="0" w:line="259" w:lineRule="auto"/>
              <w:ind w:left="571" w:firstLine="0"/>
              <w:jc w:val="center"/>
            </w:pPr>
            <w:r>
              <w:t xml:space="preserve"> </w:t>
            </w:r>
          </w:p>
        </w:tc>
        <w:tc>
          <w:tcPr>
            <w:tcW w:w="1199" w:type="dxa"/>
            <w:tcBorders>
              <w:top w:val="nil"/>
              <w:left w:val="nil"/>
              <w:bottom w:val="nil"/>
              <w:right w:val="nil"/>
            </w:tcBorders>
          </w:tcPr>
          <w:p w14:paraId="5B1C87F0" w14:textId="77777777" w:rsidR="00494B8A" w:rsidRDefault="00494B8A">
            <w:pPr>
              <w:spacing w:after="160" w:line="259" w:lineRule="auto"/>
              <w:ind w:left="0" w:firstLine="0"/>
            </w:pPr>
          </w:p>
        </w:tc>
        <w:tc>
          <w:tcPr>
            <w:tcW w:w="508" w:type="dxa"/>
            <w:tcBorders>
              <w:top w:val="nil"/>
              <w:left w:val="nil"/>
              <w:bottom w:val="nil"/>
              <w:right w:val="nil"/>
            </w:tcBorders>
          </w:tcPr>
          <w:p w14:paraId="7097EFE1" w14:textId="77777777" w:rsidR="00494B8A" w:rsidRDefault="00000000">
            <w:pPr>
              <w:spacing w:after="0" w:line="259" w:lineRule="auto"/>
              <w:ind w:left="0" w:firstLine="0"/>
            </w:pPr>
            <w:r>
              <w:t xml:space="preserve"> </w:t>
            </w:r>
          </w:p>
        </w:tc>
        <w:tc>
          <w:tcPr>
            <w:tcW w:w="1198" w:type="dxa"/>
            <w:tcBorders>
              <w:top w:val="nil"/>
              <w:left w:val="nil"/>
              <w:bottom w:val="nil"/>
              <w:right w:val="nil"/>
            </w:tcBorders>
          </w:tcPr>
          <w:p w14:paraId="0FDA87F2" w14:textId="77777777" w:rsidR="00494B8A" w:rsidRDefault="00494B8A">
            <w:pPr>
              <w:spacing w:after="160" w:line="259" w:lineRule="auto"/>
              <w:ind w:left="0" w:firstLine="0"/>
            </w:pPr>
          </w:p>
        </w:tc>
      </w:tr>
      <w:tr w:rsidR="00494B8A" w14:paraId="1916EEEB" w14:textId="77777777">
        <w:trPr>
          <w:trHeight w:val="307"/>
        </w:trPr>
        <w:tc>
          <w:tcPr>
            <w:tcW w:w="3905" w:type="dxa"/>
            <w:tcBorders>
              <w:top w:val="nil"/>
              <w:left w:val="nil"/>
              <w:bottom w:val="nil"/>
              <w:right w:val="nil"/>
            </w:tcBorders>
          </w:tcPr>
          <w:p w14:paraId="44D0E557" w14:textId="77777777" w:rsidR="00494B8A" w:rsidRDefault="00000000">
            <w:pPr>
              <w:spacing w:after="0" w:line="259" w:lineRule="auto"/>
              <w:ind w:left="0" w:firstLine="0"/>
            </w:pPr>
            <w:r>
              <w:rPr>
                <w:b/>
                <w:sz w:val="18"/>
              </w:rPr>
              <w:t>(In millions)</w:t>
            </w:r>
          </w:p>
        </w:tc>
        <w:tc>
          <w:tcPr>
            <w:tcW w:w="625" w:type="dxa"/>
            <w:tcBorders>
              <w:top w:val="nil"/>
              <w:left w:val="nil"/>
              <w:bottom w:val="nil"/>
              <w:right w:val="nil"/>
            </w:tcBorders>
          </w:tcPr>
          <w:p w14:paraId="1CFB1C17" w14:textId="77777777" w:rsidR="00494B8A" w:rsidRDefault="00494B8A">
            <w:pPr>
              <w:spacing w:after="160" w:line="259" w:lineRule="auto"/>
              <w:ind w:left="0" w:firstLine="0"/>
            </w:pPr>
          </w:p>
        </w:tc>
        <w:tc>
          <w:tcPr>
            <w:tcW w:w="1155" w:type="dxa"/>
            <w:tcBorders>
              <w:top w:val="nil"/>
              <w:left w:val="nil"/>
              <w:bottom w:val="nil"/>
              <w:right w:val="nil"/>
            </w:tcBorders>
          </w:tcPr>
          <w:p w14:paraId="68715DE4" w14:textId="77777777" w:rsidR="00494B8A" w:rsidRDefault="00494B8A">
            <w:pPr>
              <w:spacing w:after="160" w:line="259" w:lineRule="auto"/>
              <w:ind w:left="0" w:firstLine="0"/>
            </w:pPr>
          </w:p>
        </w:tc>
        <w:tc>
          <w:tcPr>
            <w:tcW w:w="625" w:type="dxa"/>
            <w:tcBorders>
              <w:top w:val="nil"/>
              <w:left w:val="nil"/>
              <w:bottom w:val="nil"/>
              <w:right w:val="nil"/>
            </w:tcBorders>
          </w:tcPr>
          <w:p w14:paraId="602BF53A" w14:textId="77777777" w:rsidR="00494B8A" w:rsidRDefault="00494B8A">
            <w:pPr>
              <w:spacing w:after="160" w:line="259" w:lineRule="auto"/>
              <w:ind w:left="0" w:firstLine="0"/>
            </w:pPr>
          </w:p>
        </w:tc>
        <w:tc>
          <w:tcPr>
            <w:tcW w:w="1569" w:type="dxa"/>
            <w:tcBorders>
              <w:top w:val="nil"/>
              <w:left w:val="nil"/>
              <w:bottom w:val="nil"/>
              <w:right w:val="nil"/>
            </w:tcBorders>
          </w:tcPr>
          <w:p w14:paraId="116BA683" w14:textId="77777777" w:rsidR="00494B8A" w:rsidRDefault="00000000">
            <w:pPr>
              <w:spacing w:after="0" w:line="259" w:lineRule="auto"/>
              <w:ind w:left="571" w:firstLine="0"/>
              <w:jc w:val="center"/>
            </w:pPr>
            <w:r>
              <w:t xml:space="preserve"> </w:t>
            </w:r>
          </w:p>
        </w:tc>
        <w:tc>
          <w:tcPr>
            <w:tcW w:w="1199" w:type="dxa"/>
            <w:tcBorders>
              <w:top w:val="nil"/>
              <w:left w:val="nil"/>
              <w:bottom w:val="nil"/>
              <w:right w:val="nil"/>
            </w:tcBorders>
          </w:tcPr>
          <w:p w14:paraId="69DFAD67" w14:textId="77777777" w:rsidR="00494B8A" w:rsidRDefault="00494B8A">
            <w:pPr>
              <w:spacing w:after="160" w:line="259" w:lineRule="auto"/>
              <w:ind w:left="0" w:firstLine="0"/>
            </w:pPr>
          </w:p>
        </w:tc>
        <w:tc>
          <w:tcPr>
            <w:tcW w:w="508" w:type="dxa"/>
            <w:tcBorders>
              <w:top w:val="nil"/>
              <w:left w:val="nil"/>
              <w:bottom w:val="nil"/>
              <w:right w:val="nil"/>
            </w:tcBorders>
          </w:tcPr>
          <w:p w14:paraId="450C4300" w14:textId="77777777" w:rsidR="00494B8A" w:rsidRDefault="00000000">
            <w:pPr>
              <w:spacing w:after="0" w:line="259" w:lineRule="auto"/>
              <w:ind w:left="0" w:firstLine="0"/>
            </w:pPr>
            <w:r>
              <w:t xml:space="preserve"> </w:t>
            </w:r>
          </w:p>
        </w:tc>
        <w:tc>
          <w:tcPr>
            <w:tcW w:w="1198" w:type="dxa"/>
            <w:tcBorders>
              <w:top w:val="nil"/>
              <w:left w:val="nil"/>
              <w:bottom w:val="nil"/>
              <w:right w:val="nil"/>
            </w:tcBorders>
          </w:tcPr>
          <w:p w14:paraId="02733723" w14:textId="77777777" w:rsidR="00494B8A" w:rsidRDefault="00494B8A">
            <w:pPr>
              <w:spacing w:after="160" w:line="259" w:lineRule="auto"/>
              <w:ind w:left="0" w:firstLine="0"/>
            </w:pPr>
          </w:p>
        </w:tc>
      </w:tr>
      <w:tr w:rsidR="00494B8A" w14:paraId="77342B35" w14:textId="77777777">
        <w:trPr>
          <w:trHeight w:val="300"/>
        </w:trPr>
        <w:tc>
          <w:tcPr>
            <w:tcW w:w="3905" w:type="dxa"/>
            <w:tcBorders>
              <w:top w:val="nil"/>
              <w:left w:val="nil"/>
              <w:bottom w:val="nil"/>
              <w:right w:val="nil"/>
            </w:tcBorders>
          </w:tcPr>
          <w:p w14:paraId="1FD85F81" w14:textId="77777777" w:rsidR="00494B8A" w:rsidRDefault="00000000">
            <w:pPr>
              <w:spacing w:after="0" w:line="259" w:lineRule="auto"/>
              <w:ind w:left="0" w:firstLine="0"/>
            </w:pPr>
            <w:r>
              <w:rPr>
                <w:sz w:val="18"/>
              </w:rPr>
              <w:t>Research and development</w:t>
            </w:r>
          </w:p>
        </w:tc>
        <w:tc>
          <w:tcPr>
            <w:tcW w:w="625" w:type="dxa"/>
            <w:tcBorders>
              <w:top w:val="nil"/>
              <w:left w:val="nil"/>
              <w:bottom w:val="nil"/>
              <w:right w:val="nil"/>
            </w:tcBorders>
          </w:tcPr>
          <w:p w14:paraId="4AD48FD6" w14:textId="77777777" w:rsidR="00494B8A" w:rsidRDefault="00000000">
            <w:pPr>
              <w:spacing w:after="0" w:line="259" w:lineRule="auto"/>
              <w:ind w:left="0" w:firstLine="0"/>
            </w:pPr>
            <w:r>
              <w:rPr>
                <w:sz w:val="18"/>
              </w:rPr>
              <w:t>$</w:t>
            </w:r>
          </w:p>
        </w:tc>
        <w:tc>
          <w:tcPr>
            <w:tcW w:w="1155" w:type="dxa"/>
            <w:tcBorders>
              <w:top w:val="nil"/>
              <w:left w:val="nil"/>
              <w:bottom w:val="nil"/>
              <w:right w:val="nil"/>
            </w:tcBorders>
          </w:tcPr>
          <w:p w14:paraId="579ED284" w14:textId="77777777" w:rsidR="00494B8A" w:rsidRDefault="00000000">
            <w:pPr>
              <w:spacing w:after="0" w:line="259" w:lineRule="auto"/>
              <w:ind w:left="200" w:firstLine="0"/>
              <w:jc w:val="center"/>
            </w:pPr>
            <w:r>
              <w:rPr>
                <w:sz w:val="18"/>
              </w:rPr>
              <w:t>83.0</w:t>
            </w:r>
          </w:p>
        </w:tc>
        <w:tc>
          <w:tcPr>
            <w:tcW w:w="625" w:type="dxa"/>
            <w:tcBorders>
              <w:top w:val="nil"/>
              <w:left w:val="nil"/>
              <w:bottom w:val="nil"/>
              <w:right w:val="nil"/>
            </w:tcBorders>
          </w:tcPr>
          <w:p w14:paraId="02FF00A0" w14:textId="77777777" w:rsidR="00494B8A" w:rsidRDefault="00000000">
            <w:pPr>
              <w:spacing w:after="0" w:line="259" w:lineRule="auto"/>
              <w:ind w:left="0" w:firstLine="0"/>
            </w:pPr>
            <w:r>
              <w:rPr>
                <w:sz w:val="18"/>
              </w:rPr>
              <w:t>$</w:t>
            </w:r>
          </w:p>
        </w:tc>
        <w:tc>
          <w:tcPr>
            <w:tcW w:w="1569" w:type="dxa"/>
            <w:tcBorders>
              <w:top w:val="nil"/>
              <w:left w:val="nil"/>
              <w:bottom w:val="nil"/>
              <w:right w:val="nil"/>
            </w:tcBorders>
          </w:tcPr>
          <w:p w14:paraId="0BC7B878" w14:textId="77777777" w:rsidR="00494B8A" w:rsidRDefault="00000000">
            <w:pPr>
              <w:tabs>
                <w:tab w:val="center" w:pos="678"/>
                <w:tab w:val="center" w:pos="1145"/>
              </w:tabs>
              <w:spacing w:after="0" w:line="259" w:lineRule="auto"/>
              <w:ind w:left="0" w:firstLine="0"/>
            </w:pPr>
            <w:r>
              <w:rPr>
                <w:rFonts w:ascii="Calibri" w:eastAsia="Calibri" w:hAnsi="Calibri" w:cs="Calibri"/>
                <w:sz w:val="22"/>
              </w:rPr>
              <w:tab/>
            </w:r>
            <w:r>
              <w:rPr>
                <w:sz w:val="18"/>
              </w:rPr>
              <w:t>67.3</w:t>
            </w:r>
            <w:r>
              <w:rPr>
                <w:sz w:val="18"/>
              </w:rPr>
              <w:tab/>
            </w:r>
            <w:r>
              <w:t xml:space="preserve"> </w:t>
            </w:r>
            <w:r>
              <w:rPr>
                <w:sz w:val="18"/>
              </w:rPr>
              <w:t>$</w:t>
            </w:r>
          </w:p>
        </w:tc>
        <w:tc>
          <w:tcPr>
            <w:tcW w:w="1199" w:type="dxa"/>
            <w:tcBorders>
              <w:top w:val="nil"/>
              <w:left w:val="nil"/>
              <w:bottom w:val="nil"/>
              <w:right w:val="nil"/>
            </w:tcBorders>
          </w:tcPr>
          <w:p w14:paraId="07FC8BDF" w14:textId="77777777" w:rsidR="00494B8A" w:rsidRDefault="00000000">
            <w:pPr>
              <w:spacing w:after="0" w:line="259" w:lineRule="auto"/>
              <w:ind w:left="0" w:right="135" w:firstLine="0"/>
              <w:jc w:val="right"/>
            </w:pPr>
            <w:r>
              <w:rPr>
                <w:sz w:val="18"/>
              </w:rPr>
              <w:t>15.7</w:t>
            </w:r>
          </w:p>
        </w:tc>
        <w:tc>
          <w:tcPr>
            <w:tcW w:w="508" w:type="dxa"/>
            <w:tcBorders>
              <w:top w:val="nil"/>
              <w:left w:val="nil"/>
              <w:bottom w:val="nil"/>
              <w:right w:val="nil"/>
            </w:tcBorders>
          </w:tcPr>
          <w:p w14:paraId="7E8E9DED" w14:textId="77777777" w:rsidR="00494B8A" w:rsidRDefault="00000000">
            <w:pPr>
              <w:spacing w:after="0" w:line="259" w:lineRule="auto"/>
              <w:ind w:left="0" w:firstLine="0"/>
            </w:pPr>
            <w:r>
              <w:t xml:space="preserve"> </w:t>
            </w:r>
          </w:p>
        </w:tc>
        <w:tc>
          <w:tcPr>
            <w:tcW w:w="1198" w:type="dxa"/>
            <w:tcBorders>
              <w:top w:val="nil"/>
              <w:left w:val="nil"/>
              <w:bottom w:val="nil"/>
              <w:right w:val="nil"/>
            </w:tcBorders>
          </w:tcPr>
          <w:p w14:paraId="404D7953" w14:textId="77777777" w:rsidR="00494B8A" w:rsidRDefault="00000000">
            <w:pPr>
              <w:spacing w:after="0" w:line="259" w:lineRule="auto"/>
              <w:ind w:left="0" w:firstLine="0"/>
              <w:jc w:val="right"/>
            </w:pPr>
            <w:r>
              <w:rPr>
                <w:sz w:val="18"/>
              </w:rPr>
              <w:t>23%</w:t>
            </w:r>
          </w:p>
        </w:tc>
      </w:tr>
      <w:tr w:rsidR="00494B8A" w14:paraId="04E6630B" w14:textId="77777777">
        <w:trPr>
          <w:trHeight w:val="291"/>
        </w:trPr>
        <w:tc>
          <w:tcPr>
            <w:tcW w:w="3905" w:type="dxa"/>
            <w:tcBorders>
              <w:top w:val="nil"/>
              <w:left w:val="nil"/>
              <w:bottom w:val="nil"/>
              <w:right w:val="nil"/>
            </w:tcBorders>
          </w:tcPr>
          <w:p w14:paraId="276A8A17" w14:textId="77777777" w:rsidR="00494B8A" w:rsidRDefault="00000000">
            <w:pPr>
              <w:spacing w:after="0" w:line="259" w:lineRule="auto"/>
              <w:ind w:left="0" w:firstLine="0"/>
            </w:pPr>
            <w:r>
              <w:rPr>
                <w:i/>
                <w:sz w:val="18"/>
              </w:rPr>
              <w:t>As a percentage of total revenues</w:t>
            </w:r>
          </w:p>
        </w:tc>
        <w:tc>
          <w:tcPr>
            <w:tcW w:w="625" w:type="dxa"/>
            <w:tcBorders>
              <w:top w:val="nil"/>
              <w:left w:val="nil"/>
              <w:bottom w:val="nil"/>
              <w:right w:val="nil"/>
            </w:tcBorders>
          </w:tcPr>
          <w:p w14:paraId="3D405552" w14:textId="77777777" w:rsidR="00494B8A" w:rsidRDefault="00494B8A">
            <w:pPr>
              <w:spacing w:after="160" w:line="259" w:lineRule="auto"/>
              <w:ind w:left="0" w:firstLine="0"/>
            </w:pPr>
          </w:p>
        </w:tc>
        <w:tc>
          <w:tcPr>
            <w:tcW w:w="1155" w:type="dxa"/>
            <w:tcBorders>
              <w:top w:val="nil"/>
              <w:left w:val="nil"/>
              <w:bottom w:val="nil"/>
              <w:right w:val="nil"/>
            </w:tcBorders>
          </w:tcPr>
          <w:p w14:paraId="6815F0C5" w14:textId="77777777" w:rsidR="00494B8A" w:rsidRDefault="00000000">
            <w:pPr>
              <w:spacing w:after="0" w:line="259" w:lineRule="auto"/>
              <w:ind w:left="520" w:firstLine="0"/>
            </w:pPr>
            <w:r>
              <w:rPr>
                <w:i/>
                <w:sz w:val="18"/>
              </w:rPr>
              <w:t>10.7%</w:t>
            </w:r>
          </w:p>
        </w:tc>
        <w:tc>
          <w:tcPr>
            <w:tcW w:w="625" w:type="dxa"/>
            <w:tcBorders>
              <w:top w:val="nil"/>
              <w:left w:val="nil"/>
              <w:bottom w:val="nil"/>
              <w:right w:val="nil"/>
            </w:tcBorders>
          </w:tcPr>
          <w:p w14:paraId="2CC2A86F" w14:textId="77777777" w:rsidR="00494B8A" w:rsidRDefault="00494B8A">
            <w:pPr>
              <w:spacing w:after="160" w:line="259" w:lineRule="auto"/>
              <w:ind w:left="0" w:firstLine="0"/>
            </w:pPr>
          </w:p>
        </w:tc>
        <w:tc>
          <w:tcPr>
            <w:tcW w:w="1569" w:type="dxa"/>
            <w:tcBorders>
              <w:top w:val="nil"/>
              <w:left w:val="nil"/>
              <w:bottom w:val="nil"/>
              <w:right w:val="nil"/>
            </w:tcBorders>
          </w:tcPr>
          <w:p w14:paraId="42C46F42" w14:textId="77777777" w:rsidR="00494B8A" w:rsidRDefault="00000000">
            <w:pPr>
              <w:spacing w:after="0" w:line="259" w:lineRule="auto"/>
              <w:ind w:left="26" w:firstLine="0"/>
              <w:jc w:val="center"/>
            </w:pPr>
            <w:r>
              <w:rPr>
                <w:i/>
                <w:sz w:val="18"/>
              </w:rPr>
              <w:t>9.6%</w:t>
            </w:r>
            <w:r>
              <w:t xml:space="preserve"> </w:t>
            </w:r>
          </w:p>
        </w:tc>
        <w:tc>
          <w:tcPr>
            <w:tcW w:w="1199" w:type="dxa"/>
            <w:tcBorders>
              <w:top w:val="nil"/>
              <w:left w:val="nil"/>
              <w:bottom w:val="nil"/>
              <w:right w:val="nil"/>
            </w:tcBorders>
          </w:tcPr>
          <w:p w14:paraId="04ED1504" w14:textId="77777777" w:rsidR="00494B8A" w:rsidRDefault="00494B8A">
            <w:pPr>
              <w:spacing w:after="160" w:line="259" w:lineRule="auto"/>
              <w:ind w:left="0" w:firstLine="0"/>
            </w:pPr>
          </w:p>
        </w:tc>
        <w:tc>
          <w:tcPr>
            <w:tcW w:w="508" w:type="dxa"/>
            <w:tcBorders>
              <w:top w:val="nil"/>
              <w:left w:val="nil"/>
              <w:bottom w:val="nil"/>
              <w:right w:val="nil"/>
            </w:tcBorders>
          </w:tcPr>
          <w:p w14:paraId="164BEC5C" w14:textId="77777777" w:rsidR="00494B8A" w:rsidRDefault="00000000">
            <w:pPr>
              <w:spacing w:after="0" w:line="259" w:lineRule="auto"/>
              <w:ind w:left="0" w:firstLine="0"/>
            </w:pPr>
            <w:r>
              <w:t xml:space="preserve"> </w:t>
            </w:r>
          </w:p>
        </w:tc>
        <w:tc>
          <w:tcPr>
            <w:tcW w:w="1198" w:type="dxa"/>
            <w:tcBorders>
              <w:top w:val="nil"/>
              <w:left w:val="nil"/>
              <w:bottom w:val="nil"/>
              <w:right w:val="nil"/>
            </w:tcBorders>
          </w:tcPr>
          <w:p w14:paraId="79B737D8" w14:textId="77777777" w:rsidR="00494B8A" w:rsidRDefault="00494B8A">
            <w:pPr>
              <w:spacing w:after="160" w:line="259" w:lineRule="auto"/>
              <w:ind w:left="0" w:firstLine="0"/>
            </w:pPr>
          </w:p>
        </w:tc>
      </w:tr>
      <w:tr w:rsidR="00494B8A" w14:paraId="418D1516" w14:textId="77777777">
        <w:trPr>
          <w:trHeight w:val="309"/>
        </w:trPr>
        <w:tc>
          <w:tcPr>
            <w:tcW w:w="3905" w:type="dxa"/>
            <w:tcBorders>
              <w:top w:val="nil"/>
              <w:left w:val="nil"/>
              <w:bottom w:val="nil"/>
              <w:right w:val="nil"/>
            </w:tcBorders>
          </w:tcPr>
          <w:p w14:paraId="15723CFE" w14:textId="77777777" w:rsidR="00494B8A" w:rsidRDefault="00000000">
            <w:pPr>
              <w:spacing w:after="0" w:line="259" w:lineRule="auto"/>
              <w:ind w:left="0" w:firstLine="0"/>
            </w:pPr>
            <w:r>
              <w:rPr>
                <w:sz w:val="18"/>
              </w:rPr>
              <w:t xml:space="preserve">Selling, general and administrative </w:t>
            </w:r>
            <w:r>
              <w:rPr>
                <w:sz w:val="18"/>
                <w:vertAlign w:val="superscript"/>
              </w:rPr>
              <w:t>(1)</w:t>
            </w:r>
          </w:p>
        </w:tc>
        <w:tc>
          <w:tcPr>
            <w:tcW w:w="625" w:type="dxa"/>
            <w:tcBorders>
              <w:top w:val="nil"/>
              <w:left w:val="nil"/>
              <w:bottom w:val="nil"/>
              <w:right w:val="nil"/>
            </w:tcBorders>
          </w:tcPr>
          <w:p w14:paraId="5A9AA541" w14:textId="77777777" w:rsidR="00494B8A" w:rsidRDefault="00000000">
            <w:pPr>
              <w:spacing w:after="0" w:line="259" w:lineRule="auto"/>
              <w:ind w:left="0" w:firstLine="0"/>
            </w:pPr>
            <w:r>
              <w:rPr>
                <w:sz w:val="18"/>
              </w:rPr>
              <w:t>$</w:t>
            </w:r>
          </w:p>
        </w:tc>
        <w:tc>
          <w:tcPr>
            <w:tcW w:w="1155" w:type="dxa"/>
            <w:tcBorders>
              <w:top w:val="nil"/>
              <w:left w:val="nil"/>
              <w:bottom w:val="nil"/>
              <w:right w:val="nil"/>
            </w:tcBorders>
          </w:tcPr>
          <w:p w14:paraId="79C2854D" w14:textId="77777777" w:rsidR="00494B8A" w:rsidRDefault="00000000">
            <w:pPr>
              <w:spacing w:after="0" w:line="259" w:lineRule="auto"/>
              <w:ind w:left="110" w:firstLine="0"/>
              <w:jc w:val="center"/>
            </w:pPr>
            <w:r>
              <w:rPr>
                <w:sz w:val="18"/>
              </w:rPr>
              <w:t>123.4</w:t>
            </w:r>
          </w:p>
        </w:tc>
        <w:tc>
          <w:tcPr>
            <w:tcW w:w="625" w:type="dxa"/>
            <w:tcBorders>
              <w:top w:val="nil"/>
              <w:left w:val="nil"/>
              <w:bottom w:val="nil"/>
              <w:right w:val="nil"/>
            </w:tcBorders>
          </w:tcPr>
          <w:p w14:paraId="3680E13F" w14:textId="77777777" w:rsidR="00494B8A" w:rsidRDefault="00000000">
            <w:pPr>
              <w:spacing w:after="0" w:line="259" w:lineRule="auto"/>
              <w:ind w:left="0" w:firstLine="0"/>
            </w:pPr>
            <w:r>
              <w:rPr>
                <w:sz w:val="18"/>
              </w:rPr>
              <w:t>$</w:t>
            </w:r>
          </w:p>
        </w:tc>
        <w:tc>
          <w:tcPr>
            <w:tcW w:w="1569" w:type="dxa"/>
            <w:tcBorders>
              <w:top w:val="nil"/>
              <w:left w:val="nil"/>
              <w:bottom w:val="nil"/>
              <w:right w:val="nil"/>
            </w:tcBorders>
          </w:tcPr>
          <w:p w14:paraId="094DF48C" w14:textId="77777777" w:rsidR="00494B8A" w:rsidRDefault="00000000">
            <w:pPr>
              <w:tabs>
                <w:tab w:val="center" w:pos="633"/>
                <w:tab w:val="center" w:pos="1145"/>
              </w:tabs>
              <w:spacing w:after="0" w:line="259" w:lineRule="auto"/>
              <w:ind w:left="0" w:firstLine="0"/>
            </w:pPr>
            <w:r>
              <w:rPr>
                <w:rFonts w:ascii="Calibri" w:eastAsia="Calibri" w:hAnsi="Calibri" w:cs="Calibri"/>
                <w:sz w:val="22"/>
              </w:rPr>
              <w:tab/>
            </w:r>
            <w:r>
              <w:rPr>
                <w:sz w:val="18"/>
              </w:rPr>
              <w:t>102.5</w:t>
            </w:r>
            <w:r>
              <w:rPr>
                <w:sz w:val="18"/>
              </w:rPr>
              <w:tab/>
            </w:r>
            <w:r>
              <w:t xml:space="preserve"> </w:t>
            </w:r>
            <w:r>
              <w:rPr>
                <w:sz w:val="18"/>
              </w:rPr>
              <w:t>$</w:t>
            </w:r>
          </w:p>
        </w:tc>
        <w:tc>
          <w:tcPr>
            <w:tcW w:w="1199" w:type="dxa"/>
            <w:tcBorders>
              <w:top w:val="nil"/>
              <w:left w:val="nil"/>
              <w:bottom w:val="nil"/>
              <w:right w:val="nil"/>
            </w:tcBorders>
          </w:tcPr>
          <w:p w14:paraId="0EAB5D5A" w14:textId="77777777" w:rsidR="00494B8A" w:rsidRDefault="00000000">
            <w:pPr>
              <w:spacing w:after="0" w:line="259" w:lineRule="auto"/>
              <w:ind w:left="0" w:right="135" w:firstLine="0"/>
              <w:jc w:val="right"/>
            </w:pPr>
            <w:r>
              <w:rPr>
                <w:sz w:val="18"/>
              </w:rPr>
              <w:t>20.9</w:t>
            </w:r>
          </w:p>
        </w:tc>
        <w:tc>
          <w:tcPr>
            <w:tcW w:w="508" w:type="dxa"/>
            <w:tcBorders>
              <w:top w:val="nil"/>
              <w:left w:val="nil"/>
              <w:bottom w:val="nil"/>
              <w:right w:val="nil"/>
            </w:tcBorders>
          </w:tcPr>
          <w:p w14:paraId="5F290BE7" w14:textId="77777777" w:rsidR="00494B8A" w:rsidRDefault="00000000">
            <w:pPr>
              <w:spacing w:after="0" w:line="259" w:lineRule="auto"/>
              <w:ind w:left="0" w:firstLine="0"/>
            </w:pPr>
            <w:r>
              <w:t xml:space="preserve"> </w:t>
            </w:r>
          </w:p>
        </w:tc>
        <w:tc>
          <w:tcPr>
            <w:tcW w:w="1198" w:type="dxa"/>
            <w:tcBorders>
              <w:top w:val="nil"/>
              <w:left w:val="nil"/>
              <w:bottom w:val="nil"/>
              <w:right w:val="nil"/>
            </w:tcBorders>
          </w:tcPr>
          <w:p w14:paraId="44BA7E53" w14:textId="77777777" w:rsidR="00494B8A" w:rsidRDefault="00000000">
            <w:pPr>
              <w:spacing w:after="0" w:line="259" w:lineRule="auto"/>
              <w:ind w:left="0" w:firstLine="0"/>
              <w:jc w:val="right"/>
            </w:pPr>
            <w:r>
              <w:rPr>
                <w:sz w:val="18"/>
              </w:rPr>
              <w:t>20%</w:t>
            </w:r>
          </w:p>
        </w:tc>
      </w:tr>
      <w:tr w:rsidR="00494B8A" w14:paraId="3AE2E46F" w14:textId="77777777">
        <w:trPr>
          <w:trHeight w:val="300"/>
        </w:trPr>
        <w:tc>
          <w:tcPr>
            <w:tcW w:w="3905" w:type="dxa"/>
            <w:tcBorders>
              <w:top w:val="nil"/>
              <w:left w:val="nil"/>
              <w:bottom w:val="nil"/>
              <w:right w:val="nil"/>
            </w:tcBorders>
          </w:tcPr>
          <w:p w14:paraId="5C6ECC26" w14:textId="77777777" w:rsidR="00494B8A" w:rsidRDefault="00000000">
            <w:pPr>
              <w:spacing w:after="0" w:line="259" w:lineRule="auto"/>
              <w:ind w:left="0" w:firstLine="0"/>
            </w:pPr>
            <w:r>
              <w:rPr>
                <w:i/>
                <w:sz w:val="18"/>
              </w:rPr>
              <w:t>As a percentage of total revenues</w:t>
            </w:r>
          </w:p>
        </w:tc>
        <w:tc>
          <w:tcPr>
            <w:tcW w:w="625" w:type="dxa"/>
            <w:tcBorders>
              <w:top w:val="nil"/>
              <w:left w:val="nil"/>
              <w:bottom w:val="nil"/>
              <w:right w:val="nil"/>
            </w:tcBorders>
          </w:tcPr>
          <w:p w14:paraId="219AC1DF" w14:textId="77777777" w:rsidR="00494B8A" w:rsidRDefault="00494B8A">
            <w:pPr>
              <w:spacing w:after="160" w:line="259" w:lineRule="auto"/>
              <w:ind w:left="0" w:firstLine="0"/>
            </w:pPr>
          </w:p>
        </w:tc>
        <w:tc>
          <w:tcPr>
            <w:tcW w:w="1155" w:type="dxa"/>
            <w:tcBorders>
              <w:top w:val="nil"/>
              <w:left w:val="nil"/>
              <w:bottom w:val="nil"/>
              <w:right w:val="nil"/>
            </w:tcBorders>
          </w:tcPr>
          <w:p w14:paraId="490C4959" w14:textId="77777777" w:rsidR="00494B8A" w:rsidRDefault="00000000">
            <w:pPr>
              <w:spacing w:after="0" w:line="259" w:lineRule="auto"/>
              <w:ind w:left="520" w:firstLine="0"/>
            </w:pPr>
            <w:r>
              <w:rPr>
                <w:i/>
                <w:sz w:val="18"/>
              </w:rPr>
              <w:t>16.0%</w:t>
            </w:r>
          </w:p>
        </w:tc>
        <w:tc>
          <w:tcPr>
            <w:tcW w:w="625" w:type="dxa"/>
            <w:tcBorders>
              <w:top w:val="nil"/>
              <w:left w:val="nil"/>
              <w:bottom w:val="nil"/>
              <w:right w:val="nil"/>
            </w:tcBorders>
          </w:tcPr>
          <w:p w14:paraId="7766C427" w14:textId="77777777" w:rsidR="00494B8A" w:rsidRDefault="00494B8A">
            <w:pPr>
              <w:spacing w:after="160" w:line="259" w:lineRule="auto"/>
              <w:ind w:left="0" w:firstLine="0"/>
            </w:pPr>
          </w:p>
        </w:tc>
        <w:tc>
          <w:tcPr>
            <w:tcW w:w="1569" w:type="dxa"/>
            <w:tcBorders>
              <w:top w:val="nil"/>
              <w:left w:val="nil"/>
              <w:bottom w:val="nil"/>
              <w:right w:val="nil"/>
            </w:tcBorders>
          </w:tcPr>
          <w:p w14:paraId="3C8010CB" w14:textId="77777777" w:rsidR="00494B8A" w:rsidRDefault="00000000">
            <w:pPr>
              <w:spacing w:after="0" w:line="259" w:lineRule="auto"/>
              <w:ind w:left="0" w:right="64" w:firstLine="0"/>
              <w:jc w:val="center"/>
            </w:pPr>
            <w:r>
              <w:rPr>
                <w:i/>
                <w:sz w:val="18"/>
              </w:rPr>
              <w:t>14.7%</w:t>
            </w:r>
            <w:r>
              <w:t xml:space="preserve"> </w:t>
            </w:r>
          </w:p>
        </w:tc>
        <w:tc>
          <w:tcPr>
            <w:tcW w:w="1199" w:type="dxa"/>
            <w:tcBorders>
              <w:top w:val="nil"/>
              <w:left w:val="nil"/>
              <w:bottom w:val="nil"/>
              <w:right w:val="nil"/>
            </w:tcBorders>
          </w:tcPr>
          <w:p w14:paraId="181102B5" w14:textId="77777777" w:rsidR="00494B8A" w:rsidRDefault="00494B8A">
            <w:pPr>
              <w:spacing w:after="160" w:line="259" w:lineRule="auto"/>
              <w:ind w:left="0" w:firstLine="0"/>
            </w:pPr>
          </w:p>
        </w:tc>
        <w:tc>
          <w:tcPr>
            <w:tcW w:w="508" w:type="dxa"/>
            <w:tcBorders>
              <w:top w:val="nil"/>
              <w:left w:val="nil"/>
              <w:bottom w:val="nil"/>
              <w:right w:val="nil"/>
            </w:tcBorders>
          </w:tcPr>
          <w:p w14:paraId="5FA18DC1" w14:textId="77777777" w:rsidR="00494B8A" w:rsidRDefault="00000000">
            <w:pPr>
              <w:spacing w:after="0" w:line="259" w:lineRule="auto"/>
              <w:ind w:left="0" w:firstLine="0"/>
            </w:pPr>
            <w:r>
              <w:t xml:space="preserve"> </w:t>
            </w:r>
          </w:p>
        </w:tc>
        <w:tc>
          <w:tcPr>
            <w:tcW w:w="1198" w:type="dxa"/>
            <w:tcBorders>
              <w:top w:val="nil"/>
              <w:left w:val="nil"/>
              <w:bottom w:val="nil"/>
              <w:right w:val="nil"/>
            </w:tcBorders>
          </w:tcPr>
          <w:p w14:paraId="53C80133" w14:textId="77777777" w:rsidR="00494B8A" w:rsidRDefault="00494B8A">
            <w:pPr>
              <w:spacing w:after="160" w:line="259" w:lineRule="auto"/>
              <w:ind w:left="0" w:firstLine="0"/>
            </w:pPr>
          </w:p>
        </w:tc>
      </w:tr>
      <w:tr w:rsidR="00494B8A" w14:paraId="7590E719" w14:textId="77777777">
        <w:trPr>
          <w:trHeight w:val="300"/>
        </w:trPr>
        <w:tc>
          <w:tcPr>
            <w:tcW w:w="3905" w:type="dxa"/>
            <w:tcBorders>
              <w:top w:val="nil"/>
              <w:left w:val="nil"/>
              <w:bottom w:val="nil"/>
              <w:right w:val="nil"/>
            </w:tcBorders>
          </w:tcPr>
          <w:p w14:paraId="2D62472C" w14:textId="77777777" w:rsidR="00494B8A" w:rsidRDefault="00000000">
            <w:pPr>
              <w:spacing w:after="0" w:line="259" w:lineRule="auto"/>
              <w:ind w:left="0" w:firstLine="0"/>
            </w:pPr>
            <w:r>
              <w:rPr>
                <w:sz w:val="18"/>
              </w:rPr>
              <w:t>Impairment of intangible assets</w:t>
            </w:r>
          </w:p>
        </w:tc>
        <w:tc>
          <w:tcPr>
            <w:tcW w:w="625" w:type="dxa"/>
            <w:tcBorders>
              <w:top w:val="nil"/>
              <w:left w:val="nil"/>
              <w:bottom w:val="nil"/>
              <w:right w:val="nil"/>
            </w:tcBorders>
          </w:tcPr>
          <w:p w14:paraId="2E513C73" w14:textId="77777777" w:rsidR="00494B8A" w:rsidRDefault="00000000">
            <w:pPr>
              <w:spacing w:after="0" w:line="259" w:lineRule="auto"/>
              <w:ind w:left="0" w:firstLine="0"/>
            </w:pPr>
            <w:r>
              <w:rPr>
                <w:sz w:val="18"/>
              </w:rPr>
              <w:t>$</w:t>
            </w:r>
          </w:p>
        </w:tc>
        <w:tc>
          <w:tcPr>
            <w:tcW w:w="1155" w:type="dxa"/>
            <w:tcBorders>
              <w:top w:val="nil"/>
              <w:left w:val="nil"/>
              <w:bottom w:val="nil"/>
              <w:right w:val="nil"/>
            </w:tcBorders>
          </w:tcPr>
          <w:p w14:paraId="7D88DCF8" w14:textId="77777777" w:rsidR="00494B8A" w:rsidRDefault="00000000">
            <w:pPr>
              <w:spacing w:after="0" w:line="259" w:lineRule="auto"/>
              <w:ind w:left="290" w:firstLine="0"/>
              <w:jc w:val="center"/>
            </w:pPr>
            <w:r>
              <w:rPr>
                <w:sz w:val="18"/>
              </w:rPr>
              <w:t>3.0</w:t>
            </w:r>
          </w:p>
        </w:tc>
        <w:tc>
          <w:tcPr>
            <w:tcW w:w="625" w:type="dxa"/>
            <w:tcBorders>
              <w:top w:val="nil"/>
              <w:left w:val="nil"/>
              <w:bottom w:val="nil"/>
              <w:right w:val="nil"/>
            </w:tcBorders>
          </w:tcPr>
          <w:p w14:paraId="06920418" w14:textId="77777777" w:rsidR="00494B8A" w:rsidRDefault="00000000">
            <w:pPr>
              <w:spacing w:after="0" w:line="259" w:lineRule="auto"/>
              <w:ind w:left="0" w:firstLine="0"/>
            </w:pPr>
            <w:r>
              <w:rPr>
                <w:sz w:val="18"/>
              </w:rPr>
              <w:t>$</w:t>
            </w:r>
          </w:p>
        </w:tc>
        <w:tc>
          <w:tcPr>
            <w:tcW w:w="1569" w:type="dxa"/>
            <w:tcBorders>
              <w:top w:val="nil"/>
              <w:left w:val="nil"/>
              <w:bottom w:val="nil"/>
              <w:right w:val="nil"/>
            </w:tcBorders>
          </w:tcPr>
          <w:p w14:paraId="2AB3B2B6" w14:textId="77777777" w:rsidR="00494B8A" w:rsidRDefault="00000000">
            <w:pPr>
              <w:tabs>
                <w:tab w:val="center" w:pos="745"/>
                <w:tab w:val="center" w:pos="1145"/>
              </w:tabs>
              <w:spacing w:after="0" w:line="259" w:lineRule="auto"/>
              <w:ind w:left="0" w:firstLine="0"/>
            </w:pPr>
            <w:r>
              <w:rPr>
                <w:rFonts w:ascii="Calibri" w:eastAsia="Calibri" w:hAnsi="Calibri" w:cs="Calibri"/>
                <w:sz w:val="22"/>
              </w:rPr>
              <w:tab/>
            </w:r>
            <w:r>
              <w:rPr>
                <w:sz w:val="18"/>
              </w:rPr>
              <w:t>—</w:t>
            </w:r>
            <w:r>
              <w:rPr>
                <w:sz w:val="18"/>
              </w:rPr>
              <w:tab/>
            </w:r>
            <w:r>
              <w:t xml:space="preserve"> </w:t>
            </w:r>
            <w:r>
              <w:rPr>
                <w:sz w:val="18"/>
              </w:rPr>
              <w:t>$</w:t>
            </w:r>
          </w:p>
        </w:tc>
        <w:tc>
          <w:tcPr>
            <w:tcW w:w="1199" w:type="dxa"/>
            <w:tcBorders>
              <w:top w:val="nil"/>
              <w:left w:val="nil"/>
              <w:bottom w:val="nil"/>
              <w:right w:val="nil"/>
            </w:tcBorders>
          </w:tcPr>
          <w:p w14:paraId="4ADBA71D" w14:textId="77777777" w:rsidR="00494B8A" w:rsidRDefault="00000000">
            <w:pPr>
              <w:spacing w:after="0" w:line="259" w:lineRule="auto"/>
              <w:ind w:left="0" w:right="135" w:firstLine="0"/>
              <w:jc w:val="right"/>
            </w:pPr>
            <w:r>
              <w:rPr>
                <w:sz w:val="18"/>
              </w:rPr>
              <w:t>3.0</w:t>
            </w:r>
          </w:p>
        </w:tc>
        <w:tc>
          <w:tcPr>
            <w:tcW w:w="508" w:type="dxa"/>
            <w:tcBorders>
              <w:top w:val="nil"/>
              <w:left w:val="nil"/>
              <w:bottom w:val="nil"/>
              <w:right w:val="nil"/>
            </w:tcBorders>
          </w:tcPr>
          <w:p w14:paraId="67A6E9CF" w14:textId="77777777" w:rsidR="00494B8A" w:rsidRDefault="00000000">
            <w:pPr>
              <w:spacing w:after="0" w:line="259" w:lineRule="auto"/>
              <w:ind w:left="0" w:firstLine="0"/>
            </w:pPr>
            <w:r>
              <w:t xml:space="preserve"> </w:t>
            </w:r>
          </w:p>
        </w:tc>
        <w:tc>
          <w:tcPr>
            <w:tcW w:w="1198" w:type="dxa"/>
            <w:tcBorders>
              <w:top w:val="nil"/>
              <w:left w:val="nil"/>
              <w:bottom w:val="nil"/>
              <w:right w:val="nil"/>
            </w:tcBorders>
          </w:tcPr>
          <w:p w14:paraId="0964A815" w14:textId="77777777" w:rsidR="00494B8A" w:rsidRDefault="00000000">
            <w:pPr>
              <w:spacing w:after="0" w:line="259" w:lineRule="auto"/>
              <w:ind w:left="0" w:right="150" w:firstLine="0"/>
              <w:jc w:val="right"/>
            </w:pPr>
            <w:r>
              <w:rPr>
                <w:sz w:val="18"/>
              </w:rPr>
              <w:t>n/a</w:t>
            </w:r>
          </w:p>
        </w:tc>
      </w:tr>
      <w:tr w:rsidR="00494B8A" w14:paraId="69BC86BC" w14:textId="77777777">
        <w:trPr>
          <w:trHeight w:val="300"/>
        </w:trPr>
        <w:tc>
          <w:tcPr>
            <w:tcW w:w="3905" w:type="dxa"/>
            <w:tcBorders>
              <w:top w:val="nil"/>
              <w:left w:val="nil"/>
              <w:bottom w:val="nil"/>
              <w:right w:val="nil"/>
            </w:tcBorders>
          </w:tcPr>
          <w:p w14:paraId="52FE9022" w14:textId="77777777" w:rsidR="00494B8A" w:rsidRDefault="00000000">
            <w:pPr>
              <w:spacing w:after="0" w:line="259" w:lineRule="auto"/>
              <w:ind w:left="0" w:firstLine="0"/>
            </w:pPr>
            <w:r>
              <w:rPr>
                <w:i/>
                <w:sz w:val="18"/>
              </w:rPr>
              <w:t>As a percentage of total revenues</w:t>
            </w:r>
          </w:p>
        </w:tc>
        <w:tc>
          <w:tcPr>
            <w:tcW w:w="625" w:type="dxa"/>
            <w:tcBorders>
              <w:top w:val="nil"/>
              <w:left w:val="nil"/>
              <w:bottom w:val="nil"/>
              <w:right w:val="nil"/>
            </w:tcBorders>
          </w:tcPr>
          <w:p w14:paraId="0AEC517B" w14:textId="77777777" w:rsidR="00494B8A" w:rsidRDefault="00494B8A">
            <w:pPr>
              <w:spacing w:after="160" w:line="259" w:lineRule="auto"/>
              <w:ind w:left="0" w:firstLine="0"/>
            </w:pPr>
          </w:p>
        </w:tc>
        <w:tc>
          <w:tcPr>
            <w:tcW w:w="1155" w:type="dxa"/>
            <w:tcBorders>
              <w:top w:val="nil"/>
              <w:left w:val="nil"/>
              <w:bottom w:val="nil"/>
              <w:right w:val="nil"/>
            </w:tcBorders>
          </w:tcPr>
          <w:p w14:paraId="26FE8918" w14:textId="77777777" w:rsidR="00494B8A" w:rsidRDefault="00000000">
            <w:pPr>
              <w:spacing w:after="0" w:line="259" w:lineRule="auto"/>
              <w:ind w:left="610" w:firstLine="0"/>
            </w:pPr>
            <w:r>
              <w:rPr>
                <w:i/>
                <w:sz w:val="18"/>
              </w:rPr>
              <w:t>0.4%</w:t>
            </w:r>
          </w:p>
        </w:tc>
        <w:tc>
          <w:tcPr>
            <w:tcW w:w="625" w:type="dxa"/>
            <w:tcBorders>
              <w:top w:val="nil"/>
              <w:left w:val="nil"/>
              <w:bottom w:val="nil"/>
              <w:right w:val="nil"/>
            </w:tcBorders>
          </w:tcPr>
          <w:p w14:paraId="0DDE140C" w14:textId="77777777" w:rsidR="00494B8A" w:rsidRDefault="00000000">
            <w:pPr>
              <w:spacing w:after="0" w:line="259" w:lineRule="auto"/>
              <w:ind w:left="0" w:firstLine="0"/>
            </w:pPr>
            <w:r>
              <w:rPr>
                <w:sz w:val="18"/>
              </w:rPr>
              <w:t>$</w:t>
            </w:r>
          </w:p>
        </w:tc>
        <w:tc>
          <w:tcPr>
            <w:tcW w:w="1569" w:type="dxa"/>
            <w:tcBorders>
              <w:top w:val="nil"/>
              <w:left w:val="nil"/>
              <w:bottom w:val="nil"/>
              <w:right w:val="nil"/>
            </w:tcBorders>
          </w:tcPr>
          <w:p w14:paraId="1BB3B7ED" w14:textId="77777777" w:rsidR="00494B8A" w:rsidRDefault="00000000">
            <w:pPr>
              <w:tabs>
                <w:tab w:val="center" w:pos="745"/>
                <w:tab w:val="center" w:pos="1045"/>
              </w:tabs>
              <w:spacing w:after="0" w:line="259" w:lineRule="auto"/>
              <w:ind w:left="0" w:firstLine="0"/>
            </w:pPr>
            <w:r>
              <w:rPr>
                <w:rFonts w:ascii="Calibri" w:eastAsia="Calibri" w:hAnsi="Calibri" w:cs="Calibri"/>
                <w:sz w:val="22"/>
              </w:rPr>
              <w:tab/>
            </w:r>
            <w:r>
              <w:rPr>
                <w:sz w:val="18"/>
              </w:rPr>
              <w:t>—</w:t>
            </w:r>
            <w:r>
              <w:rPr>
                <w:sz w:val="18"/>
              </w:rPr>
              <w:tab/>
            </w:r>
            <w:r>
              <w:t xml:space="preserve"> </w:t>
            </w:r>
          </w:p>
        </w:tc>
        <w:tc>
          <w:tcPr>
            <w:tcW w:w="1199" w:type="dxa"/>
            <w:tcBorders>
              <w:top w:val="nil"/>
              <w:left w:val="nil"/>
              <w:bottom w:val="nil"/>
              <w:right w:val="nil"/>
            </w:tcBorders>
          </w:tcPr>
          <w:p w14:paraId="58A3AEFA" w14:textId="77777777" w:rsidR="00494B8A" w:rsidRDefault="00494B8A">
            <w:pPr>
              <w:spacing w:after="160" w:line="259" w:lineRule="auto"/>
              <w:ind w:left="0" w:firstLine="0"/>
            </w:pPr>
          </w:p>
        </w:tc>
        <w:tc>
          <w:tcPr>
            <w:tcW w:w="508" w:type="dxa"/>
            <w:tcBorders>
              <w:top w:val="nil"/>
              <w:left w:val="nil"/>
              <w:bottom w:val="nil"/>
              <w:right w:val="nil"/>
            </w:tcBorders>
          </w:tcPr>
          <w:p w14:paraId="1A7C8949" w14:textId="77777777" w:rsidR="00494B8A" w:rsidRDefault="00000000">
            <w:pPr>
              <w:spacing w:after="0" w:line="259" w:lineRule="auto"/>
              <w:ind w:left="0" w:firstLine="0"/>
            </w:pPr>
            <w:r>
              <w:t xml:space="preserve"> </w:t>
            </w:r>
          </w:p>
        </w:tc>
        <w:tc>
          <w:tcPr>
            <w:tcW w:w="1198" w:type="dxa"/>
            <w:tcBorders>
              <w:top w:val="nil"/>
              <w:left w:val="nil"/>
              <w:bottom w:val="nil"/>
              <w:right w:val="nil"/>
            </w:tcBorders>
          </w:tcPr>
          <w:p w14:paraId="36AB6E8A" w14:textId="77777777" w:rsidR="00494B8A" w:rsidRDefault="00494B8A">
            <w:pPr>
              <w:spacing w:after="160" w:line="259" w:lineRule="auto"/>
              <w:ind w:left="0" w:firstLine="0"/>
            </w:pPr>
          </w:p>
        </w:tc>
      </w:tr>
      <w:tr w:rsidR="00494B8A" w14:paraId="37F91F91" w14:textId="77777777">
        <w:trPr>
          <w:trHeight w:val="300"/>
        </w:trPr>
        <w:tc>
          <w:tcPr>
            <w:tcW w:w="3905" w:type="dxa"/>
            <w:tcBorders>
              <w:top w:val="nil"/>
              <w:left w:val="nil"/>
              <w:bottom w:val="nil"/>
              <w:right w:val="nil"/>
            </w:tcBorders>
          </w:tcPr>
          <w:p w14:paraId="0089DC00" w14:textId="77777777" w:rsidR="00494B8A" w:rsidRDefault="00000000">
            <w:pPr>
              <w:spacing w:after="0" w:line="259" w:lineRule="auto"/>
              <w:ind w:left="390" w:firstLine="0"/>
            </w:pPr>
            <w:r>
              <w:rPr>
                <w:sz w:val="18"/>
              </w:rPr>
              <w:t>Operating expenses</w:t>
            </w:r>
          </w:p>
        </w:tc>
        <w:tc>
          <w:tcPr>
            <w:tcW w:w="625" w:type="dxa"/>
            <w:tcBorders>
              <w:top w:val="nil"/>
              <w:left w:val="nil"/>
              <w:bottom w:val="nil"/>
              <w:right w:val="nil"/>
            </w:tcBorders>
          </w:tcPr>
          <w:p w14:paraId="43C9AF96" w14:textId="77777777" w:rsidR="00494B8A" w:rsidRDefault="00000000">
            <w:pPr>
              <w:spacing w:after="0" w:line="259" w:lineRule="auto"/>
              <w:ind w:left="0" w:firstLine="0"/>
            </w:pPr>
            <w:r>
              <w:rPr>
                <w:sz w:val="18"/>
              </w:rPr>
              <w:t>$</w:t>
            </w:r>
          </w:p>
        </w:tc>
        <w:tc>
          <w:tcPr>
            <w:tcW w:w="1155" w:type="dxa"/>
            <w:tcBorders>
              <w:top w:val="nil"/>
              <w:left w:val="nil"/>
              <w:bottom w:val="nil"/>
              <w:right w:val="nil"/>
            </w:tcBorders>
          </w:tcPr>
          <w:p w14:paraId="2B61E131" w14:textId="77777777" w:rsidR="00494B8A" w:rsidRDefault="00000000">
            <w:pPr>
              <w:spacing w:after="0" w:line="259" w:lineRule="auto"/>
              <w:ind w:left="110" w:firstLine="0"/>
              <w:jc w:val="center"/>
            </w:pPr>
            <w:r>
              <w:rPr>
                <w:sz w:val="18"/>
              </w:rPr>
              <w:t>209.4</w:t>
            </w:r>
          </w:p>
        </w:tc>
        <w:tc>
          <w:tcPr>
            <w:tcW w:w="625" w:type="dxa"/>
            <w:tcBorders>
              <w:top w:val="nil"/>
              <w:left w:val="nil"/>
              <w:bottom w:val="nil"/>
              <w:right w:val="nil"/>
            </w:tcBorders>
          </w:tcPr>
          <w:p w14:paraId="6508CF9E" w14:textId="77777777" w:rsidR="00494B8A" w:rsidRDefault="00000000">
            <w:pPr>
              <w:spacing w:after="0" w:line="259" w:lineRule="auto"/>
              <w:ind w:left="0" w:firstLine="0"/>
            </w:pPr>
            <w:r>
              <w:rPr>
                <w:sz w:val="18"/>
              </w:rPr>
              <w:t>$</w:t>
            </w:r>
          </w:p>
        </w:tc>
        <w:tc>
          <w:tcPr>
            <w:tcW w:w="1569" w:type="dxa"/>
            <w:tcBorders>
              <w:top w:val="nil"/>
              <w:left w:val="nil"/>
              <w:bottom w:val="nil"/>
              <w:right w:val="nil"/>
            </w:tcBorders>
          </w:tcPr>
          <w:p w14:paraId="1E11D0CB" w14:textId="77777777" w:rsidR="00494B8A" w:rsidRDefault="00000000">
            <w:pPr>
              <w:tabs>
                <w:tab w:val="center" w:pos="633"/>
                <w:tab w:val="center" w:pos="1145"/>
              </w:tabs>
              <w:spacing w:after="0" w:line="259" w:lineRule="auto"/>
              <w:ind w:left="0" w:firstLine="0"/>
            </w:pPr>
            <w:r>
              <w:rPr>
                <w:rFonts w:ascii="Calibri" w:eastAsia="Calibri" w:hAnsi="Calibri" w:cs="Calibri"/>
                <w:sz w:val="22"/>
              </w:rPr>
              <w:tab/>
            </w:r>
            <w:r>
              <w:rPr>
                <w:sz w:val="18"/>
              </w:rPr>
              <w:t>169.8</w:t>
            </w:r>
            <w:r>
              <w:rPr>
                <w:sz w:val="18"/>
              </w:rPr>
              <w:tab/>
            </w:r>
            <w:r>
              <w:t xml:space="preserve"> </w:t>
            </w:r>
            <w:r>
              <w:rPr>
                <w:sz w:val="18"/>
              </w:rPr>
              <w:t>$</w:t>
            </w:r>
          </w:p>
        </w:tc>
        <w:tc>
          <w:tcPr>
            <w:tcW w:w="1199" w:type="dxa"/>
            <w:tcBorders>
              <w:top w:val="nil"/>
              <w:left w:val="nil"/>
              <w:bottom w:val="nil"/>
              <w:right w:val="nil"/>
            </w:tcBorders>
          </w:tcPr>
          <w:p w14:paraId="2C83C0E8" w14:textId="77777777" w:rsidR="00494B8A" w:rsidRDefault="00000000">
            <w:pPr>
              <w:spacing w:after="0" w:line="259" w:lineRule="auto"/>
              <w:ind w:left="0" w:right="135" w:firstLine="0"/>
              <w:jc w:val="right"/>
            </w:pPr>
            <w:r>
              <w:rPr>
                <w:sz w:val="18"/>
              </w:rPr>
              <w:t>39.6</w:t>
            </w:r>
          </w:p>
        </w:tc>
        <w:tc>
          <w:tcPr>
            <w:tcW w:w="508" w:type="dxa"/>
            <w:tcBorders>
              <w:top w:val="nil"/>
              <w:left w:val="nil"/>
              <w:bottom w:val="nil"/>
              <w:right w:val="nil"/>
            </w:tcBorders>
          </w:tcPr>
          <w:p w14:paraId="558C50DB" w14:textId="77777777" w:rsidR="00494B8A" w:rsidRDefault="00000000">
            <w:pPr>
              <w:spacing w:after="0" w:line="259" w:lineRule="auto"/>
              <w:ind w:left="0" w:firstLine="0"/>
            </w:pPr>
            <w:r>
              <w:t xml:space="preserve"> </w:t>
            </w:r>
          </w:p>
        </w:tc>
        <w:tc>
          <w:tcPr>
            <w:tcW w:w="1198" w:type="dxa"/>
            <w:tcBorders>
              <w:top w:val="nil"/>
              <w:left w:val="nil"/>
              <w:bottom w:val="nil"/>
              <w:right w:val="nil"/>
            </w:tcBorders>
          </w:tcPr>
          <w:p w14:paraId="0306D3D4" w14:textId="77777777" w:rsidR="00494B8A" w:rsidRDefault="00000000">
            <w:pPr>
              <w:spacing w:after="0" w:line="259" w:lineRule="auto"/>
              <w:ind w:left="0" w:firstLine="0"/>
              <w:jc w:val="right"/>
            </w:pPr>
            <w:r>
              <w:rPr>
                <w:sz w:val="18"/>
              </w:rPr>
              <w:t>23%</w:t>
            </w:r>
          </w:p>
        </w:tc>
      </w:tr>
      <w:tr w:rsidR="00494B8A" w14:paraId="171C713A" w14:textId="77777777">
        <w:trPr>
          <w:trHeight w:val="242"/>
        </w:trPr>
        <w:tc>
          <w:tcPr>
            <w:tcW w:w="3905" w:type="dxa"/>
            <w:tcBorders>
              <w:top w:val="nil"/>
              <w:left w:val="nil"/>
              <w:bottom w:val="nil"/>
              <w:right w:val="nil"/>
            </w:tcBorders>
          </w:tcPr>
          <w:p w14:paraId="6B3CD651" w14:textId="77777777" w:rsidR="00494B8A" w:rsidRDefault="00000000">
            <w:pPr>
              <w:spacing w:after="0" w:line="259" w:lineRule="auto"/>
              <w:ind w:left="390" w:firstLine="0"/>
            </w:pPr>
            <w:r>
              <w:rPr>
                <w:i/>
                <w:sz w:val="18"/>
              </w:rPr>
              <w:t>As a percentage of total revenues</w:t>
            </w:r>
          </w:p>
        </w:tc>
        <w:tc>
          <w:tcPr>
            <w:tcW w:w="625" w:type="dxa"/>
            <w:tcBorders>
              <w:top w:val="nil"/>
              <w:left w:val="nil"/>
              <w:bottom w:val="nil"/>
              <w:right w:val="nil"/>
            </w:tcBorders>
          </w:tcPr>
          <w:p w14:paraId="17F6CDB3" w14:textId="77777777" w:rsidR="00494B8A" w:rsidRDefault="00494B8A">
            <w:pPr>
              <w:spacing w:after="160" w:line="259" w:lineRule="auto"/>
              <w:ind w:left="0" w:firstLine="0"/>
            </w:pPr>
          </w:p>
        </w:tc>
        <w:tc>
          <w:tcPr>
            <w:tcW w:w="1155" w:type="dxa"/>
            <w:tcBorders>
              <w:top w:val="nil"/>
              <w:left w:val="nil"/>
              <w:bottom w:val="nil"/>
              <w:right w:val="nil"/>
            </w:tcBorders>
          </w:tcPr>
          <w:p w14:paraId="723E11A2" w14:textId="77777777" w:rsidR="00494B8A" w:rsidRDefault="00000000">
            <w:pPr>
              <w:spacing w:after="0" w:line="259" w:lineRule="auto"/>
              <w:ind w:left="520" w:firstLine="0"/>
            </w:pPr>
            <w:r>
              <w:rPr>
                <w:i/>
                <w:sz w:val="18"/>
              </w:rPr>
              <w:t>27.1%</w:t>
            </w:r>
          </w:p>
        </w:tc>
        <w:tc>
          <w:tcPr>
            <w:tcW w:w="625" w:type="dxa"/>
            <w:tcBorders>
              <w:top w:val="nil"/>
              <w:left w:val="nil"/>
              <w:bottom w:val="nil"/>
              <w:right w:val="nil"/>
            </w:tcBorders>
          </w:tcPr>
          <w:p w14:paraId="52376A3D" w14:textId="77777777" w:rsidR="00494B8A" w:rsidRDefault="00494B8A">
            <w:pPr>
              <w:spacing w:after="160" w:line="259" w:lineRule="auto"/>
              <w:ind w:left="0" w:firstLine="0"/>
            </w:pPr>
          </w:p>
        </w:tc>
        <w:tc>
          <w:tcPr>
            <w:tcW w:w="1569" w:type="dxa"/>
            <w:tcBorders>
              <w:top w:val="nil"/>
              <w:left w:val="nil"/>
              <w:bottom w:val="nil"/>
              <w:right w:val="nil"/>
            </w:tcBorders>
          </w:tcPr>
          <w:p w14:paraId="32F37FB3" w14:textId="77777777" w:rsidR="00494B8A" w:rsidRDefault="00000000">
            <w:pPr>
              <w:spacing w:after="0" w:line="259" w:lineRule="auto"/>
              <w:ind w:left="0" w:right="64" w:firstLine="0"/>
              <w:jc w:val="center"/>
            </w:pPr>
            <w:r>
              <w:rPr>
                <w:i/>
                <w:sz w:val="18"/>
              </w:rPr>
              <w:t>24.3%</w:t>
            </w:r>
            <w:r>
              <w:t xml:space="preserve"> </w:t>
            </w:r>
          </w:p>
        </w:tc>
        <w:tc>
          <w:tcPr>
            <w:tcW w:w="1199" w:type="dxa"/>
            <w:tcBorders>
              <w:top w:val="nil"/>
              <w:left w:val="nil"/>
              <w:bottom w:val="nil"/>
              <w:right w:val="nil"/>
            </w:tcBorders>
          </w:tcPr>
          <w:p w14:paraId="4276D230" w14:textId="77777777" w:rsidR="00494B8A" w:rsidRDefault="00494B8A">
            <w:pPr>
              <w:spacing w:after="160" w:line="259" w:lineRule="auto"/>
              <w:ind w:left="0" w:firstLine="0"/>
            </w:pPr>
          </w:p>
        </w:tc>
        <w:tc>
          <w:tcPr>
            <w:tcW w:w="508" w:type="dxa"/>
            <w:tcBorders>
              <w:top w:val="nil"/>
              <w:left w:val="nil"/>
              <w:bottom w:val="nil"/>
              <w:right w:val="nil"/>
            </w:tcBorders>
          </w:tcPr>
          <w:p w14:paraId="636A654F" w14:textId="77777777" w:rsidR="00494B8A" w:rsidRDefault="00000000">
            <w:pPr>
              <w:spacing w:after="0" w:line="259" w:lineRule="auto"/>
              <w:ind w:left="0" w:firstLine="0"/>
            </w:pPr>
            <w:r>
              <w:t xml:space="preserve"> </w:t>
            </w:r>
          </w:p>
        </w:tc>
        <w:tc>
          <w:tcPr>
            <w:tcW w:w="1198" w:type="dxa"/>
            <w:tcBorders>
              <w:top w:val="nil"/>
              <w:left w:val="nil"/>
              <w:bottom w:val="nil"/>
              <w:right w:val="nil"/>
            </w:tcBorders>
          </w:tcPr>
          <w:p w14:paraId="03BD7ACB" w14:textId="77777777" w:rsidR="00494B8A" w:rsidRDefault="00494B8A">
            <w:pPr>
              <w:spacing w:after="160" w:line="259" w:lineRule="auto"/>
              <w:ind w:left="0" w:firstLine="0"/>
            </w:pPr>
          </w:p>
        </w:tc>
      </w:tr>
    </w:tbl>
    <w:p w14:paraId="39306961" w14:textId="77777777" w:rsidR="00494B8A" w:rsidRDefault="00000000">
      <w:pPr>
        <w:pStyle w:val="Heading2"/>
        <w:ind w:left="-5" w:right="16"/>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3466F859" wp14:editId="6D524BD7">
                <wp:simplePos x="0" y="0"/>
                <wp:positionH relativeFrom="column">
                  <wp:posOffset>2476500</wp:posOffset>
                </wp:positionH>
                <wp:positionV relativeFrom="paragraph">
                  <wp:posOffset>409773</wp:posOffset>
                </wp:positionV>
                <wp:extent cx="4419600" cy="200025"/>
                <wp:effectExtent l="0" t="0" r="0" b="0"/>
                <wp:wrapSquare wrapText="bothSides"/>
                <wp:docPr id="180566" name="Group 180566"/>
                <wp:cNvGraphicFramePr/>
                <a:graphic xmlns:a="http://schemas.openxmlformats.org/drawingml/2006/main">
                  <a:graphicData uri="http://schemas.microsoft.com/office/word/2010/wordprocessingGroup">
                    <wpg:wgp>
                      <wpg:cNvGrpSpPr/>
                      <wpg:grpSpPr>
                        <a:xfrm>
                          <a:off x="0" y="0"/>
                          <a:ext cx="4419600" cy="200025"/>
                          <a:chOff x="0" y="0"/>
                          <a:chExt cx="4419600" cy="200025"/>
                        </a:xfrm>
                      </wpg:grpSpPr>
                      <wps:wsp>
                        <wps:cNvPr id="240812" name="Shape 24081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13" name="Shape 240813"/>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14" name="Shape 240814"/>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15" name="Shape 240815"/>
                        <wps:cNvSpPr/>
                        <wps:spPr>
                          <a:xfrm>
                            <a:off x="1066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16" name="Shape 240816"/>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17" name="Shape 240817"/>
                        <wps:cNvSpPr/>
                        <wps:spPr>
                          <a:xfrm>
                            <a:off x="1209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18" name="Shape 240818"/>
                        <wps:cNvSpPr/>
                        <wps:spPr>
                          <a:xfrm>
                            <a:off x="20764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19" name="Shape 24081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20" name="Shape 240820"/>
                        <wps:cNvSpPr/>
                        <wps:spPr>
                          <a:xfrm>
                            <a:off x="7620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21" name="Shape 240821"/>
                        <wps:cNvSpPr/>
                        <wps:spPr>
                          <a:xfrm>
                            <a:off x="9525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22" name="Shape 240822"/>
                        <wps:cNvSpPr/>
                        <wps:spPr>
                          <a:xfrm>
                            <a:off x="11334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23" name="Shape 240823"/>
                        <wps:cNvSpPr/>
                        <wps:spPr>
                          <a:xfrm>
                            <a:off x="1209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24" name="Shape 240824"/>
                        <wps:cNvSpPr/>
                        <wps:spPr>
                          <a:xfrm>
                            <a:off x="207645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25" name="Shape 240825"/>
                        <wps:cNvSpPr/>
                        <wps:spPr>
                          <a:xfrm>
                            <a:off x="226695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26" name="Shape 240826"/>
                        <wps:cNvSpPr/>
                        <wps:spPr>
                          <a:xfrm>
                            <a:off x="2352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27" name="Shape 240827"/>
                        <wps:cNvSpPr/>
                        <wps:spPr>
                          <a:xfrm>
                            <a:off x="32194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28" name="Shape 240828"/>
                        <wps:cNvSpPr/>
                        <wps:spPr>
                          <a:xfrm>
                            <a:off x="3362325"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29" name="Shape 240829"/>
                        <wps:cNvSpPr/>
                        <wps:spPr>
                          <a:xfrm>
                            <a:off x="4295775" y="190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0" name="Rectangle 5480"/>
                        <wps:cNvSpPr/>
                        <wps:spPr>
                          <a:xfrm>
                            <a:off x="419249" y="55959"/>
                            <a:ext cx="304038" cy="135920"/>
                          </a:xfrm>
                          <a:prstGeom prst="rect">
                            <a:avLst/>
                          </a:prstGeom>
                          <a:ln>
                            <a:noFill/>
                          </a:ln>
                        </wps:spPr>
                        <wps:txbx>
                          <w:txbxContent>
                            <w:p w14:paraId="1103B549"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5481" name="Rectangle 5481"/>
                        <wps:cNvSpPr/>
                        <wps:spPr>
                          <a:xfrm>
                            <a:off x="1549747" y="55959"/>
                            <a:ext cx="304038" cy="135920"/>
                          </a:xfrm>
                          <a:prstGeom prst="rect">
                            <a:avLst/>
                          </a:prstGeom>
                          <a:ln>
                            <a:noFill/>
                          </a:ln>
                        </wps:spPr>
                        <wps:txbx>
                          <w:txbxContent>
                            <w:p w14:paraId="1B905944"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5483" name="Rectangle 5483"/>
                        <wps:cNvSpPr/>
                        <wps:spPr>
                          <a:xfrm>
                            <a:off x="2546003" y="55959"/>
                            <a:ext cx="612381" cy="135920"/>
                          </a:xfrm>
                          <a:prstGeom prst="rect">
                            <a:avLst/>
                          </a:prstGeom>
                          <a:ln>
                            <a:noFill/>
                          </a:ln>
                        </wps:spPr>
                        <wps:txbx>
                          <w:txbxContent>
                            <w:p w14:paraId="74925387" w14:textId="77777777" w:rsidR="00494B8A" w:rsidRDefault="00000000">
                              <w:pPr>
                                <w:spacing w:after="160" w:line="259" w:lineRule="auto"/>
                                <w:ind w:left="0" w:firstLine="0"/>
                              </w:pPr>
                              <w:r>
                                <w:rPr>
                                  <w:b/>
                                  <w:sz w:val="18"/>
                                </w:rPr>
                                <w:t>$ Change</w:t>
                              </w:r>
                            </w:p>
                          </w:txbxContent>
                        </wps:txbx>
                        <wps:bodyPr horzOverflow="overflow" vert="horz" lIns="0" tIns="0" rIns="0" bIns="0" rtlCol="0">
                          <a:noAutofit/>
                        </wps:bodyPr>
                      </wps:wsp>
                      <wps:wsp>
                        <wps:cNvPr id="5485" name="Rectangle 5485"/>
                        <wps:cNvSpPr/>
                        <wps:spPr>
                          <a:xfrm>
                            <a:off x="3630067" y="55959"/>
                            <a:ext cx="688391" cy="135920"/>
                          </a:xfrm>
                          <a:prstGeom prst="rect">
                            <a:avLst/>
                          </a:prstGeom>
                          <a:ln>
                            <a:noFill/>
                          </a:ln>
                        </wps:spPr>
                        <wps:txbx>
                          <w:txbxContent>
                            <w:p w14:paraId="5EAD8CDF" w14:textId="77777777" w:rsidR="00494B8A"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80566" style="width:348pt;height:15.75pt;position:absolute;mso-position-horizontal-relative:text;mso-position-horizontal:absolute;margin-left:195pt;mso-position-vertical-relative:text;margin-top:32.2656pt;" coordsize="44196,2000">
                <v:shape id="Shape 240830" style="position:absolute;width:762;height:95;left:0;top:0;" coordsize="76200,9525" path="m0,0l76200,0l76200,9525l0,9525l0,0">
                  <v:stroke weight="0pt" endcap="flat" joinstyle="miter" miterlimit="10" on="false" color="#000000" opacity="0"/>
                  <v:fill on="true" color="#000000"/>
                </v:shape>
                <v:shape id="Shape 240831" style="position:absolute;width:8763;height:95;left:762;top:0;" coordsize="876300,9525" path="m0,0l876300,0l876300,9525l0,9525l0,0">
                  <v:stroke weight="0pt" endcap="flat" joinstyle="miter" miterlimit="10" on="false" color="#000000" opacity="0"/>
                  <v:fill on="true" color="#000000"/>
                </v:shape>
                <v:shape id="Shape 240832" style="position:absolute;width:1143;height:95;left:9525;top:0;" coordsize="114300,9525" path="m0,0l114300,0l114300,9525l0,9525l0,0">
                  <v:stroke weight="0pt" endcap="flat" joinstyle="miter" miterlimit="10" on="false" color="#000000" opacity="0"/>
                  <v:fill on="true" color="#000000"/>
                </v:shape>
                <v:shape id="Shape 240833" style="position:absolute;width:666;height:95;left:10668;top:0;" coordsize="66675,9525" path="m0,0l66675,0l66675,9525l0,9525l0,0">
                  <v:stroke weight="0pt" endcap="flat" joinstyle="miter" miterlimit="10" on="false" color="#000000" opacity="0"/>
                  <v:fill on="true" color="#000000"/>
                </v:shape>
                <v:shape id="Shape 240834" style="position:absolute;width:762;height:95;left:11334;top:0;" coordsize="76200,9525" path="m0,0l76200,0l76200,9525l0,9525l0,0">
                  <v:stroke weight="0pt" endcap="flat" joinstyle="miter" miterlimit="10" on="false" color="#000000" opacity="0"/>
                  <v:fill on="true" color="#000000"/>
                </v:shape>
                <v:shape id="Shape 240835" style="position:absolute;width:8667;height:95;left:12096;top:0;" coordsize="866775,9525" path="m0,0l866775,0l866775,9525l0,9525l0,0">
                  <v:stroke weight="0pt" endcap="flat" joinstyle="miter" miterlimit="10" on="false" color="#000000" opacity="0"/>
                  <v:fill on="true" color="#000000"/>
                </v:shape>
                <v:shape id="Shape 240836" style="position:absolute;width:1143;height:95;left:20764;top:0;" coordsize="114300,9525" path="m0,0l114300,0l114300,9525l0,9525l0,0">
                  <v:stroke weight="0pt" endcap="flat" joinstyle="miter" miterlimit="10" on="false" color="#000000" opacity="0"/>
                  <v:fill on="true" color="#000000"/>
                </v:shape>
                <v:shape id="Shape 240837" style="position:absolute;width:762;height:95;left:0;top:1905;" coordsize="76200,9525" path="m0,0l76200,0l76200,9525l0,9525l0,0">
                  <v:stroke weight="0pt" endcap="flat" joinstyle="miter" miterlimit="10" on="false" color="#000000" opacity="0"/>
                  <v:fill on="true" color="#000000"/>
                </v:shape>
                <v:shape id="Shape 240838" style="position:absolute;width:8763;height:95;left:762;top:1905;" coordsize="876300,9525" path="m0,0l876300,0l876300,9525l0,9525l0,0">
                  <v:stroke weight="0pt" endcap="flat" joinstyle="miter" miterlimit="10" on="false" color="#000000" opacity="0"/>
                  <v:fill on="true" color="#000000"/>
                </v:shape>
                <v:shape id="Shape 240839" style="position:absolute;width:1143;height:95;left:9525;top:1905;" coordsize="114300,9525" path="m0,0l114300,0l114300,9525l0,9525l0,0">
                  <v:stroke weight="0pt" endcap="flat" joinstyle="miter" miterlimit="10" on="false" color="#000000" opacity="0"/>
                  <v:fill on="true" color="#000000"/>
                </v:shape>
                <v:shape id="Shape 240840" style="position:absolute;width:762;height:95;left:11334;top:1905;" coordsize="76200,9525" path="m0,0l76200,0l76200,9525l0,9525l0,0">
                  <v:stroke weight="0pt" endcap="flat" joinstyle="miter" miterlimit="10" on="false" color="#000000" opacity="0"/>
                  <v:fill on="true" color="#000000"/>
                </v:shape>
                <v:shape id="Shape 240841" style="position:absolute;width:8667;height:95;left:12096;top:1905;" coordsize="866775,9525" path="m0,0l866775,0l866775,9525l0,9525l0,0">
                  <v:stroke weight="0pt" endcap="flat" joinstyle="miter" miterlimit="10" on="false" color="#000000" opacity="0"/>
                  <v:fill on="true" color="#000000"/>
                </v:shape>
                <v:shape id="Shape 240842" style="position:absolute;width:1143;height:95;left:20764;top:1905;" coordsize="114300,9525" path="m0,0l114300,0l114300,9525l0,9525l0,0">
                  <v:stroke weight="0pt" endcap="flat" joinstyle="miter" miterlimit="10" on="false" color="#000000" opacity="0"/>
                  <v:fill on="true" color="#000000"/>
                </v:shape>
                <v:shape id="Shape 240843" style="position:absolute;width:857;height:95;left:22669;top:1905;" coordsize="85725,9525" path="m0,0l85725,0l85725,9525l0,9525l0,0">
                  <v:stroke weight="0pt" endcap="flat" joinstyle="miter" miterlimit="10" on="false" color="#000000" opacity="0"/>
                  <v:fill on="true" color="#000000"/>
                </v:shape>
                <v:shape id="Shape 240844" style="position:absolute;width:8667;height:95;left:23526;top:1905;" coordsize="866775,9525" path="m0,0l866775,0l866775,9525l0,9525l0,0">
                  <v:stroke weight="0pt" endcap="flat" joinstyle="miter" miterlimit="10" on="false" color="#000000" opacity="0"/>
                  <v:fill on="true" color="#000000"/>
                </v:shape>
                <v:shape id="Shape 240845" style="position:absolute;width:666;height:95;left:32194;top:1905;" coordsize="66675,9525" path="m0,0l66675,0l66675,9525l0,9525l0,0">
                  <v:stroke weight="0pt" endcap="flat" joinstyle="miter" miterlimit="10" on="false" color="#000000" opacity="0"/>
                  <v:fill on="true" color="#000000"/>
                </v:shape>
                <v:shape id="Shape 240846" style="position:absolute;width:9334;height:95;left:33623;top:1905;" coordsize="933450,9525" path="m0,0l933450,0l933450,9525l0,9525l0,0">
                  <v:stroke weight="0pt" endcap="flat" joinstyle="miter" miterlimit="10" on="false" color="#000000" opacity="0"/>
                  <v:fill on="true" color="#000000"/>
                </v:shape>
                <v:shape id="Shape 240847" style="position:absolute;width:1238;height:95;left:42957;top:1905;" coordsize="123825,9525" path="m0,0l123825,0l123825,9525l0,9525l0,0">
                  <v:stroke weight="0pt" endcap="flat" joinstyle="miter" miterlimit="10" on="false" color="#000000" opacity="0"/>
                  <v:fill on="true" color="#000000"/>
                </v:shape>
                <v:rect id="Rectangle 5480" style="position:absolute;width:3040;height:1359;left:4192;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5481" style="position:absolute;width:3040;height:1359;left:15497;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5483" style="position:absolute;width:6123;height:1359;left:25460;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5485" style="position:absolute;width:6883;height:1359;left:36300;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t>Operating Expenses</w:t>
      </w:r>
    </w:p>
    <w:p w14:paraId="114787A2" w14:textId="77777777" w:rsidR="00494B8A" w:rsidRDefault="00000000">
      <w:pPr>
        <w:tabs>
          <w:tab w:val="center" w:pos="4519"/>
        </w:tabs>
        <w:spacing w:before="71" w:after="266" w:line="265" w:lineRule="auto"/>
        <w:ind w:left="0" w:firstLine="0"/>
      </w:pPr>
      <w:r>
        <w:rPr>
          <w:sz w:val="16"/>
        </w:rPr>
        <w:t>(1)</w:t>
      </w:r>
      <w:r>
        <w:rPr>
          <w:sz w:val="16"/>
        </w:rPr>
        <w:tab/>
        <w:t>Selling, general and administrative expenses include $12.4 million of corporate costs allocated to us by Varian in fiscal year 2017.</w:t>
      </w:r>
    </w:p>
    <w:p w14:paraId="002AF9B8" w14:textId="77777777" w:rsidR="00494B8A" w:rsidRDefault="00000000">
      <w:pPr>
        <w:spacing w:after="4" w:line="261" w:lineRule="auto"/>
        <w:ind w:left="176" w:right="162"/>
        <w:jc w:val="center"/>
      </w:pPr>
      <w:r>
        <w:t>42</w:t>
      </w:r>
    </w:p>
    <w:p w14:paraId="0BBAAD3D" w14:textId="77777777" w:rsidR="00494B8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09346B53" wp14:editId="3B05F824">
                <wp:extent cx="6896100" cy="19050"/>
                <wp:effectExtent l="0" t="0" r="0" b="0"/>
                <wp:docPr id="180567" name="Group 1805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0848" name="Shape 24084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0849" name="Shape 24084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14" name="Shape 531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15" name="Shape 531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0567" style="width:543pt;height:1.5pt;mso-position-horizontal-relative:char;mso-position-vertical-relative:line" coordsize="68961,190">
                <v:shape id="Shape 240850" style="position:absolute;width:68961;height:95;left:0;top:0;" coordsize="6896100,9525" path="m0,0l6896100,0l6896100,9525l0,9525l0,0">
                  <v:stroke weight="0pt" endcap="flat" joinstyle="miter" miterlimit="10" on="false" color="#000000" opacity="0"/>
                  <v:fill on="true" color="#9a9a9a"/>
                </v:shape>
                <v:shape id="Shape 240851" style="position:absolute;width:68961;height:95;left:0;top:95;" coordsize="6896100,9525" path="m0,0l6896100,0l6896100,9525l0,9525l0,0">
                  <v:stroke weight="0pt" endcap="flat" joinstyle="miter" miterlimit="10" on="false" color="#000000" opacity="0"/>
                  <v:fill on="true" color="#eeeeee"/>
                </v:shape>
                <v:shape id="Shape 5314" style="position:absolute;width:95;height:190;left:68865;top:0;" coordsize="9525,19050" path="m9525,0l9525,19050l0,19050l0,9525l9525,0x">
                  <v:stroke weight="0pt" endcap="flat" joinstyle="miter" miterlimit="10" on="false" color="#000000" opacity="0"/>
                  <v:fill on="true" color="#eeeeee"/>
                </v:shape>
                <v:shape id="Shape 531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394A2C7" w14:textId="77777777" w:rsidR="00494B8A" w:rsidRDefault="00494B8A">
      <w:pPr>
        <w:sectPr w:rsidR="00494B8A">
          <w:headerReference w:type="even" r:id="rId171"/>
          <w:headerReference w:type="default" r:id="rId172"/>
          <w:footerReference w:type="even" r:id="rId173"/>
          <w:footerReference w:type="default" r:id="rId174"/>
          <w:headerReference w:type="first" r:id="rId175"/>
          <w:footerReference w:type="first" r:id="rId176"/>
          <w:pgSz w:w="12240" w:h="15840"/>
          <w:pgMar w:top="621" w:right="684" w:bottom="607" w:left="700" w:header="720" w:footer="720" w:gutter="0"/>
          <w:cols w:space="720"/>
          <w:titlePg/>
        </w:sectPr>
      </w:pPr>
    </w:p>
    <w:p w14:paraId="48357530" w14:textId="77777777" w:rsidR="00494B8A" w:rsidRDefault="00000000">
      <w:pPr>
        <w:spacing w:after="124"/>
        <w:ind w:left="25"/>
      </w:pPr>
      <w:r>
        <w:rPr>
          <w:i/>
        </w:rPr>
        <w:t>Research and Development</w:t>
      </w:r>
    </w:p>
    <w:p w14:paraId="45DD9947" w14:textId="77777777" w:rsidR="00494B8A" w:rsidRDefault="00000000">
      <w:pPr>
        <w:ind w:left="730" w:right="15"/>
      </w:pPr>
      <w:r>
        <w:t>The increase in research and development expenses as a percentage of revenue was due to the continued acceleration and</w:t>
      </w:r>
    </w:p>
    <w:p w14:paraId="614E0B10" w14:textId="77777777" w:rsidR="00494B8A" w:rsidRDefault="00000000">
      <w:pPr>
        <w:spacing w:after="139"/>
        <w:ind w:left="25" w:right="15"/>
      </w:pPr>
      <w:r>
        <w:t>development of digital detector projects and prototype materials costs for CT X-ray tubes.</w:t>
      </w:r>
    </w:p>
    <w:p w14:paraId="0A0B4F97" w14:textId="77777777" w:rsidR="00494B8A" w:rsidRDefault="00000000">
      <w:pPr>
        <w:spacing w:after="139"/>
        <w:ind w:left="25"/>
      </w:pPr>
      <w:r>
        <w:rPr>
          <w:i/>
        </w:rPr>
        <w:t>Selling, General and Administrative</w:t>
      </w:r>
    </w:p>
    <w:p w14:paraId="6EF9011C" w14:textId="77777777" w:rsidR="00494B8A" w:rsidRDefault="00000000">
      <w:pPr>
        <w:ind w:left="730" w:right="15"/>
      </w:pPr>
      <w:r>
        <w:t>Selling, general and administrative expenses as a percentage of total revenues increased primarily as a result of restructuring</w:t>
      </w:r>
    </w:p>
    <w:p w14:paraId="61AC8448" w14:textId="77777777" w:rsidR="00494B8A" w:rsidRDefault="00000000">
      <w:pPr>
        <w:spacing w:after="141"/>
        <w:ind w:left="25" w:right="15"/>
      </w:pPr>
      <w:r>
        <w:t>and impairment charges related to the Acquired Detector Business, increased amortization of intangible assets, increased share-based compensation expense and an increase in costs related to implementation of certain productivity initiatives.</w:t>
      </w:r>
    </w:p>
    <w:p w14:paraId="325BBAC3" w14:textId="77777777" w:rsidR="00494B8A" w:rsidRDefault="00000000">
      <w:pPr>
        <w:spacing w:after="124"/>
        <w:ind w:left="25"/>
      </w:pPr>
      <w:r>
        <w:rPr>
          <w:i/>
        </w:rPr>
        <w:t>Impairment of intangible assets</w:t>
      </w:r>
    </w:p>
    <w:p w14:paraId="0418A74E" w14:textId="77777777" w:rsidR="00494B8A" w:rsidRDefault="00000000">
      <w:pPr>
        <w:ind w:left="730" w:right="15"/>
      </w:pPr>
      <w:r>
        <w:t>Impairment of intangible assets for fiscal year 2018 were $3.0 million, while there was no impairment of intangible assets for</w:t>
      </w:r>
    </w:p>
    <w:p w14:paraId="40D7145B" w14:textId="77777777" w:rsidR="00494B8A" w:rsidRDefault="00000000">
      <w:pPr>
        <w:spacing w:after="141"/>
        <w:ind w:left="25" w:right="15"/>
      </w:pPr>
      <w:r>
        <w:t xml:space="preserve">fiscal year 2017. In connection with the restructuring plan that was announced in July 2018 we recorded an impairment charge of $3.0 million related to certain intangible assets. See Note 4. </w:t>
      </w:r>
      <w:r>
        <w:rPr>
          <w:i/>
        </w:rPr>
        <w:t>Restructuring</w:t>
      </w:r>
      <w:r>
        <w:t xml:space="preserve"> included in the notes to our consolidated financial statements for further information.</w:t>
      </w:r>
    </w:p>
    <w:p w14:paraId="1634C9AB" w14:textId="77777777" w:rsidR="00494B8A" w:rsidRDefault="00000000">
      <w:pPr>
        <w:pStyle w:val="Heading2"/>
        <w:spacing w:after="124"/>
        <w:ind w:left="-5" w:right="16"/>
      </w:pPr>
      <w:r>
        <w:t>Interest and Other Income (Expense), Net</w:t>
      </w:r>
    </w:p>
    <w:p w14:paraId="02295A19" w14:textId="77777777" w:rsidR="00494B8A" w:rsidRDefault="00000000">
      <w:pPr>
        <w:spacing w:after="209"/>
        <w:ind w:left="730" w:right="15"/>
      </w:pPr>
      <w:r>
        <w:t>The following table summarizes our interest and other income (expense), net:</w:t>
      </w:r>
    </w:p>
    <w:p w14:paraId="077234AC" w14:textId="77777777" w:rsidR="00494B8A" w:rsidRDefault="00000000">
      <w:pPr>
        <w:tabs>
          <w:tab w:val="center" w:pos="7431"/>
          <w:tab w:val="center" w:pos="9245"/>
        </w:tabs>
        <w:spacing w:after="4" w:line="265" w:lineRule="auto"/>
        <w:ind w:left="0" w:firstLine="0"/>
      </w:pPr>
      <w:r>
        <w:t xml:space="preserve"> </w:t>
      </w:r>
      <w:r>
        <w:tab/>
      </w:r>
      <w:r>
        <w:rPr>
          <w:b/>
          <w:sz w:val="18"/>
        </w:rPr>
        <w:t>Fiscal Years</w:t>
      </w:r>
      <w:r>
        <w:rPr>
          <w:b/>
          <w:sz w:val="18"/>
        </w:rPr>
        <w:tab/>
      </w:r>
      <w:r>
        <w:t xml:space="preserve"> </w:t>
      </w:r>
    </w:p>
    <w:p w14:paraId="435B57D2" w14:textId="77777777" w:rsidR="00494B8A" w:rsidRDefault="00000000">
      <w:pPr>
        <w:tabs>
          <w:tab w:val="right" w:pos="10856"/>
        </w:tabs>
        <w:spacing w:after="34"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6F0D3E43" wp14:editId="6A1A9197">
                <wp:extent cx="3257550" cy="200025"/>
                <wp:effectExtent l="0" t="0" r="0" b="0"/>
                <wp:docPr id="181034" name="Group 181034"/>
                <wp:cNvGraphicFramePr/>
                <a:graphic xmlns:a="http://schemas.openxmlformats.org/drawingml/2006/main">
                  <a:graphicData uri="http://schemas.microsoft.com/office/word/2010/wordprocessingGroup">
                    <wpg:wgp>
                      <wpg:cNvGrpSpPr/>
                      <wpg:grpSpPr>
                        <a:xfrm>
                          <a:off x="0" y="0"/>
                          <a:ext cx="3257550" cy="200025"/>
                          <a:chOff x="0" y="0"/>
                          <a:chExt cx="3257550" cy="200025"/>
                        </a:xfrm>
                      </wpg:grpSpPr>
                      <wps:wsp>
                        <wps:cNvPr id="240852" name="Shape 24085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53" name="Shape 240853"/>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54" name="Shape 240854"/>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55" name="Shape 240855"/>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56" name="Shape 240856"/>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57" name="Shape 240857"/>
                        <wps:cNvSpPr/>
                        <wps:spPr>
                          <a:xfrm>
                            <a:off x="11811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58" name="Shape 240858"/>
                        <wps:cNvSpPr/>
                        <wps:spPr>
                          <a:xfrm>
                            <a:off x="2076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59" name="Shape 240859"/>
                        <wps:cNvSpPr/>
                        <wps:spPr>
                          <a:xfrm>
                            <a:off x="11049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60" name="Shape 240860"/>
                        <wps:cNvSpPr/>
                        <wps:spPr>
                          <a:xfrm>
                            <a:off x="118110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61" name="Shape 240861"/>
                        <wps:cNvSpPr/>
                        <wps:spPr>
                          <a:xfrm>
                            <a:off x="20764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62" name="Shape 240862"/>
                        <wps:cNvSpPr/>
                        <wps:spPr>
                          <a:xfrm>
                            <a:off x="22098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63" name="Shape 240863"/>
                        <wps:cNvSpPr/>
                        <wps:spPr>
                          <a:xfrm>
                            <a:off x="2295525"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64" name="Shape 240864"/>
                        <wps:cNvSpPr/>
                        <wps:spPr>
                          <a:xfrm>
                            <a:off x="31908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3" name="Rectangle 5693"/>
                        <wps:cNvSpPr/>
                        <wps:spPr>
                          <a:xfrm>
                            <a:off x="402580" y="55959"/>
                            <a:ext cx="304038" cy="135920"/>
                          </a:xfrm>
                          <a:prstGeom prst="rect">
                            <a:avLst/>
                          </a:prstGeom>
                          <a:ln>
                            <a:noFill/>
                          </a:ln>
                        </wps:spPr>
                        <wps:txbx>
                          <w:txbxContent>
                            <w:p w14:paraId="482E0944"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5694" name="Rectangle 5694"/>
                        <wps:cNvSpPr/>
                        <wps:spPr>
                          <a:xfrm>
                            <a:off x="1509861" y="55959"/>
                            <a:ext cx="304038" cy="135920"/>
                          </a:xfrm>
                          <a:prstGeom prst="rect">
                            <a:avLst/>
                          </a:prstGeom>
                          <a:ln>
                            <a:noFill/>
                          </a:ln>
                        </wps:spPr>
                        <wps:txbx>
                          <w:txbxContent>
                            <w:p w14:paraId="3E8130C3"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5695" name="Rectangle 5695"/>
                        <wps:cNvSpPr/>
                        <wps:spPr>
                          <a:xfrm>
                            <a:off x="2504926" y="55959"/>
                            <a:ext cx="612381" cy="135920"/>
                          </a:xfrm>
                          <a:prstGeom prst="rect">
                            <a:avLst/>
                          </a:prstGeom>
                          <a:ln>
                            <a:noFill/>
                          </a:ln>
                        </wps:spPr>
                        <wps:txbx>
                          <w:txbxContent>
                            <w:p w14:paraId="7C02BE7E" w14:textId="77777777" w:rsidR="00494B8A"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181034" style="width:256.5pt;height:15.75pt;mso-position-horizontal-relative:char;mso-position-vertical-relative:line" coordsize="32575,2000">
                <v:shape id="Shape 240865" style="position:absolute;width:762;height:95;left:0;top:0;" coordsize="76200,9525" path="m0,0l76200,0l76200,9525l0,9525l0,0">
                  <v:stroke weight="0pt" endcap="flat" joinstyle="miter" miterlimit="10" on="false" color="#000000" opacity="0"/>
                  <v:fill on="true" color="#000000"/>
                </v:shape>
                <v:shape id="Shape 240866" style="position:absolute;width:8953;height:95;left:762;top:0;" coordsize="895350,9525" path="m0,0l895350,0l895350,9525l0,9525l0,0">
                  <v:stroke weight="0pt" endcap="flat" joinstyle="miter" miterlimit="10" on="false" color="#000000" opacity="0"/>
                  <v:fill on="true" color="#000000"/>
                </v:shape>
                <v:shape id="Shape 240867" style="position:absolute;width:666;height:95;left:9715;top:0;" coordsize="66675,9525" path="m0,0l66675,0l66675,9525l0,9525l0,0">
                  <v:stroke weight="0pt" endcap="flat" joinstyle="miter" miterlimit="10" on="false" color="#000000" opacity="0"/>
                  <v:fill on="true" color="#000000"/>
                </v:shape>
                <v:shape id="Shape 240868" style="position:absolute;width:666;height:95;left:10382;top:0;" coordsize="66675,9525" path="m0,0l66675,0l66675,9525l0,9525l0,0">
                  <v:stroke weight="0pt" endcap="flat" joinstyle="miter" miterlimit="10" on="false" color="#000000" opacity="0"/>
                  <v:fill on="true" color="#000000"/>
                </v:shape>
                <v:shape id="Shape 240869" style="position:absolute;width:762;height:95;left:11049;top:0;" coordsize="76200,9525" path="m0,0l76200,0l76200,9525l0,9525l0,0">
                  <v:stroke weight="0pt" endcap="flat" joinstyle="miter" miterlimit="10" on="false" color="#000000" opacity="0"/>
                  <v:fill on="true" color="#000000"/>
                </v:shape>
                <v:shape id="Shape 240870" style="position:absolute;width:8953;height:95;left:11811;top:0;" coordsize="895350,9525" path="m0,0l895350,0l895350,9525l0,9525l0,0">
                  <v:stroke weight="0pt" endcap="flat" joinstyle="miter" miterlimit="10" on="false" color="#000000" opacity="0"/>
                  <v:fill on="true" color="#000000"/>
                </v:shape>
                <v:shape id="Shape 240871" style="position:absolute;width:666;height:95;left:20764;top:0;" coordsize="66675,9525" path="m0,0l66675,0l66675,9525l0,9525l0,0">
                  <v:stroke weight="0pt" endcap="flat" joinstyle="miter" miterlimit="10" on="false" color="#000000" opacity="0"/>
                  <v:fill on="true" color="#000000"/>
                </v:shape>
                <v:shape id="Shape 240872" style="position:absolute;width:762;height:95;left:11049;top:1905;" coordsize="76200,9525" path="m0,0l76200,0l76200,9525l0,9525l0,0">
                  <v:stroke weight="0pt" endcap="flat" joinstyle="miter" miterlimit="10" on="false" color="#000000" opacity="0"/>
                  <v:fill on="true" color="#000000"/>
                </v:shape>
                <v:shape id="Shape 240873" style="position:absolute;width:8953;height:95;left:11811;top:1905;" coordsize="895350,9525" path="m0,0l895350,0l895350,9525l0,9525l0,0">
                  <v:stroke weight="0pt" endcap="flat" joinstyle="miter" miterlimit="10" on="false" color="#000000" opacity="0"/>
                  <v:fill on="true" color="#000000"/>
                </v:shape>
                <v:shape id="Shape 240874" style="position:absolute;width:666;height:95;left:20764;top:1905;" coordsize="66675,9525" path="m0,0l66675,0l66675,9525l0,9525l0,0">
                  <v:stroke weight="0pt" endcap="flat" joinstyle="miter" miterlimit="10" on="false" color="#000000" opacity="0"/>
                  <v:fill on="true" color="#000000"/>
                </v:shape>
                <v:shape id="Shape 240875" style="position:absolute;width:857;height:95;left:22098;top:1905;" coordsize="85725,9525" path="m0,0l85725,0l85725,9525l0,9525l0,0">
                  <v:stroke weight="0pt" endcap="flat" joinstyle="miter" miterlimit="10" on="false" color="#000000" opacity="0"/>
                  <v:fill on="true" color="#000000"/>
                </v:shape>
                <v:shape id="Shape 240876" style="position:absolute;width:8953;height:95;left:22955;top:1905;" coordsize="895350,9525" path="m0,0l895350,0l895350,9525l0,9525l0,0">
                  <v:stroke weight="0pt" endcap="flat" joinstyle="miter" miterlimit="10" on="false" color="#000000" opacity="0"/>
                  <v:fill on="true" color="#000000"/>
                </v:shape>
                <v:shape id="Shape 240877" style="position:absolute;width:666;height:95;left:31908;top:1905;" coordsize="66675,9525" path="m0,0l66675,0l66675,9525l0,9525l0,0">
                  <v:stroke weight="0pt" endcap="flat" joinstyle="miter" miterlimit="10" on="false" color="#000000" opacity="0"/>
                  <v:fill on="true" color="#000000"/>
                </v:shape>
                <v:rect id="Rectangle 5693" style="position:absolute;width:3040;height:1359;left:4025;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5694" style="position:absolute;width:3040;height:1359;left:15098;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5695" style="position:absolute;width:6123;height:1359;left:25049;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group>
            </w:pict>
          </mc:Fallback>
        </mc:AlternateContent>
      </w:r>
    </w:p>
    <w:tbl>
      <w:tblPr>
        <w:tblStyle w:val="TableGrid"/>
        <w:tblpPr w:vertAnchor="text" w:tblpX="5730" w:tblpY="-83"/>
        <w:tblOverlap w:val="never"/>
        <w:tblW w:w="1635" w:type="dxa"/>
        <w:tblInd w:w="0" w:type="dxa"/>
        <w:tblCellMar>
          <w:top w:w="78" w:type="dxa"/>
          <w:left w:w="0" w:type="dxa"/>
          <w:bottom w:w="0" w:type="dxa"/>
          <w:right w:w="52" w:type="dxa"/>
        </w:tblCellMar>
        <w:tblLook w:val="04A0" w:firstRow="1" w:lastRow="0" w:firstColumn="1" w:lastColumn="0" w:noHBand="0" w:noVBand="1"/>
      </w:tblPr>
      <w:tblGrid>
        <w:gridCol w:w="1148"/>
        <w:gridCol w:w="487"/>
      </w:tblGrid>
      <w:tr w:rsidR="00494B8A" w14:paraId="1536B8B5" w14:textId="77777777">
        <w:trPr>
          <w:trHeight w:val="900"/>
        </w:trPr>
        <w:tc>
          <w:tcPr>
            <w:tcW w:w="1148" w:type="dxa"/>
            <w:tcBorders>
              <w:top w:val="single" w:sz="6" w:space="0" w:color="000000"/>
              <w:left w:val="nil"/>
              <w:bottom w:val="single" w:sz="6" w:space="0" w:color="000000"/>
              <w:right w:val="nil"/>
            </w:tcBorders>
          </w:tcPr>
          <w:p w14:paraId="2244D9A4" w14:textId="77777777" w:rsidR="00494B8A" w:rsidRDefault="00000000">
            <w:pPr>
              <w:spacing w:after="0" w:line="259" w:lineRule="auto"/>
              <w:ind w:left="27" w:firstLine="0"/>
            </w:pPr>
            <w:r>
              <w:rPr>
                <w:sz w:val="18"/>
              </w:rPr>
              <w:t>$</w:t>
            </w:r>
          </w:p>
        </w:tc>
        <w:tc>
          <w:tcPr>
            <w:tcW w:w="487" w:type="dxa"/>
            <w:tcBorders>
              <w:top w:val="single" w:sz="6" w:space="0" w:color="000000"/>
              <w:left w:val="nil"/>
              <w:bottom w:val="single" w:sz="6" w:space="0" w:color="000000"/>
              <w:right w:val="nil"/>
            </w:tcBorders>
          </w:tcPr>
          <w:p w14:paraId="465E2246" w14:textId="77777777" w:rsidR="00494B8A" w:rsidRDefault="00000000">
            <w:pPr>
              <w:spacing w:after="75" w:line="259" w:lineRule="auto"/>
              <w:ind w:left="90" w:firstLine="0"/>
              <w:jc w:val="center"/>
            </w:pPr>
            <w:r>
              <w:rPr>
                <w:sz w:val="18"/>
              </w:rPr>
              <w:t>0.2</w:t>
            </w:r>
          </w:p>
          <w:p w14:paraId="2455AC07" w14:textId="77777777" w:rsidR="00494B8A" w:rsidRDefault="00000000">
            <w:pPr>
              <w:spacing w:after="60" w:line="259" w:lineRule="auto"/>
              <w:ind w:left="0" w:firstLine="0"/>
              <w:jc w:val="both"/>
            </w:pPr>
            <w:r>
              <w:rPr>
                <w:sz w:val="18"/>
              </w:rPr>
              <w:t>(21.7)</w:t>
            </w:r>
          </w:p>
          <w:p w14:paraId="05B53ECC" w14:textId="77777777" w:rsidR="00494B8A" w:rsidRDefault="00000000">
            <w:pPr>
              <w:spacing w:after="0" w:line="259" w:lineRule="auto"/>
              <w:ind w:left="90" w:firstLine="0"/>
              <w:jc w:val="center"/>
            </w:pPr>
            <w:r>
              <w:rPr>
                <w:sz w:val="18"/>
              </w:rPr>
              <w:t>2.7</w:t>
            </w:r>
          </w:p>
        </w:tc>
      </w:tr>
      <w:tr w:rsidR="00494B8A" w14:paraId="24CF7282" w14:textId="77777777">
        <w:trPr>
          <w:trHeight w:val="315"/>
        </w:trPr>
        <w:tc>
          <w:tcPr>
            <w:tcW w:w="1148" w:type="dxa"/>
            <w:tcBorders>
              <w:top w:val="single" w:sz="6" w:space="0" w:color="000000"/>
              <w:left w:val="nil"/>
              <w:bottom w:val="double" w:sz="6" w:space="0" w:color="000000"/>
              <w:right w:val="nil"/>
            </w:tcBorders>
          </w:tcPr>
          <w:p w14:paraId="6F58ABC0" w14:textId="77777777" w:rsidR="00494B8A" w:rsidRDefault="00000000">
            <w:pPr>
              <w:spacing w:after="0" w:line="259" w:lineRule="auto"/>
              <w:ind w:left="27" w:firstLine="0"/>
            </w:pPr>
            <w:r>
              <w:rPr>
                <w:sz w:val="18"/>
              </w:rPr>
              <w:t>$</w:t>
            </w:r>
          </w:p>
        </w:tc>
        <w:tc>
          <w:tcPr>
            <w:tcW w:w="487" w:type="dxa"/>
            <w:tcBorders>
              <w:top w:val="single" w:sz="6" w:space="0" w:color="000000"/>
              <w:left w:val="nil"/>
              <w:bottom w:val="double" w:sz="6" w:space="0" w:color="000000"/>
              <w:right w:val="nil"/>
            </w:tcBorders>
          </w:tcPr>
          <w:p w14:paraId="37C1E733" w14:textId="77777777" w:rsidR="00494B8A" w:rsidRDefault="00000000">
            <w:pPr>
              <w:spacing w:after="0" w:line="259" w:lineRule="auto"/>
              <w:ind w:left="0" w:firstLine="0"/>
              <w:jc w:val="both"/>
            </w:pPr>
            <w:r>
              <w:rPr>
                <w:sz w:val="18"/>
              </w:rPr>
              <w:t>(18.8)</w:t>
            </w:r>
          </w:p>
        </w:tc>
      </w:tr>
    </w:tbl>
    <w:p w14:paraId="4568BD0B" w14:textId="77777777" w:rsidR="00494B8A" w:rsidRDefault="00000000">
      <w:pPr>
        <w:tabs>
          <w:tab w:val="center" w:pos="8884"/>
          <w:tab w:val="center" w:pos="9290"/>
          <w:tab w:val="right" w:pos="10856"/>
        </w:tabs>
        <w:spacing w:after="98" w:line="264" w:lineRule="auto"/>
        <w:ind w:left="0" w:firstLine="0"/>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1850346F" wp14:editId="57F85359">
                <wp:simplePos x="0" y="0"/>
                <wp:positionH relativeFrom="column">
                  <wp:posOffset>4743450</wp:posOffset>
                </wp:positionH>
                <wp:positionV relativeFrom="paragraph">
                  <wp:posOffset>377721</wp:posOffset>
                </wp:positionV>
                <wp:extent cx="2152650" cy="355501"/>
                <wp:effectExtent l="0" t="0" r="0" b="0"/>
                <wp:wrapSquare wrapText="bothSides"/>
                <wp:docPr id="181035" name="Group 181035"/>
                <wp:cNvGraphicFramePr/>
                <a:graphic xmlns:a="http://schemas.openxmlformats.org/drawingml/2006/main">
                  <a:graphicData uri="http://schemas.microsoft.com/office/word/2010/wordprocessingGroup">
                    <wpg:wgp>
                      <wpg:cNvGrpSpPr/>
                      <wpg:grpSpPr>
                        <a:xfrm>
                          <a:off x="0" y="0"/>
                          <a:ext cx="2152650" cy="355501"/>
                          <a:chOff x="0" y="0"/>
                          <a:chExt cx="2152650" cy="355501"/>
                        </a:xfrm>
                      </wpg:grpSpPr>
                      <wps:wsp>
                        <wps:cNvPr id="240878" name="Shape 240878"/>
                        <wps:cNvSpPr/>
                        <wps:spPr>
                          <a:xfrm>
                            <a:off x="0"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79" name="Shape 240879"/>
                        <wps:cNvSpPr/>
                        <wps:spPr>
                          <a:xfrm>
                            <a:off x="76200" y="1364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80" name="Shape 240880"/>
                        <wps:cNvSpPr/>
                        <wps:spPr>
                          <a:xfrm>
                            <a:off x="97155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81" name="Shape 240881"/>
                        <wps:cNvSpPr/>
                        <wps:spPr>
                          <a:xfrm>
                            <a:off x="1104900" y="1364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82" name="Shape 240882"/>
                        <wps:cNvSpPr/>
                        <wps:spPr>
                          <a:xfrm>
                            <a:off x="1190625" y="1364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83" name="Shape 240883"/>
                        <wps:cNvSpPr/>
                        <wps:spPr>
                          <a:xfrm>
                            <a:off x="208597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84" name="Shape 240884"/>
                        <wps:cNvSpPr/>
                        <wps:spPr>
                          <a:xfrm>
                            <a:off x="0" y="3269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85" name="Shape 240885"/>
                        <wps:cNvSpPr/>
                        <wps:spPr>
                          <a:xfrm>
                            <a:off x="0" y="3459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86" name="Shape 240886"/>
                        <wps:cNvSpPr/>
                        <wps:spPr>
                          <a:xfrm>
                            <a:off x="76200" y="3269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87" name="Shape 240887"/>
                        <wps:cNvSpPr/>
                        <wps:spPr>
                          <a:xfrm>
                            <a:off x="76200" y="34597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88" name="Shape 240888"/>
                        <wps:cNvSpPr/>
                        <wps:spPr>
                          <a:xfrm>
                            <a:off x="971550" y="326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89" name="Shape 240889"/>
                        <wps:cNvSpPr/>
                        <wps:spPr>
                          <a:xfrm>
                            <a:off x="971550" y="345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90" name="Shape 240890"/>
                        <wps:cNvSpPr/>
                        <wps:spPr>
                          <a:xfrm>
                            <a:off x="1104900" y="3269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91" name="Shape 240891"/>
                        <wps:cNvSpPr/>
                        <wps:spPr>
                          <a:xfrm>
                            <a:off x="1104900" y="3459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92" name="Shape 240892"/>
                        <wps:cNvSpPr/>
                        <wps:spPr>
                          <a:xfrm>
                            <a:off x="1190625" y="3269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93" name="Shape 240893"/>
                        <wps:cNvSpPr/>
                        <wps:spPr>
                          <a:xfrm>
                            <a:off x="1190625" y="34597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94" name="Shape 240894"/>
                        <wps:cNvSpPr/>
                        <wps:spPr>
                          <a:xfrm>
                            <a:off x="2085975" y="326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95" name="Shape 240895"/>
                        <wps:cNvSpPr/>
                        <wps:spPr>
                          <a:xfrm>
                            <a:off x="2085975" y="345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2" name="Rectangle 5712"/>
                        <wps:cNvSpPr/>
                        <wps:spPr>
                          <a:xfrm>
                            <a:off x="826294" y="0"/>
                            <a:ext cx="190024" cy="138427"/>
                          </a:xfrm>
                          <a:prstGeom prst="rect">
                            <a:avLst/>
                          </a:prstGeom>
                          <a:ln>
                            <a:noFill/>
                          </a:ln>
                        </wps:spPr>
                        <wps:txbx>
                          <w:txbxContent>
                            <w:p w14:paraId="55B1898D" w14:textId="77777777" w:rsidR="00494B8A" w:rsidRDefault="00000000">
                              <w:pPr>
                                <w:spacing w:after="160" w:line="259" w:lineRule="auto"/>
                                <w:ind w:left="0" w:firstLine="0"/>
                              </w:pPr>
                              <w:r>
                                <w:rPr>
                                  <w:sz w:val="18"/>
                                </w:rPr>
                                <w:t>3.2</w:t>
                              </w:r>
                            </w:p>
                          </w:txbxContent>
                        </wps:txbx>
                        <wps:bodyPr horzOverflow="overflow" vert="horz" lIns="0" tIns="0" rIns="0" bIns="0" rtlCol="0">
                          <a:noAutofit/>
                        </wps:bodyPr>
                      </wps:wsp>
                      <wps:wsp>
                        <wps:cNvPr id="5719" name="Rectangle 5719"/>
                        <wps:cNvSpPr/>
                        <wps:spPr>
                          <a:xfrm>
                            <a:off x="19794" y="190500"/>
                            <a:ext cx="76010" cy="138427"/>
                          </a:xfrm>
                          <a:prstGeom prst="rect">
                            <a:avLst/>
                          </a:prstGeom>
                          <a:ln>
                            <a:noFill/>
                          </a:ln>
                        </wps:spPr>
                        <wps:txbx>
                          <w:txbxContent>
                            <w:p w14:paraId="15AE3AE8"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5720" name="Rectangle 5720"/>
                        <wps:cNvSpPr/>
                        <wps:spPr>
                          <a:xfrm>
                            <a:off x="788194" y="190500"/>
                            <a:ext cx="240647" cy="138427"/>
                          </a:xfrm>
                          <a:prstGeom prst="rect">
                            <a:avLst/>
                          </a:prstGeom>
                          <a:ln>
                            <a:noFill/>
                          </a:ln>
                        </wps:spPr>
                        <wps:txbx>
                          <w:txbxContent>
                            <w:p w14:paraId="751CB8B9" w14:textId="77777777" w:rsidR="00494B8A" w:rsidRDefault="00000000">
                              <w:pPr>
                                <w:spacing w:after="160" w:line="259" w:lineRule="auto"/>
                                <w:ind w:left="0" w:firstLine="0"/>
                              </w:pPr>
                              <w:r>
                                <w:rPr>
                                  <w:sz w:val="18"/>
                                </w:rPr>
                                <w:t>(8.9</w:t>
                              </w:r>
                            </w:p>
                          </w:txbxContent>
                        </wps:txbx>
                        <wps:bodyPr horzOverflow="overflow" vert="horz" lIns="0" tIns="0" rIns="0" bIns="0" rtlCol="0">
                          <a:noAutofit/>
                        </wps:bodyPr>
                      </wps:wsp>
                      <wps:wsp>
                        <wps:cNvPr id="5721" name="Rectangle 5721"/>
                        <wps:cNvSpPr/>
                        <wps:spPr>
                          <a:xfrm>
                            <a:off x="969169" y="190500"/>
                            <a:ext cx="50624" cy="138427"/>
                          </a:xfrm>
                          <a:prstGeom prst="rect">
                            <a:avLst/>
                          </a:prstGeom>
                          <a:ln>
                            <a:noFill/>
                          </a:ln>
                        </wps:spPr>
                        <wps:txbx>
                          <w:txbxContent>
                            <w:p w14:paraId="6FFF4623"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5722" name="Rectangle 5722"/>
                        <wps:cNvSpPr/>
                        <wps:spPr>
                          <a:xfrm>
                            <a:off x="1126927" y="190500"/>
                            <a:ext cx="76010" cy="138427"/>
                          </a:xfrm>
                          <a:prstGeom prst="rect">
                            <a:avLst/>
                          </a:prstGeom>
                          <a:ln>
                            <a:noFill/>
                          </a:ln>
                        </wps:spPr>
                        <wps:txbx>
                          <w:txbxContent>
                            <w:p w14:paraId="45FB26E0"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81035" style="width:169.5pt;height:27.9922pt;position:absolute;mso-position-horizontal-relative:text;mso-position-horizontal:absolute;margin-left:373.5pt;mso-position-vertical-relative:text;margin-top:29.7418pt;" coordsize="21526,3555">
                <v:shape id="Shape 240896" style="position:absolute;width:762;height:95;left:0;top:1364;" coordsize="76200,9525" path="m0,0l76200,0l76200,9525l0,9525l0,0">
                  <v:stroke weight="0pt" endcap="flat" joinstyle="miter" miterlimit="10" on="false" color="#000000" opacity="0"/>
                  <v:fill on="true" color="#000000"/>
                </v:shape>
                <v:shape id="Shape 240897" style="position:absolute;width:8953;height:95;left:762;top:1364;" coordsize="895350,9525" path="m0,0l895350,0l895350,9525l0,9525l0,0">
                  <v:stroke weight="0pt" endcap="flat" joinstyle="miter" miterlimit="10" on="false" color="#000000" opacity="0"/>
                  <v:fill on="true" color="#000000"/>
                </v:shape>
                <v:shape id="Shape 240898" style="position:absolute;width:666;height:95;left:9715;top:1364;" coordsize="66675,9525" path="m0,0l66675,0l66675,9525l0,9525l0,0">
                  <v:stroke weight="0pt" endcap="flat" joinstyle="miter" miterlimit="10" on="false" color="#000000" opacity="0"/>
                  <v:fill on="true" color="#000000"/>
                </v:shape>
                <v:shape id="Shape 240899" style="position:absolute;width:857;height:95;left:11049;top:1364;" coordsize="85725,9525" path="m0,0l85725,0l85725,9525l0,9525l0,0">
                  <v:stroke weight="0pt" endcap="flat" joinstyle="miter" miterlimit="10" on="false" color="#000000" opacity="0"/>
                  <v:fill on="true" color="#000000"/>
                </v:shape>
                <v:shape id="Shape 240900" style="position:absolute;width:8953;height:95;left:11906;top:1364;" coordsize="895350,9525" path="m0,0l895350,0l895350,9525l0,9525l0,0">
                  <v:stroke weight="0pt" endcap="flat" joinstyle="miter" miterlimit="10" on="false" color="#000000" opacity="0"/>
                  <v:fill on="true" color="#000000"/>
                </v:shape>
                <v:shape id="Shape 240901" style="position:absolute;width:666;height:95;left:20859;top:1364;" coordsize="66675,9525" path="m0,0l66675,0l66675,9525l0,9525l0,0">
                  <v:stroke weight="0pt" endcap="flat" joinstyle="miter" miterlimit="10" on="false" color="#000000" opacity="0"/>
                  <v:fill on="true" color="#000000"/>
                </v:shape>
                <v:shape id="Shape 240902" style="position:absolute;width:762;height:95;left:0;top:3269;" coordsize="76200,9525" path="m0,0l76200,0l76200,9525l0,9525l0,0">
                  <v:stroke weight="0pt" endcap="flat" joinstyle="miter" miterlimit="10" on="false" color="#000000" opacity="0"/>
                  <v:fill on="true" color="#000000"/>
                </v:shape>
                <v:shape id="Shape 240903" style="position:absolute;width:762;height:95;left:0;top:3459;" coordsize="76200,9525" path="m0,0l76200,0l76200,9525l0,9525l0,0">
                  <v:stroke weight="0pt" endcap="flat" joinstyle="miter" miterlimit="10" on="false" color="#000000" opacity="0"/>
                  <v:fill on="true" color="#000000"/>
                </v:shape>
                <v:shape id="Shape 240904" style="position:absolute;width:8953;height:95;left:762;top:3269;" coordsize="895350,9525" path="m0,0l895350,0l895350,9525l0,9525l0,0">
                  <v:stroke weight="0pt" endcap="flat" joinstyle="miter" miterlimit="10" on="false" color="#000000" opacity="0"/>
                  <v:fill on="true" color="#000000"/>
                </v:shape>
                <v:shape id="Shape 240905" style="position:absolute;width:8953;height:95;left:762;top:3459;" coordsize="895350,9525" path="m0,0l895350,0l895350,9525l0,9525l0,0">
                  <v:stroke weight="0pt" endcap="flat" joinstyle="miter" miterlimit="10" on="false" color="#000000" opacity="0"/>
                  <v:fill on="true" color="#000000"/>
                </v:shape>
                <v:shape id="Shape 240906" style="position:absolute;width:666;height:95;left:9715;top:3269;" coordsize="66675,9525" path="m0,0l66675,0l66675,9525l0,9525l0,0">
                  <v:stroke weight="0pt" endcap="flat" joinstyle="miter" miterlimit="10" on="false" color="#000000" opacity="0"/>
                  <v:fill on="true" color="#000000"/>
                </v:shape>
                <v:shape id="Shape 240907" style="position:absolute;width:666;height:95;left:9715;top:3459;" coordsize="66675,9525" path="m0,0l66675,0l66675,9525l0,9525l0,0">
                  <v:stroke weight="0pt" endcap="flat" joinstyle="miter" miterlimit="10" on="false" color="#000000" opacity="0"/>
                  <v:fill on="true" color="#000000"/>
                </v:shape>
                <v:shape id="Shape 240908" style="position:absolute;width:857;height:95;left:11049;top:3269;" coordsize="85725,9525" path="m0,0l85725,0l85725,9525l0,9525l0,0">
                  <v:stroke weight="0pt" endcap="flat" joinstyle="miter" miterlimit="10" on="false" color="#000000" opacity="0"/>
                  <v:fill on="true" color="#000000"/>
                </v:shape>
                <v:shape id="Shape 240909" style="position:absolute;width:857;height:95;left:11049;top:3459;" coordsize="85725,9525" path="m0,0l85725,0l85725,9525l0,9525l0,0">
                  <v:stroke weight="0pt" endcap="flat" joinstyle="miter" miterlimit="10" on="false" color="#000000" opacity="0"/>
                  <v:fill on="true" color="#000000"/>
                </v:shape>
                <v:shape id="Shape 240910" style="position:absolute;width:8953;height:95;left:11906;top:3269;" coordsize="895350,9525" path="m0,0l895350,0l895350,9525l0,9525l0,0">
                  <v:stroke weight="0pt" endcap="flat" joinstyle="miter" miterlimit="10" on="false" color="#000000" opacity="0"/>
                  <v:fill on="true" color="#000000"/>
                </v:shape>
                <v:shape id="Shape 240911" style="position:absolute;width:8953;height:95;left:11906;top:3459;" coordsize="895350,9525" path="m0,0l895350,0l895350,9525l0,9525l0,0">
                  <v:stroke weight="0pt" endcap="flat" joinstyle="miter" miterlimit="10" on="false" color="#000000" opacity="0"/>
                  <v:fill on="true" color="#000000"/>
                </v:shape>
                <v:shape id="Shape 240912" style="position:absolute;width:666;height:95;left:20859;top:3269;" coordsize="66675,9525" path="m0,0l66675,0l66675,9525l0,9525l0,0">
                  <v:stroke weight="0pt" endcap="flat" joinstyle="miter" miterlimit="10" on="false" color="#000000" opacity="0"/>
                  <v:fill on="true" color="#000000"/>
                </v:shape>
                <v:shape id="Shape 240913" style="position:absolute;width:666;height:95;left:20859;top:3459;" coordsize="66675,9525" path="m0,0l66675,0l66675,9525l0,9525l0,0">
                  <v:stroke weight="0pt" endcap="flat" joinstyle="miter" miterlimit="10" on="false" color="#000000" opacity="0"/>
                  <v:fill on="true" color="#000000"/>
                </v:shape>
                <v:rect id="Rectangle 5712" style="position:absolute;width:1900;height:1384;left:8262;top:0;" filled="f" stroked="f">
                  <v:textbox inset="0,0,0,0">
                    <w:txbxContent>
                      <w:p>
                        <w:pPr>
                          <w:spacing w:before="0" w:after="160" w:line="259" w:lineRule="auto"/>
                          <w:ind w:left="0" w:firstLine="0"/>
                        </w:pPr>
                        <w:r>
                          <w:rPr>
                            <w:sz w:val="18"/>
                          </w:rPr>
                          <w:t xml:space="preserve">3.2</w:t>
                        </w:r>
                      </w:p>
                    </w:txbxContent>
                  </v:textbox>
                </v:rect>
                <v:rect id="Rectangle 5719" style="position:absolute;width:760;height:1384;left:197;top:1905;" filled="f" stroked="f">
                  <v:textbox inset="0,0,0,0">
                    <w:txbxContent>
                      <w:p>
                        <w:pPr>
                          <w:spacing w:before="0" w:after="160" w:line="259" w:lineRule="auto"/>
                          <w:ind w:left="0" w:firstLine="0"/>
                        </w:pPr>
                        <w:r>
                          <w:rPr>
                            <w:sz w:val="18"/>
                          </w:rPr>
                          <w:t xml:space="preserve">$</w:t>
                        </w:r>
                      </w:p>
                    </w:txbxContent>
                  </v:textbox>
                </v:rect>
                <v:rect id="Rectangle 5720" style="position:absolute;width:2406;height:1384;left:7881;top:1905;" filled="f" stroked="f">
                  <v:textbox inset="0,0,0,0">
                    <w:txbxContent>
                      <w:p>
                        <w:pPr>
                          <w:spacing w:before="0" w:after="160" w:line="259" w:lineRule="auto"/>
                          <w:ind w:left="0" w:firstLine="0"/>
                        </w:pPr>
                        <w:r>
                          <w:rPr>
                            <w:sz w:val="18"/>
                          </w:rPr>
                          <w:t xml:space="preserve">(8.9</w:t>
                        </w:r>
                      </w:p>
                    </w:txbxContent>
                  </v:textbox>
                </v:rect>
                <v:rect id="Rectangle 5721" style="position:absolute;width:506;height:1384;left:9691;top:1905;" filled="f" stroked="f">
                  <v:textbox inset="0,0,0,0">
                    <w:txbxContent>
                      <w:p>
                        <w:pPr>
                          <w:spacing w:before="0" w:after="160" w:line="259" w:lineRule="auto"/>
                          <w:ind w:left="0" w:firstLine="0"/>
                        </w:pPr>
                        <w:r>
                          <w:rPr>
                            <w:sz w:val="18"/>
                          </w:rPr>
                          <w:t xml:space="preserve">)</w:t>
                        </w:r>
                      </w:p>
                    </w:txbxContent>
                  </v:textbox>
                </v:rect>
                <v:rect id="Rectangle 5722" style="position:absolute;width:760;height:1384;left:11269;top:190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Interest income$</w:t>
      </w:r>
      <w:r>
        <w:rPr>
          <w:sz w:val="18"/>
        </w:rPr>
        <w:tab/>
        <w:t>0.2</w:t>
      </w:r>
      <w:r>
        <w:rPr>
          <w:sz w:val="18"/>
        </w:rPr>
        <w:tab/>
        <w:t>$</w:t>
      </w:r>
      <w:r>
        <w:rPr>
          <w:sz w:val="18"/>
        </w:rPr>
        <w:tab/>
        <w:t>—</w:t>
      </w:r>
    </w:p>
    <w:p w14:paraId="5E292457" w14:textId="77777777" w:rsidR="00494B8A" w:rsidRDefault="00000000">
      <w:pPr>
        <w:tabs>
          <w:tab w:val="right" w:pos="10856"/>
        </w:tabs>
        <w:spacing w:after="68" w:line="264" w:lineRule="auto"/>
        <w:ind w:left="0" w:firstLine="0"/>
      </w:pPr>
      <w:r>
        <w:rPr>
          <w:sz w:val="18"/>
        </w:rPr>
        <w:t>Interest expense(12.3)</w:t>
      </w:r>
      <w:r>
        <w:rPr>
          <w:sz w:val="18"/>
        </w:rPr>
        <w:tab/>
        <w:t>(9.4)</w:t>
      </w:r>
    </w:p>
    <w:p w14:paraId="6B63F32C" w14:textId="77777777" w:rsidR="00494B8A" w:rsidRDefault="00000000">
      <w:pPr>
        <w:spacing w:after="68" w:line="264" w:lineRule="auto"/>
        <w:ind w:left="55"/>
      </w:pPr>
      <w:r>
        <w:rPr>
          <w:sz w:val="18"/>
        </w:rPr>
        <w:t>Other income (expense), net(0.5)</w:t>
      </w:r>
    </w:p>
    <w:p w14:paraId="7474C974" w14:textId="77777777" w:rsidR="00494B8A" w:rsidRDefault="00000000">
      <w:pPr>
        <w:spacing w:after="236" w:line="264" w:lineRule="auto"/>
        <w:ind w:left="55"/>
      </w:pPr>
      <w:r>
        <w:rPr>
          <w:sz w:val="18"/>
        </w:rPr>
        <w:t>Interest and other expenses, net(9.9)</w:t>
      </w:r>
    </w:p>
    <w:p w14:paraId="3F616BB0" w14:textId="77777777" w:rsidR="00494B8A" w:rsidRDefault="00000000">
      <w:pPr>
        <w:ind w:left="730" w:right="15"/>
      </w:pPr>
      <w:r>
        <w:t>The increase in interest and other income (expense), net was primarily due to higher interest expense as a result of higher</w:t>
      </w:r>
    </w:p>
    <w:p w14:paraId="176D2538" w14:textId="77777777" w:rsidR="00494B8A" w:rsidRDefault="00000000">
      <w:pPr>
        <w:spacing w:after="141"/>
        <w:ind w:left="25" w:right="15"/>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6CA2730B" wp14:editId="2F24548C">
                <wp:simplePos x="0" y="0"/>
                <wp:positionH relativeFrom="page">
                  <wp:posOffset>444500</wp:posOffset>
                </wp:positionH>
                <wp:positionV relativeFrom="page">
                  <wp:posOffset>9645650</wp:posOffset>
                </wp:positionV>
                <wp:extent cx="6896100" cy="19050"/>
                <wp:effectExtent l="0" t="0" r="0" b="0"/>
                <wp:wrapTopAndBottom/>
                <wp:docPr id="181040" name="Group 18104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0914" name="Shape 2409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0915" name="Shape 2409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58" name="Shape 56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59" name="Shape 56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1040" style="width:543pt;height:1.5pt;position:absolute;mso-position-horizontal-relative:page;mso-position-horizontal:absolute;margin-left:35pt;mso-position-vertical-relative:page;margin-top:759.5pt;" coordsize="68961,190">
                <v:shape id="Shape 240916" style="position:absolute;width:68961;height:95;left:0;top:0;" coordsize="6896100,9525" path="m0,0l6896100,0l6896100,9525l0,9525l0,0">
                  <v:stroke weight="0pt" endcap="flat" joinstyle="miter" miterlimit="10" on="false" color="#000000" opacity="0"/>
                  <v:fill on="true" color="#9a9a9a"/>
                </v:shape>
                <v:shape id="Shape 240917" style="position:absolute;width:68961;height:95;left:0;top:95;" coordsize="6896100,9525" path="m0,0l6896100,0l6896100,9525l0,9525l0,0">
                  <v:stroke weight="0pt" endcap="flat" joinstyle="miter" miterlimit="10" on="false" color="#000000" opacity="0"/>
                  <v:fill on="true" color="#eeeeee"/>
                </v:shape>
                <v:shape id="Shape 5658" style="position:absolute;width:95;height:190;left:68865;top:0;" coordsize="9525,19050" path="m9525,0l9525,19050l0,19050l0,9525l9525,0x">
                  <v:stroke weight="0pt" endcap="flat" joinstyle="miter" miterlimit="10" on="false" color="#000000" opacity="0"/>
                  <v:fill on="true" color="#eeeeee"/>
                </v:shape>
                <v:shape id="Shape 565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weighted average interest rates and higher weighted average outstanding borrowings under our credit agreement and foreign currency translation losses, partially offset by income from equity method investments.</w:t>
      </w:r>
    </w:p>
    <w:p w14:paraId="5139867F" w14:textId="77777777" w:rsidR="00494B8A" w:rsidRDefault="00000000">
      <w:pPr>
        <w:pStyle w:val="Heading2"/>
        <w:spacing w:after="210"/>
        <w:ind w:left="-5" w:right="16"/>
      </w:pPr>
      <w:r>
        <w:t>Taxes on Earnings</w:t>
      </w:r>
    </w:p>
    <w:p w14:paraId="26E995F9" w14:textId="77777777" w:rsidR="00494B8A" w:rsidRDefault="00000000">
      <w:pPr>
        <w:tabs>
          <w:tab w:val="center" w:pos="9115"/>
        </w:tabs>
        <w:spacing w:after="4" w:line="265" w:lineRule="auto"/>
        <w:ind w:left="0" w:firstLine="0"/>
      </w:pPr>
      <w:r>
        <w:t xml:space="preserve"> </w:t>
      </w:r>
      <w:r>
        <w:tab/>
      </w:r>
      <w:r>
        <w:rPr>
          <w:b/>
          <w:sz w:val="18"/>
        </w:rPr>
        <w:t>Fiscal Years</w:t>
      </w:r>
    </w:p>
    <w:p w14:paraId="6A2B3125" w14:textId="77777777" w:rsidR="00494B8A" w:rsidRDefault="00000000">
      <w:pPr>
        <w:tabs>
          <w:tab w:val="right" w:pos="10856"/>
        </w:tabs>
        <w:spacing w:after="46" w:line="259" w:lineRule="auto"/>
        <w:ind w:left="0" w:right="-4" w:firstLine="0"/>
      </w:pPr>
      <w:r>
        <w:t xml:space="preserve"> </w:t>
      </w:r>
      <w:r>
        <w:tab/>
      </w:r>
      <w:r>
        <w:rPr>
          <w:rFonts w:ascii="Calibri" w:eastAsia="Calibri" w:hAnsi="Calibri" w:cs="Calibri"/>
          <w:noProof/>
          <w:sz w:val="22"/>
        </w:rPr>
        <mc:AlternateContent>
          <mc:Choice Requires="wpg">
            <w:drawing>
              <wp:inline distT="0" distB="0" distL="0" distR="0" wp14:anchorId="1FCC59E6" wp14:editId="7DA19AA0">
                <wp:extent cx="2238375" cy="200025"/>
                <wp:effectExtent l="0" t="0" r="0" b="0"/>
                <wp:docPr id="181039" name="Group 181039"/>
                <wp:cNvGraphicFramePr/>
                <a:graphic xmlns:a="http://schemas.openxmlformats.org/drawingml/2006/main">
                  <a:graphicData uri="http://schemas.microsoft.com/office/word/2010/wordprocessingGroup">
                    <wpg:wgp>
                      <wpg:cNvGrpSpPr/>
                      <wpg:grpSpPr>
                        <a:xfrm>
                          <a:off x="0" y="0"/>
                          <a:ext cx="2238375" cy="200025"/>
                          <a:chOff x="0" y="0"/>
                          <a:chExt cx="2238375" cy="200025"/>
                        </a:xfrm>
                      </wpg:grpSpPr>
                      <wps:wsp>
                        <wps:cNvPr id="240918" name="Shape 240918"/>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19" name="Shape 240919"/>
                        <wps:cNvSpPr/>
                        <wps:spPr>
                          <a:xfrm>
                            <a:off x="952500"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20" name="Shape 240920"/>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21" name="Shape 240921"/>
                        <wps:cNvSpPr/>
                        <wps:spPr>
                          <a:xfrm>
                            <a:off x="11715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22" name="Shape 240922"/>
                        <wps:cNvSpPr/>
                        <wps:spPr>
                          <a:xfrm>
                            <a:off x="21240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23" name="Shape 240923"/>
                        <wps:cNvSpPr/>
                        <wps:spPr>
                          <a:xfrm>
                            <a:off x="0" y="19050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24" name="Shape 240924"/>
                        <wps:cNvSpPr/>
                        <wps:spPr>
                          <a:xfrm>
                            <a:off x="952500"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25" name="Shape 240925"/>
                        <wps:cNvSpPr/>
                        <wps:spPr>
                          <a:xfrm>
                            <a:off x="1171575" y="19050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26" name="Shape 240926"/>
                        <wps:cNvSpPr/>
                        <wps:spPr>
                          <a:xfrm>
                            <a:off x="21240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2" name="Rectangle 5732"/>
                        <wps:cNvSpPr/>
                        <wps:spPr>
                          <a:xfrm>
                            <a:off x="440085" y="55959"/>
                            <a:ext cx="304038" cy="135920"/>
                          </a:xfrm>
                          <a:prstGeom prst="rect">
                            <a:avLst/>
                          </a:prstGeom>
                          <a:ln>
                            <a:noFill/>
                          </a:ln>
                        </wps:spPr>
                        <wps:txbx>
                          <w:txbxContent>
                            <w:p w14:paraId="149FF557"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5733" name="Rectangle 5733"/>
                        <wps:cNvSpPr/>
                        <wps:spPr>
                          <a:xfrm>
                            <a:off x="1124397" y="54868"/>
                            <a:ext cx="42217" cy="153603"/>
                          </a:xfrm>
                          <a:prstGeom prst="rect">
                            <a:avLst/>
                          </a:prstGeom>
                          <a:ln>
                            <a:noFill/>
                          </a:ln>
                        </wps:spPr>
                        <wps:txbx>
                          <w:txbxContent>
                            <w:p w14:paraId="590CE784"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5734" name="Rectangle 5734"/>
                        <wps:cNvSpPr/>
                        <wps:spPr>
                          <a:xfrm>
                            <a:off x="1592461" y="55959"/>
                            <a:ext cx="304038" cy="135920"/>
                          </a:xfrm>
                          <a:prstGeom prst="rect">
                            <a:avLst/>
                          </a:prstGeom>
                          <a:ln>
                            <a:noFill/>
                          </a:ln>
                        </wps:spPr>
                        <wps:txbx>
                          <w:txbxContent>
                            <w:p w14:paraId="1B5299FF"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g:wgp>
                  </a:graphicData>
                </a:graphic>
              </wp:inline>
            </w:drawing>
          </mc:Choice>
          <mc:Fallback xmlns:a="http://schemas.openxmlformats.org/drawingml/2006/main">
            <w:pict>
              <v:group id="Group 181039" style="width:176.25pt;height:15.75pt;mso-position-horizontal-relative:char;mso-position-vertical-relative:line" coordsize="22383,2000">
                <v:shape id="Shape 240927" style="position:absolute;width:9525;height:95;left:0;top:0;" coordsize="952500,9525" path="m0,0l952500,0l952500,9525l0,9525l0,0">
                  <v:stroke weight="0pt" endcap="flat" joinstyle="miter" miterlimit="10" on="false" color="#000000" opacity="0"/>
                  <v:fill on="true" color="#000000"/>
                </v:shape>
                <v:shape id="Shape 240928" style="position:absolute;width:1524;height:95;left:9525;top:0;" coordsize="152400,9525" path="m0,0l152400,0l152400,9525l0,9525l0,0">
                  <v:stroke weight="0pt" endcap="flat" joinstyle="miter" miterlimit="10" on="false" color="#000000" opacity="0"/>
                  <v:fill on="true" color="#000000"/>
                </v:shape>
                <v:shape id="Shape 240929" style="position:absolute;width:666;height:95;left:11049;top:0;" coordsize="66675,9525" path="m0,0l66675,0l66675,9525l0,9525l0,0">
                  <v:stroke weight="0pt" endcap="flat" joinstyle="miter" miterlimit="10" on="false" color="#000000" opacity="0"/>
                  <v:fill on="true" color="#000000"/>
                </v:shape>
                <v:shape id="Shape 240930" style="position:absolute;width:9525;height:95;left:11715;top:0;" coordsize="952500,9525" path="m0,0l952500,0l952500,9525l0,9525l0,0">
                  <v:stroke weight="0pt" endcap="flat" joinstyle="miter" miterlimit="10" on="false" color="#000000" opacity="0"/>
                  <v:fill on="true" color="#000000"/>
                </v:shape>
                <v:shape id="Shape 240931" style="position:absolute;width:1143;height:95;left:21240;top:0;" coordsize="114300,9525" path="m0,0l114300,0l114300,9525l0,9525l0,0">
                  <v:stroke weight="0pt" endcap="flat" joinstyle="miter" miterlimit="10" on="false" color="#000000" opacity="0"/>
                  <v:fill on="true" color="#000000"/>
                </v:shape>
                <v:shape id="Shape 240932" style="position:absolute;width:9525;height:95;left:0;top:1905;" coordsize="952500,9525" path="m0,0l952500,0l952500,9525l0,9525l0,0">
                  <v:stroke weight="0pt" endcap="flat" joinstyle="miter" miterlimit="10" on="false" color="#000000" opacity="0"/>
                  <v:fill on="true" color="#000000"/>
                </v:shape>
                <v:shape id="Shape 240933" style="position:absolute;width:1524;height:95;left:9525;top:1905;" coordsize="152400,9525" path="m0,0l152400,0l152400,9525l0,9525l0,0">
                  <v:stroke weight="0pt" endcap="flat" joinstyle="miter" miterlimit="10" on="false" color="#000000" opacity="0"/>
                  <v:fill on="true" color="#000000"/>
                </v:shape>
                <v:shape id="Shape 240934" style="position:absolute;width:9525;height:95;left:11715;top:1905;" coordsize="952500,9525" path="m0,0l952500,0l952500,9525l0,9525l0,0">
                  <v:stroke weight="0pt" endcap="flat" joinstyle="miter" miterlimit="10" on="false" color="#000000" opacity="0"/>
                  <v:fill on="true" color="#000000"/>
                </v:shape>
                <v:shape id="Shape 240935" style="position:absolute;width:1143;height:95;left:21240;top:1905;" coordsize="114300,9525" path="m0,0l114300,0l114300,9525l0,9525l0,0">
                  <v:stroke weight="0pt" endcap="flat" joinstyle="miter" miterlimit="10" on="false" color="#000000" opacity="0"/>
                  <v:fill on="true" color="#000000"/>
                </v:shape>
                <v:rect id="Rectangle 5732" style="position:absolute;width:3040;height:1359;left:4400;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5733" style="position:absolute;width:422;height:1536;left:11243;top:548;" filled="f" stroked="f">
                  <v:textbox inset="0,0,0,0">
                    <w:txbxContent>
                      <w:p>
                        <w:pPr>
                          <w:spacing w:before="0" w:after="160" w:line="259" w:lineRule="auto"/>
                          <w:ind w:left="0" w:firstLine="0"/>
                        </w:pPr>
                        <w:r>
                          <w:rPr/>
                          <w:t xml:space="preserve"> </w:t>
                        </w:r>
                      </w:p>
                    </w:txbxContent>
                  </v:textbox>
                </v:rect>
                <v:rect id="Rectangle 5734" style="position:absolute;width:3040;height:1359;left:15924;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group>
            </w:pict>
          </mc:Fallback>
        </mc:AlternateContent>
      </w:r>
    </w:p>
    <w:p w14:paraId="1609416B" w14:textId="77777777" w:rsidR="00494B8A" w:rsidRDefault="00000000">
      <w:pPr>
        <w:tabs>
          <w:tab w:val="center" w:pos="8753"/>
          <w:tab w:val="right" w:pos="10856"/>
        </w:tabs>
        <w:spacing w:after="161" w:line="264" w:lineRule="auto"/>
        <w:ind w:left="0" w:firstLine="0"/>
      </w:pPr>
      <w:r>
        <w:rPr>
          <w:sz w:val="18"/>
        </w:rPr>
        <w:t>Effective tax rate</w:t>
      </w:r>
      <w:r>
        <w:rPr>
          <w:sz w:val="18"/>
        </w:rPr>
        <w:tab/>
        <w:t>(10.1)%</w:t>
      </w:r>
      <w:r>
        <w:t xml:space="preserve"> </w:t>
      </w:r>
      <w:r>
        <w:tab/>
      </w:r>
      <w:r>
        <w:rPr>
          <w:sz w:val="18"/>
        </w:rPr>
        <w:t>30.5%</w:t>
      </w:r>
    </w:p>
    <w:p w14:paraId="7C1F6BB3" w14:textId="77777777" w:rsidR="00494B8A" w:rsidRDefault="00000000">
      <w:pPr>
        <w:spacing w:after="139"/>
        <w:ind w:left="25" w:right="15"/>
      </w:pPr>
      <w:r>
        <w:rPr>
          <w:sz w:val="16"/>
        </w:rPr>
        <w:t xml:space="preserve">     </w:t>
      </w:r>
      <w:r>
        <w:t>We had an income tax benefit of $2.6 million and an income tax expense of $22.8 million for the year ended September 28, 2018 and September 29, 2017, respectively, for effective rates of (10.1)% and 30.5%, respectively.</w:t>
      </w:r>
    </w:p>
    <w:p w14:paraId="5C73BD51" w14:textId="77777777" w:rsidR="00494B8A" w:rsidRDefault="00000000">
      <w:pPr>
        <w:ind w:left="730" w:right="15"/>
      </w:pPr>
      <w:r>
        <w:t>On December 22, 2017, the Tax Cuts and Jobs Act of 2017 (“U.S. Tax Reform”) was enacted in the U.S. which significantly</w:t>
      </w:r>
    </w:p>
    <w:p w14:paraId="5F32C00A" w14:textId="77777777" w:rsidR="00494B8A" w:rsidRDefault="00000000">
      <w:pPr>
        <w:spacing w:after="141"/>
        <w:ind w:left="25" w:right="15"/>
      </w:pPr>
      <w:r>
        <w:t>revised the U.S. corporate income tax structure. Among the revisions impacting our effective tax rate are a lower U.S. corporate statutory rate going from 35% to 21% effective January 1, 2018 and changes to the way foreign earnings are taxed. As a September fiscal year filer, the lower corporate income tax rate has been phased in resulting in a U.S. statutory federal rate of 24.5% for the fiscal year ended September 28, 2018.</w:t>
      </w:r>
    </w:p>
    <w:p w14:paraId="38FE23E3" w14:textId="77777777" w:rsidR="00494B8A" w:rsidRDefault="00000000">
      <w:pPr>
        <w:ind w:left="730" w:right="15"/>
      </w:pPr>
      <w:r>
        <w:t>During fiscal year 2018, our effective tax rate varied from the U.S. federal statutory rate of 24.5% primarily because of the</w:t>
      </w:r>
    </w:p>
    <w:p w14:paraId="08B396A8" w14:textId="77777777" w:rsidR="00494B8A" w:rsidRDefault="00000000">
      <w:pPr>
        <w:spacing w:after="141"/>
        <w:ind w:left="25" w:right="15"/>
      </w:pPr>
      <w:r>
        <w:t>favorable impact of changes to the U.S. corporate tax structure resulting from U.S. Tax Reform. The effective tax rate also differs from the U.S. federal statutory rate due to increases resulting from U.S. state income tax expense, losses in certain foreign jurisdictions for which no benefit is recognized, earnings in other foreign jurisdictions that are taxed at higher rates, and limitations on the deductibility of officers' compensation. These are offset by decreases due to U.S. research and development credits, tax windfalls for share-based compensation, and the release of a valuation allowance against loss carryforwards in certain foreign jurisdictions.</w:t>
      </w:r>
    </w:p>
    <w:p w14:paraId="6CA760AD" w14:textId="77777777" w:rsidR="00494B8A" w:rsidRDefault="00000000">
      <w:pPr>
        <w:ind w:left="730" w:right="15"/>
      </w:pPr>
      <w:r>
        <w:t>During fiscal year 2017, our effective tax rate varied from the U.S. federal statutory rate of 35% primarily because of a</w:t>
      </w:r>
    </w:p>
    <w:p w14:paraId="6C34CF25" w14:textId="77777777" w:rsidR="00494B8A" w:rsidRDefault="00000000">
      <w:pPr>
        <w:spacing w:after="231"/>
        <w:ind w:left="25" w:right="15"/>
      </w:pPr>
      <w:r>
        <w:t>difference in the mix of earnings by jurisdiction, and overall global tax structure for Varex as a stand-alone company compared to the prior year when it was part of Varian. It was also impacted by the benefit of adjustments to certain deferred tax assets and the release of valuation allowances in jurisdictions where increased earnings allowed for the utilization of net operating loss carryforwards.</w:t>
      </w:r>
    </w:p>
    <w:p w14:paraId="40FBB9D9" w14:textId="77777777" w:rsidR="00494B8A" w:rsidRDefault="00000000">
      <w:pPr>
        <w:spacing w:after="4" w:line="261" w:lineRule="auto"/>
        <w:ind w:left="176" w:right="162"/>
        <w:jc w:val="center"/>
      </w:pPr>
      <w:r>
        <w:t>43</w:t>
      </w:r>
    </w:p>
    <w:p w14:paraId="141599F8" w14:textId="77777777" w:rsidR="00494B8A" w:rsidRDefault="00000000">
      <w:pPr>
        <w:ind w:left="730" w:right="15"/>
      </w:pPr>
      <w:r>
        <w:t>During fiscal year 2018, as a result of U.S. Tax Reform, we recorded income tax expense of $3.7 million for the tax on the</w:t>
      </w:r>
    </w:p>
    <w:p w14:paraId="1BC0744C" w14:textId="77777777" w:rsidR="00494B8A" w:rsidRDefault="00000000">
      <w:pPr>
        <w:spacing w:after="379"/>
        <w:ind w:left="25" w:right="15"/>
      </w:pPr>
      <w:r>
        <w:t>deemed repatriation of deferred foreign earnings offset by a tax benefit of $10.9 million due to the revaluation of net deferred taxes.</w:t>
      </w:r>
    </w:p>
    <w:p w14:paraId="413A39BD" w14:textId="77777777" w:rsidR="00494B8A" w:rsidRDefault="00000000">
      <w:pPr>
        <w:pStyle w:val="Heading1"/>
        <w:spacing w:after="135"/>
        <w:ind w:left="25" w:right="60"/>
      </w:pPr>
      <w:r>
        <w:t>Liquidity and Capital Resources</w:t>
      </w:r>
    </w:p>
    <w:p w14:paraId="71C5CEFD" w14:textId="77777777" w:rsidR="00494B8A" w:rsidRDefault="00000000">
      <w:pPr>
        <w:spacing w:after="0" w:line="265" w:lineRule="auto"/>
        <w:ind w:left="10" w:right="141"/>
        <w:jc w:val="right"/>
      </w:pPr>
      <w:r>
        <w:t>We assess our liquidity in terms of our ability to generate cash to fund our operating, including working capital and investing</w:t>
      </w:r>
    </w:p>
    <w:p w14:paraId="4CA2BD1D" w14:textId="77777777" w:rsidR="00494B8A" w:rsidRDefault="00000000">
      <w:pPr>
        <w:spacing w:after="141"/>
        <w:ind w:left="25" w:right="15"/>
      </w:pPr>
      <w:r>
        <w:t xml:space="preserve">activities. We continue to generate sufficient cash from operating activities and believe that our operating cash flow, availability under our existing credit facility, current working capital and other sources of liquidity will be sufficient to allow us to continue to invest in our existing businesses, consummate strategic acquisitions and manage our capital structure on a short and long-term basis. Availability under our credit facility was $91.0 million as of September 27, 2019, although on October 8, 2019, we permanently reduced the revolving credit commitment under the credit facility by $25.0 million to $125.0 million. Although we believe that our future cash from operations, together with our access to banking and capital markets, will provide adequate resources to fund our operating and financing needs, our access to, and the availability of, financing on acceptable terms in the future will be affected by many factors, including: (i) the liquidity of the overall capital markets and (ii) the current state of the economy. There can be no assurances that we will continue to have access to these markets on terms acceptable to us. See “Risk Factors” for a further discussion. Subsequent to fiscal year 2019 we did not comply with the covenant under the Credit Agreement to timely deliver our fiscal year 2019 annual financial statements. However, upon the filing of this Annual Report with the SEC, we will be able to deliver the fiscal year 2019 annual financial statements within the 30-day cure period set forth in the Credit Agreement and consequently no event of default will occur. At September 27, 2019 we had $364.4 million in long-term debt and $30.7 million of current maturities of long-term debt, net of deferred issuance costs of $5.7 million. See Note 8. </w:t>
      </w:r>
      <w:r>
        <w:rPr>
          <w:i/>
        </w:rPr>
        <w:t>Borrowings</w:t>
      </w:r>
      <w:r>
        <w:t xml:space="preserve"> in the notes to our consolidated financial statements for more information regarding our existing credit facility.</w:t>
      </w:r>
    </w:p>
    <w:p w14:paraId="1A3DEF75" w14:textId="77777777" w:rsidR="00494B8A" w:rsidRDefault="00000000">
      <w:pPr>
        <w:pStyle w:val="Heading2"/>
        <w:spacing w:after="274"/>
        <w:ind w:left="-5" w:right="16"/>
      </w:pPr>
      <w:r>
        <w:t>Cash and Cash Equivalents</w:t>
      </w:r>
    </w:p>
    <w:p w14:paraId="551820E3" w14:textId="77777777" w:rsidR="00494B8A" w:rsidRDefault="00000000">
      <w:pPr>
        <w:spacing w:after="345"/>
        <w:ind w:left="730" w:right="15"/>
      </w:pPr>
      <w:r>
        <w:t>The following table summarizes our cash and cash equivalents:</w:t>
      </w:r>
    </w:p>
    <w:p w14:paraId="19B285F3" w14:textId="77777777" w:rsidR="00494B8A" w:rsidRDefault="00000000">
      <w:pPr>
        <w:tabs>
          <w:tab w:val="center" w:pos="4354"/>
          <w:tab w:val="center" w:pos="5267"/>
          <w:tab w:val="center" w:pos="6230"/>
          <w:tab w:val="center" w:pos="7144"/>
          <w:tab w:val="center" w:pos="8077"/>
          <w:tab w:val="center" w:pos="8961"/>
          <w:tab w:val="center" w:pos="9950"/>
        </w:tabs>
        <w:spacing w:after="46" w:line="265" w:lineRule="auto"/>
        <w:ind w:left="0" w:firstLine="0"/>
      </w:pPr>
      <w:r>
        <w:rPr>
          <w:b/>
          <w:sz w:val="18"/>
        </w:rPr>
        <w:t>(In millions)</w:t>
      </w:r>
      <w:r>
        <w:rPr>
          <w:b/>
          <w:sz w:val="18"/>
        </w:rPr>
        <w:tab/>
        <w:t>September 27, 2019</w:t>
      </w:r>
      <w:r>
        <w:rPr>
          <w:b/>
          <w:sz w:val="18"/>
        </w:rPr>
        <w:tab/>
      </w:r>
      <w:r>
        <w:t xml:space="preserve"> </w:t>
      </w:r>
      <w:r>
        <w:tab/>
      </w:r>
      <w:r>
        <w:rPr>
          <w:b/>
          <w:sz w:val="18"/>
        </w:rPr>
        <w:t>September 28, 2018</w:t>
      </w:r>
      <w:r>
        <w:rPr>
          <w:b/>
          <w:sz w:val="18"/>
        </w:rPr>
        <w:tab/>
      </w:r>
      <w:r>
        <w:t xml:space="preserve"> </w:t>
      </w:r>
      <w:r>
        <w:tab/>
      </w:r>
      <w:r>
        <w:rPr>
          <w:b/>
          <w:sz w:val="18"/>
        </w:rPr>
        <w:t>$ Change</w:t>
      </w:r>
      <w:r>
        <w:rPr>
          <w:b/>
          <w:sz w:val="18"/>
        </w:rPr>
        <w:tab/>
      </w:r>
      <w:r>
        <w:t xml:space="preserve"> </w:t>
      </w:r>
      <w:r>
        <w:tab/>
      </w:r>
      <w:r>
        <w:rPr>
          <w:b/>
          <w:sz w:val="18"/>
        </w:rPr>
        <w:t>% Change</w:t>
      </w:r>
    </w:p>
    <w:tbl>
      <w:tblPr>
        <w:tblStyle w:val="TableGrid"/>
        <w:tblpPr w:vertAnchor="text" w:tblpX="7215" w:tblpY="-100"/>
        <w:tblOverlap w:val="never"/>
        <w:tblW w:w="1710" w:type="dxa"/>
        <w:tblInd w:w="0" w:type="dxa"/>
        <w:tblCellMar>
          <w:top w:w="79" w:type="dxa"/>
          <w:left w:w="0" w:type="dxa"/>
          <w:bottom w:w="0" w:type="dxa"/>
          <w:right w:w="42" w:type="dxa"/>
        </w:tblCellMar>
        <w:tblLook w:val="04A0" w:firstRow="1" w:lastRow="0" w:firstColumn="1" w:lastColumn="0" w:noHBand="0" w:noVBand="1"/>
      </w:tblPr>
      <w:tblGrid>
        <w:gridCol w:w="488"/>
        <w:gridCol w:w="1222"/>
      </w:tblGrid>
      <w:tr w:rsidR="00494B8A" w14:paraId="50B77DF6" w14:textId="77777777">
        <w:trPr>
          <w:trHeight w:val="1965"/>
        </w:trPr>
        <w:tc>
          <w:tcPr>
            <w:tcW w:w="488" w:type="dxa"/>
            <w:tcBorders>
              <w:top w:val="single" w:sz="6" w:space="0" w:color="000000"/>
              <w:left w:val="nil"/>
              <w:bottom w:val="single" w:sz="6" w:space="0" w:color="000000"/>
              <w:right w:val="nil"/>
            </w:tcBorders>
          </w:tcPr>
          <w:p w14:paraId="70C97AD0" w14:textId="77777777" w:rsidR="00494B8A" w:rsidRDefault="00000000">
            <w:pPr>
              <w:spacing w:after="0" w:line="259" w:lineRule="auto"/>
              <w:ind w:left="39" w:firstLine="0"/>
            </w:pPr>
            <w:r>
              <w:rPr>
                <w:sz w:val="18"/>
              </w:rPr>
              <w:t>$</w:t>
            </w:r>
          </w:p>
        </w:tc>
        <w:tc>
          <w:tcPr>
            <w:tcW w:w="1222" w:type="dxa"/>
            <w:tcBorders>
              <w:top w:val="single" w:sz="6" w:space="0" w:color="000000"/>
              <w:left w:val="nil"/>
              <w:bottom w:val="single" w:sz="6" w:space="0" w:color="000000"/>
              <w:right w:val="nil"/>
            </w:tcBorders>
          </w:tcPr>
          <w:p w14:paraId="7C797EF6" w14:textId="77777777" w:rsidR="00494B8A" w:rsidRDefault="00000000">
            <w:pPr>
              <w:spacing w:after="1410" w:line="259" w:lineRule="auto"/>
              <w:ind w:left="0" w:firstLine="0"/>
              <w:jc w:val="right"/>
            </w:pPr>
            <w:r>
              <w:rPr>
                <w:sz w:val="18"/>
              </w:rPr>
              <w:t>(22.0)</w:t>
            </w:r>
          </w:p>
          <w:p w14:paraId="5C0897E1" w14:textId="77777777" w:rsidR="00494B8A" w:rsidRDefault="00000000">
            <w:pPr>
              <w:spacing w:after="0" w:line="259" w:lineRule="auto"/>
              <w:ind w:left="0" w:firstLine="0"/>
            </w:pPr>
            <w:r>
              <w:rPr>
                <w:b/>
                <w:sz w:val="18"/>
              </w:rPr>
              <w:t>$ Change</w:t>
            </w:r>
          </w:p>
        </w:tc>
      </w:tr>
      <w:tr w:rsidR="00494B8A" w14:paraId="17B277B6" w14:textId="77777777">
        <w:trPr>
          <w:trHeight w:val="1515"/>
        </w:trPr>
        <w:tc>
          <w:tcPr>
            <w:tcW w:w="488" w:type="dxa"/>
            <w:tcBorders>
              <w:top w:val="single" w:sz="6" w:space="0" w:color="000000"/>
              <w:left w:val="nil"/>
              <w:bottom w:val="single" w:sz="6" w:space="0" w:color="000000"/>
              <w:right w:val="nil"/>
            </w:tcBorders>
          </w:tcPr>
          <w:p w14:paraId="2A681D6F" w14:textId="77777777" w:rsidR="00494B8A" w:rsidRDefault="00000000">
            <w:pPr>
              <w:spacing w:after="0" w:line="259" w:lineRule="auto"/>
              <w:ind w:left="26" w:firstLine="0"/>
            </w:pPr>
            <w:r>
              <w:t>$</w:t>
            </w:r>
          </w:p>
        </w:tc>
        <w:tc>
          <w:tcPr>
            <w:tcW w:w="1222" w:type="dxa"/>
            <w:tcBorders>
              <w:top w:val="single" w:sz="6" w:space="0" w:color="000000"/>
              <w:left w:val="nil"/>
              <w:bottom w:val="single" w:sz="6" w:space="0" w:color="000000"/>
              <w:right w:val="nil"/>
            </w:tcBorders>
          </w:tcPr>
          <w:p w14:paraId="773E07B5" w14:textId="77777777" w:rsidR="00494B8A" w:rsidRDefault="00000000">
            <w:pPr>
              <w:spacing w:after="50" w:line="259" w:lineRule="auto"/>
              <w:ind w:left="0" w:right="71" w:firstLine="0"/>
              <w:jc w:val="right"/>
            </w:pPr>
            <w:r>
              <w:t>4.4</w:t>
            </w:r>
          </w:p>
          <w:p w14:paraId="21BAA989" w14:textId="77777777" w:rsidR="00494B8A" w:rsidRDefault="00000000">
            <w:pPr>
              <w:spacing w:after="50" w:line="259" w:lineRule="auto"/>
              <w:ind w:left="0" w:right="71" w:firstLine="0"/>
              <w:jc w:val="right"/>
            </w:pPr>
            <w:r>
              <w:t>1.3</w:t>
            </w:r>
          </w:p>
          <w:p w14:paraId="1106AD23" w14:textId="77777777" w:rsidR="00494B8A" w:rsidRDefault="00000000">
            <w:pPr>
              <w:spacing w:after="50" w:line="259" w:lineRule="auto"/>
              <w:ind w:left="0" w:right="71" w:firstLine="0"/>
              <w:jc w:val="right"/>
            </w:pPr>
            <w:r>
              <w:t>31.0</w:t>
            </w:r>
          </w:p>
          <w:p w14:paraId="482CCC50" w14:textId="77777777" w:rsidR="00494B8A" w:rsidRDefault="00000000">
            <w:pPr>
              <w:spacing w:after="50" w:line="259" w:lineRule="auto"/>
              <w:ind w:left="0" w:right="4" w:firstLine="0"/>
              <w:jc w:val="right"/>
            </w:pPr>
            <w:r>
              <w:t>(36.4)</w:t>
            </w:r>
          </w:p>
          <w:p w14:paraId="79A70688" w14:textId="77777777" w:rsidR="00494B8A" w:rsidRDefault="00000000">
            <w:pPr>
              <w:spacing w:after="0" w:line="259" w:lineRule="auto"/>
              <w:ind w:left="0" w:right="71" w:firstLine="0"/>
              <w:jc w:val="right"/>
            </w:pPr>
            <w:r>
              <w:t>2.5</w:t>
            </w:r>
          </w:p>
        </w:tc>
      </w:tr>
      <w:tr w:rsidR="00494B8A" w14:paraId="5E57F8F7" w14:textId="77777777">
        <w:trPr>
          <w:trHeight w:val="315"/>
        </w:trPr>
        <w:tc>
          <w:tcPr>
            <w:tcW w:w="488" w:type="dxa"/>
            <w:tcBorders>
              <w:top w:val="single" w:sz="6" w:space="0" w:color="000000"/>
              <w:left w:val="nil"/>
              <w:bottom w:val="single" w:sz="6" w:space="0" w:color="000000"/>
              <w:right w:val="nil"/>
            </w:tcBorders>
          </w:tcPr>
          <w:p w14:paraId="34A72E9A" w14:textId="77777777" w:rsidR="00494B8A" w:rsidRDefault="00494B8A">
            <w:pPr>
              <w:spacing w:after="160" w:line="259" w:lineRule="auto"/>
              <w:ind w:left="0" w:firstLine="0"/>
            </w:pPr>
          </w:p>
        </w:tc>
        <w:tc>
          <w:tcPr>
            <w:tcW w:w="1222" w:type="dxa"/>
            <w:tcBorders>
              <w:top w:val="single" w:sz="6" w:space="0" w:color="000000"/>
              <w:left w:val="nil"/>
              <w:bottom w:val="single" w:sz="6" w:space="0" w:color="000000"/>
              <w:right w:val="nil"/>
            </w:tcBorders>
          </w:tcPr>
          <w:p w14:paraId="0CB3873D" w14:textId="77777777" w:rsidR="00494B8A" w:rsidRDefault="00000000">
            <w:pPr>
              <w:spacing w:after="0" w:line="259" w:lineRule="auto"/>
              <w:ind w:left="0" w:right="71" w:firstLine="0"/>
              <w:jc w:val="right"/>
            </w:pPr>
            <w:r>
              <w:t>2.8</w:t>
            </w:r>
          </w:p>
        </w:tc>
      </w:tr>
      <w:tr w:rsidR="00494B8A" w14:paraId="1E225D49" w14:textId="77777777">
        <w:trPr>
          <w:trHeight w:val="315"/>
        </w:trPr>
        <w:tc>
          <w:tcPr>
            <w:tcW w:w="488" w:type="dxa"/>
            <w:tcBorders>
              <w:top w:val="single" w:sz="6" w:space="0" w:color="000000"/>
              <w:left w:val="nil"/>
              <w:bottom w:val="single" w:sz="6" w:space="0" w:color="000000"/>
              <w:right w:val="nil"/>
            </w:tcBorders>
          </w:tcPr>
          <w:p w14:paraId="6FF6F258" w14:textId="77777777" w:rsidR="00494B8A" w:rsidRDefault="00494B8A">
            <w:pPr>
              <w:spacing w:after="160" w:line="259" w:lineRule="auto"/>
              <w:ind w:left="0" w:firstLine="0"/>
            </w:pPr>
          </w:p>
        </w:tc>
        <w:tc>
          <w:tcPr>
            <w:tcW w:w="1222" w:type="dxa"/>
            <w:tcBorders>
              <w:top w:val="single" w:sz="6" w:space="0" w:color="000000"/>
              <w:left w:val="nil"/>
              <w:bottom w:val="single" w:sz="6" w:space="0" w:color="000000"/>
              <w:right w:val="nil"/>
            </w:tcBorders>
          </w:tcPr>
          <w:p w14:paraId="6FBC1945" w14:textId="77777777" w:rsidR="00494B8A" w:rsidRDefault="00000000">
            <w:pPr>
              <w:spacing w:after="0" w:line="259" w:lineRule="auto"/>
              <w:ind w:left="0" w:right="71" w:firstLine="0"/>
              <w:jc w:val="right"/>
            </w:pPr>
            <w:r>
              <w:t>2.5</w:t>
            </w:r>
          </w:p>
        </w:tc>
      </w:tr>
      <w:tr w:rsidR="00494B8A" w14:paraId="24F6024A" w14:textId="77777777">
        <w:trPr>
          <w:trHeight w:val="330"/>
        </w:trPr>
        <w:tc>
          <w:tcPr>
            <w:tcW w:w="488" w:type="dxa"/>
            <w:tcBorders>
              <w:top w:val="single" w:sz="6" w:space="0" w:color="000000"/>
              <w:left w:val="nil"/>
              <w:bottom w:val="double" w:sz="6" w:space="0" w:color="000000"/>
              <w:right w:val="nil"/>
            </w:tcBorders>
          </w:tcPr>
          <w:p w14:paraId="27617EAE" w14:textId="77777777" w:rsidR="00494B8A" w:rsidRDefault="00000000">
            <w:pPr>
              <w:spacing w:after="0" w:line="259" w:lineRule="auto"/>
              <w:ind w:left="26" w:firstLine="0"/>
            </w:pPr>
            <w:r>
              <w:t>$</w:t>
            </w:r>
          </w:p>
        </w:tc>
        <w:tc>
          <w:tcPr>
            <w:tcW w:w="1222" w:type="dxa"/>
            <w:tcBorders>
              <w:top w:val="single" w:sz="6" w:space="0" w:color="000000"/>
              <w:left w:val="nil"/>
              <w:bottom w:val="double" w:sz="6" w:space="0" w:color="000000"/>
              <w:right w:val="nil"/>
            </w:tcBorders>
          </w:tcPr>
          <w:p w14:paraId="6245A5C9" w14:textId="77777777" w:rsidR="00494B8A" w:rsidRDefault="00000000">
            <w:pPr>
              <w:spacing w:after="0" w:line="259" w:lineRule="auto"/>
              <w:ind w:left="0" w:right="71" w:firstLine="0"/>
              <w:jc w:val="right"/>
            </w:pPr>
            <w:r>
              <w:t>5.3</w:t>
            </w:r>
          </w:p>
        </w:tc>
      </w:tr>
    </w:tbl>
    <w:tbl>
      <w:tblPr>
        <w:tblStyle w:val="TableGrid"/>
        <w:tblpPr w:vertAnchor="text" w:tblpX="5325" w:tblpY="1865"/>
        <w:tblOverlap w:val="never"/>
        <w:tblW w:w="1770" w:type="dxa"/>
        <w:tblInd w:w="0" w:type="dxa"/>
        <w:tblCellMar>
          <w:top w:w="79" w:type="dxa"/>
          <w:left w:w="0" w:type="dxa"/>
          <w:bottom w:w="0" w:type="dxa"/>
          <w:right w:w="55" w:type="dxa"/>
        </w:tblCellMar>
        <w:tblLook w:val="04A0" w:firstRow="1" w:lastRow="0" w:firstColumn="1" w:lastColumn="0" w:noHBand="0" w:noVBand="1"/>
      </w:tblPr>
      <w:tblGrid>
        <w:gridCol w:w="1199"/>
        <w:gridCol w:w="571"/>
      </w:tblGrid>
      <w:tr w:rsidR="00494B8A" w14:paraId="7386BF25" w14:textId="77777777">
        <w:trPr>
          <w:trHeight w:val="1515"/>
        </w:trPr>
        <w:tc>
          <w:tcPr>
            <w:tcW w:w="1199" w:type="dxa"/>
            <w:tcBorders>
              <w:top w:val="single" w:sz="6" w:space="0" w:color="000000"/>
              <w:left w:val="nil"/>
              <w:bottom w:val="single" w:sz="6" w:space="0" w:color="000000"/>
              <w:right w:val="nil"/>
            </w:tcBorders>
          </w:tcPr>
          <w:p w14:paraId="0CC28470" w14:textId="77777777" w:rsidR="00494B8A" w:rsidRDefault="00000000">
            <w:pPr>
              <w:spacing w:after="0" w:line="259" w:lineRule="auto"/>
              <w:ind w:left="34" w:firstLine="0"/>
            </w:pPr>
            <w:r>
              <w:t>$</w:t>
            </w:r>
          </w:p>
        </w:tc>
        <w:tc>
          <w:tcPr>
            <w:tcW w:w="571" w:type="dxa"/>
            <w:tcBorders>
              <w:top w:val="single" w:sz="6" w:space="0" w:color="000000"/>
              <w:left w:val="nil"/>
              <w:bottom w:val="single" w:sz="6" w:space="0" w:color="000000"/>
              <w:right w:val="nil"/>
            </w:tcBorders>
          </w:tcPr>
          <w:p w14:paraId="1D5F6EF8" w14:textId="77777777" w:rsidR="00494B8A" w:rsidRDefault="00000000">
            <w:pPr>
              <w:spacing w:after="50" w:line="259" w:lineRule="auto"/>
              <w:ind w:left="100" w:firstLine="0"/>
            </w:pPr>
            <w:r>
              <w:t>25.0</w:t>
            </w:r>
          </w:p>
          <w:p w14:paraId="7130CEFF" w14:textId="77777777" w:rsidR="00494B8A" w:rsidRDefault="00000000">
            <w:pPr>
              <w:spacing w:after="50" w:line="259" w:lineRule="auto"/>
              <w:ind w:left="250" w:firstLine="0"/>
            </w:pPr>
            <w:r>
              <w:t>—</w:t>
            </w:r>
          </w:p>
          <w:p w14:paraId="78820199" w14:textId="77777777" w:rsidR="00494B8A" w:rsidRDefault="00000000">
            <w:pPr>
              <w:spacing w:after="50" w:line="259" w:lineRule="auto"/>
              <w:ind w:left="100" w:firstLine="0"/>
            </w:pPr>
            <w:r>
              <w:t>28.0</w:t>
            </w:r>
          </w:p>
          <w:p w14:paraId="2E843941" w14:textId="77777777" w:rsidR="00494B8A" w:rsidRDefault="00000000">
            <w:pPr>
              <w:spacing w:after="50" w:line="259" w:lineRule="auto"/>
              <w:ind w:left="0" w:firstLine="0"/>
            </w:pPr>
            <w:r>
              <w:t>345.0</w:t>
            </w:r>
          </w:p>
          <w:p w14:paraId="21953108" w14:textId="77777777" w:rsidR="00494B8A" w:rsidRDefault="00000000">
            <w:pPr>
              <w:spacing w:after="0" w:line="259" w:lineRule="auto"/>
              <w:ind w:left="250" w:firstLine="0"/>
            </w:pPr>
            <w:r>
              <w:t>—</w:t>
            </w:r>
          </w:p>
        </w:tc>
      </w:tr>
      <w:tr w:rsidR="00494B8A" w14:paraId="4B895C38" w14:textId="77777777">
        <w:trPr>
          <w:trHeight w:val="315"/>
        </w:trPr>
        <w:tc>
          <w:tcPr>
            <w:tcW w:w="1199" w:type="dxa"/>
            <w:tcBorders>
              <w:top w:val="single" w:sz="6" w:space="0" w:color="000000"/>
              <w:left w:val="nil"/>
              <w:bottom w:val="single" w:sz="6" w:space="0" w:color="000000"/>
              <w:right w:val="nil"/>
            </w:tcBorders>
          </w:tcPr>
          <w:p w14:paraId="135FD3F9" w14:textId="77777777" w:rsidR="00494B8A" w:rsidRDefault="00494B8A">
            <w:pPr>
              <w:spacing w:after="160" w:line="259" w:lineRule="auto"/>
              <w:ind w:left="0" w:firstLine="0"/>
            </w:pPr>
          </w:p>
        </w:tc>
        <w:tc>
          <w:tcPr>
            <w:tcW w:w="571" w:type="dxa"/>
            <w:tcBorders>
              <w:top w:val="single" w:sz="6" w:space="0" w:color="000000"/>
              <w:left w:val="nil"/>
              <w:bottom w:val="single" w:sz="6" w:space="0" w:color="000000"/>
              <w:right w:val="nil"/>
            </w:tcBorders>
          </w:tcPr>
          <w:p w14:paraId="5E53AFBA" w14:textId="77777777" w:rsidR="00494B8A" w:rsidRDefault="00000000">
            <w:pPr>
              <w:spacing w:after="0" w:line="259" w:lineRule="auto"/>
              <w:ind w:left="0" w:firstLine="0"/>
            </w:pPr>
            <w:r>
              <w:t>398.0</w:t>
            </w:r>
          </w:p>
        </w:tc>
      </w:tr>
      <w:tr w:rsidR="00494B8A" w14:paraId="31FEDC70" w14:textId="77777777">
        <w:trPr>
          <w:trHeight w:val="315"/>
        </w:trPr>
        <w:tc>
          <w:tcPr>
            <w:tcW w:w="1199" w:type="dxa"/>
            <w:tcBorders>
              <w:top w:val="single" w:sz="6" w:space="0" w:color="000000"/>
              <w:left w:val="nil"/>
              <w:bottom w:val="single" w:sz="6" w:space="0" w:color="000000"/>
              <w:right w:val="nil"/>
            </w:tcBorders>
          </w:tcPr>
          <w:p w14:paraId="6FA3AE87" w14:textId="77777777" w:rsidR="00494B8A" w:rsidRDefault="00494B8A">
            <w:pPr>
              <w:spacing w:after="160" w:line="259" w:lineRule="auto"/>
              <w:ind w:left="0" w:firstLine="0"/>
            </w:pPr>
          </w:p>
        </w:tc>
        <w:tc>
          <w:tcPr>
            <w:tcW w:w="571" w:type="dxa"/>
            <w:tcBorders>
              <w:top w:val="single" w:sz="6" w:space="0" w:color="000000"/>
              <w:left w:val="nil"/>
              <w:bottom w:val="single" w:sz="6" w:space="0" w:color="000000"/>
              <w:right w:val="nil"/>
            </w:tcBorders>
          </w:tcPr>
          <w:p w14:paraId="756B573E" w14:textId="77777777" w:rsidR="00494B8A" w:rsidRDefault="00000000">
            <w:pPr>
              <w:spacing w:after="0" w:line="259" w:lineRule="auto"/>
              <w:ind w:left="133" w:firstLine="0"/>
            </w:pPr>
            <w:r>
              <w:t>(8.2)</w:t>
            </w:r>
          </w:p>
        </w:tc>
      </w:tr>
      <w:tr w:rsidR="00494B8A" w14:paraId="593E98FB" w14:textId="77777777">
        <w:trPr>
          <w:trHeight w:val="330"/>
        </w:trPr>
        <w:tc>
          <w:tcPr>
            <w:tcW w:w="1199" w:type="dxa"/>
            <w:tcBorders>
              <w:top w:val="single" w:sz="6" w:space="0" w:color="000000"/>
              <w:left w:val="nil"/>
              <w:bottom w:val="double" w:sz="6" w:space="0" w:color="000000"/>
              <w:right w:val="nil"/>
            </w:tcBorders>
          </w:tcPr>
          <w:p w14:paraId="195B725B" w14:textId="77777777" w:rsidR="00494B8A" w:rsidRDefault="00000000">
            <w:pPr>
              <w:spacing w:after="0" w:line="259" w:lineRule="auto"/>
              <w:ind w:left="34" w:firstLine="0"/>
            </w:pPr>
            <w:r>
              <w:t>$</w:t>
            </w:r>
          </w:p>
        </w:tc>
        <w:tc>
          <w:tcPr>
            <w:tcW w:w="571" w:type="dxa"/>
            <w:tcBorders>
              <w:top w:val="single" w:sz="6" w:space="0" w:color="000000"/>
              <w:left w:val="nil"/>
              <w:bottom w:val="double" w:sz="6" w:space="0" w:color="000000"/>
              <w:right w:val="nil"/>
            </w:tcBorders>
          </w:tcPr>
          <w:p w14:paraId="643ED357" w14:textId="77777777" w:rsidR="00494B8A" w:rsidRDefault="00000000">
            <w:pPr>
              <w:spacing w:after="0" w:line="259" w:lineRule="auto"/>
              <w:ind w:left="0" w:firstLine="0"/>
            </w:pPr>
            <w:r>
              <w:t>389.8</w:t>
            </w:r>
          </w:p>
        </w:tc>
      </w:tr>
    </w:tbl>
    <w:tbl>
      <w:tblPr>
        <w:tblStyle w:val="TableGrid"/>
        <w:tblpPr w:vertAnchor="text" w:tblpX="3450" w:tblpY="1865"/>
        <w:tblOverlap w:val="never"/>
        <w:tblW w:w="1770" w:type="dxa"/>
        <w:tblInd w:w="0" w:type="dxa"/>
        <w:tblCellMar>
          <w:top w:w="79" w:type="dxa"/>
          <w:left w:w="0" w:type="dxa"/>
          <w:bottom w:w="0" w:type="dxa"/>
          <w:right w:w="62" w:type="dxa"/>
        </w:tblCellMar>
        <w:tblLook w:val="04A0" w:firstRow="1" w:lastRow="0" w:firstColumn="1" w:lastColumn="0" w:noHBand="0" w:noVBand="1"/>
      </w:tblPr>
      <w:tblGrid>
        <w:gridCol w:w="1191"/>
        <w:gridCol w:w="579"/>
      </w:tblGrid>
      <w:tr w:rsidR="00494B8A" w14:paraId="55ABC1D7" w14:textId="77777777">
        <w:trPr>
          <w:trHeight w:val="1515"/>
        </w:trPr>
        <w:tc>
          <w:tcPr>
            <w:tcW w:w="1191" w:type="dxa"/>
            <w:tcBorders>
              <w:top w:val="single" w:sz="6" w:space="0" w:color="000000"/>
              <w:left w:val="nil"/>
              <w:bottom w:val="single" w:sz="6" w:space="0" w:color="000000"/>
              <w:right w:val="nil"/>
            </w:tcBorders>
          </w:tcPr>
          <w:p w14:paraId="517FAFFF" w14:textId="77777777" w:rsidR="00494B8A" w:rsidRDefault="00000000">
            <w:pPr>
              <w:spacing w:after="0" w:line="259" w:lineRule="auto"/>
              <w:ind w:left="26" w:firstLine="0"/>
            </w:pPr>
            <w:r>
              <w:t>$</w:t>
            </w:r>
          </w:p>
        </w:tc>
        <w:tc>
          <w:tcPr>
            <w:tcW w:w="579" w:type="dxa"/>
            <w:tcBorders>
              <w:top w:val="single" w:sz="6" w:space="0" w:color="000000"/>
              <w:left w:val="nil"/>
              <w:bottom w:val="single" w:sz="6" w:space="0" w:color="000000"/>
              <w:right w:val="nil"/>
            </w:tcBorders>
          </w:tcPr>
          <w:p w14:paraId="2A8FA92C" w14:textId="77777777" w:rsidR="00494B8A" w:rsidRDefault="00000000">
            <w:pPr>
              <w:spacing w:after="50" w:line="259" w:lineRule="auto"/>
              <w:ind w:left="100" w:firstLine="0"/>
            </w:pPr>
            <w:r>
              <w:t>29.4</w:t>
            </w:r>
          </w:p>
          <w:p w14:paraId="6459C729" w14:textId="77777777" w:rsidR="00494B8A" w:rsidRDefault="00000000">
            <w:pPr>
              <w:spacing w:after="50" w:line="259" w:lineRule="auto"/>
              <w:ind w:left="133" w:firstLine="0"/>
              <w:jc w:val="center"/>
            </w:pPr>
            <w:r>
              <w:t>1.3</w:t>
            </w:r>
          </w:p>
          <w:p w14:paraId="633A695A" w14:textId="77777777" w:rsidR="00494B8A" w:rsidRDefault="00000000">
            <w:pPr>
              <w:spacing w:after="50" w:line="259" w:lineRule="auto"/>
              <w:ind w:left="100" w:firstLine="0"/>
            </w:pPr>
            <w:r>
              <w:t>59.0</w:t>
            </w:r>
          </w:p>
          <w:p w14:paraId="52E88C64" w14:textId="77777777" w:rsidR="00494B8A" w:rsidRDefault="00000000">
            <w:pPr>
              <w:spacing w:after="50" w:line="259" w:lineRule="auto"/>
              <w:ind w:left="0" w:firstLine="0"/>
            </w:pPr>
            <w:r>
              <w:t>308.6</w:t>
            </w:r>
          </w:p>
          <w:p w14:paraId="3E5ECB58" w14:textId="77777777" w:rsidR="00494B8A" w:rsidRDefault="00000000">
            <w:pPr>
              <w:spacing w:after="0" w:line="259" w:lineRule="auto"/>
              <w:ind w:left="133" w:firstLine="0"/>
              <w:jc w:val="center"/>
            </w:pPr>
            <w:r>
              <w:t>2.5</w:t>
            </w:r>
          </w:p>
        </w:tc>
      </w:tr>
      <w:tr w:rsidR="00494B8A" w14:paraId="3B4DBCC9" w14:textId="77777777">
        <w:trPr>
          <w:trHeight w:val="315"/>
        </w:trPr>
        <w:tc>
          <w:tcPr>
            <w:tcW w:w="1191" w:type="dxa"/>
            <w:tcBorders>
              <w:top w:val="single" w:sz="6" w:space="0" w:color="000000"/>
              <w:left w:val="nil"/>
              <w:bottom w:val="single" w:sz="6" w:space="0" w:color="000000"/>
              <w:right w:val="nil"/>
            </w:tcBorders>
          </w:tcPr>
          <w:p w14:paraId="39382AE6" w14:textId="77777777" w:rsidR="00494B8A" w:rsidRDefault="00494B8A">
            <w:pPr>
              <w:spacing w:after="160" w:line="259" w:lineRule="auto"/>
              <w:ind w:left="0" w:firstLine="0"/>
            </w:pPr>
          </w:p>
        </w:tc>
        <w:tc>
          <w:tcPr>
            <w:tcW w:w="579" w:type="dxa"/>
            <w:tcBorders>
              <w:top w:val="single" w:sz="6" w:space="0" w:color="000000"/>
              <w:left w:val="nil"/>
              <w:bottom w:val="single" w:sz="6" w:space="0" w:color="000000"/>
              <w:right w:val="nil"/>
            </w:tcBorders>
          </w:tcPr>
          <w:p w14:paraId="3AD29292" w14:textId="77777777" w:rsidR="00494B8A" w:rsidRDefault="00000000">
            <w:pPr>
              <w:spacing w:after="0" w:line="259" w:lineRule="auto"/>
              <w:ind w:left="0" w:firstLine="0"/>
            </w:pPr>
            <w:r>
              <w:t>400.8</w:t>
            </w:r>
          </w:p>
        </w:tc>
      </w:tr>
      <w:tr w:rsidR="00494B8A" w14:paraId="2DC30619" w14:textId="77777777">
        <w:trPr>
          <w:trHeight w:val="315"/>
        </w:trPr>
        <w:tc>
          <w:tcPr>
            <w:tcW w:w="1191" w:type="dxa"/>
            <w:tcBorders>
              <w:top w:val="single" w:sz="6" w:space="0" w:color="000000"/>
              <w:left w:val="nil"/>
              <w:bottom w:val="single" w:sz="6" w:space="0" w:color="000000"/>
              <w:right w:val="nil"/>
            </w:tcBorders>
          </w:tcPr>
          <w:p w14:paraId="30504B61" w14:textId="77777777" w:rsidR="00494B8A" w:rsidRDefault="00494B8A">
            <w:pPr>
              <w:spacing w:after="160" w:line="259" w:lineRule="auto"/>
              <w:ind w:left="0" w:firstLine="0"/>
            </w:pPr>
          </w:p>
        </w:tc>
        <w:tc>
          <w:tcPr>
            <w:tcW w:w="579" w:type="dxa"/>
            <w:tcBorders>
              <w:top w:val="single" w:sz="6" w:space="0" w:color="000000"/>
              <w:left w:val="nil"/>
              <w:bottom w:val="single" w:sz="6" w:space="0" w:color="000000"/>
              <w:right w:val="nil"/>
            </w:tcBorders>
          </w:tcPr>
          <w:p w14:paraId="13689258" w14:textId="77777777" w:rsidR="00494B8A" w:rsidRDefault="00000000">
            <w:pPr>
              <w:spacing w:after="0" w:line="259" w:lineRule="auto"/>
              <w:ind w:left="133" w:firstLine="0"/>
            </w:pPr>
            <w:r>
              <w:t>(5.7)</w:t>
            </w:r>
          </w:p>
        </w:tc>
      </w:tr>
      <w:tr w:rsidR="00494B8A" w14:paraId="4E860189" w14:textId="77777777">
        <w:trPr>
          <w:trHeight w:val="330"/>
        </w:trPr>
        <w:tc>
          <w:tcPr>
            <w:tcW w:w="1191" w:type="dxa"/>
            <w:tcBorders>
              <w:top w:val="single" w:sz="6" w:space="0" w:color="000000"/>
              <w:left w:val="nil"/>
              <w:bottom w:val="double" w:sz="6" w:space="0" w:color="000000"/>
              <w:right w:val="nil"/>
            </w:tcBorders>
          </w:tcPr>
          <w:p w14:paraId="2DCDB58A" w14:textId="77777777" w:rsidR="00494B8A" w:rsidRDefault="00000000">
            <w:pPr>
              <w:spacing w:after="0" w:line="259" w:lineRule="auto"/>
              <w:ind w:left="26" w:firstLine="0"/>
            </w:pPr>
            <w:r>
              <w:t>$</w:t>
            </w:r>
          </w:p>
        </w:tc>
        <w:tc>
          <w:tcPr>
            <w:tcW w:w="579" w:type="dxa"/>
            <w:tcBorders>
              <w:top w:val="single" w:sz="6" w:space="0" w:color="000000"/>
              <w:left w:val="nil"/>
              <w:bottom w:val="double" w:sz="6" w:space="0" w:color="000000"/>
              <w:right w:val="nil"/>
            </w:tcBorders>
          </w:tcPr>
          <w:p w14:paraId="47BA3B69" w14:textId="77777777" w:rsidR="00494B8A" w:rsidRDefault="00000000">
            <w:pPr>
              <w:spacing w:after="0" w:line="259" w:lineRule="auto"/>
              <w:ind w:left="0" w:firstLine="0"/>
            </w:pPr>
            <w:r>
              <w:t>395.1</w:t>
            </w:r>
          </w:p>
        </w:tc>
      </w:tr>
    </w:tbl>
    <w:p w14:paraId="05F5CF2C" w14:textId="77777777" w:rsidR="00494B8A" w:rsidRDefault="00000000">
      <w:pPr>
        <w:tabs>
          <w:tab w:val="center" w:pos="3546"/>
          <w:tab w:val="center" w:pos="5142"/>
          <w:tab w:val="center" w:pos="6850"/>
          <w:tab w:val="right" w:pos="10856"/>
        </w:tabs>
        <w:spacing w:before="92" w:after="195" w:line="264" w:lineRule="auto"/>
        <w:ind w:left="0" w:firstLine="0"/>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3BB5F6AB" wp14:editId="4EC4D26A">
                <wp:simplePos x="0" y="0"/>
                <wp:positionH relativeFrom="column">
                  <wp:posOffset>2200275</wp:posOffset>
                </wp:positionH>
                <wp:positionV relativeFrom="paragraph">
                  <wp:posOffset>-68257</wp:posOffset>
                </wp:positionV>
                <wp:extent cx="2314575" cy="9525"/>
                <wp:effectExtent l="0" t="0" r="0" b="0"/>
                <wp:wrapSquare wrapText="bothSides"/>
                <wp:docPr id="191654" name="Group 191654"/>
                <wp:cNvGraphicFramePr/>
                <a:graphic xmlns:a="http://schemas.openxmlformats.org/drawingml/2006/main">
                  <a:graphicData uri="http://schemas.microsoft.com/office/word/2010/wordprocessingGroup">
                    <wpg:wgp>
                      <wpg:cNvGrpSpPr/>
                      <wpg:grpSpPr>
                        <a:xfrm>
                          <a:off x="0" y="0"/>
                          <a:ext cx="2314575" cy="9525"/>
                          <a:chOff x="0" y="0"/>
                          <a:chExt cx="2314575" cy="9525"/>
                        </a:xfrm>
                      </wpg:grpSpPr>
                      <wps:wsp>
                        <wps:cNvPr id="240936" name="Shape 24093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37" name="Shape 240937"/>
                        <wps:cNvSpPr/>
                        <wps:spPr>
                          <a:xfrm>
                            <a:off x="1047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38" name="Shape 240938"/>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39" name="Shape 240939"/>
                        <wps:cNvSpPr/>
                        <wps:spPr>
                          <a:xfrm>
                            <a:off x="11906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40" name="Shape 240940"/>
                        <wps:cNvSpPr/>
                        <wps:spPr>
                          <a:xfrm>
                            <a:off x="12954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41" name="Shape 240941"/>
                        <wps:cNvSpPr/>
                        <wps:spPr>
                          <a:xfrm>
                            <a:off x="2247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654" style="width:182.25pt;height:0.75pt;position:absolute;mso-position-horizontal-relative:text;mso-position-horizontal:absolute;margin-left:173.25pt;mso-position-vertical-relative:text;margin-top:-5.37466pt;" coordsize="23145,95">
                <v:shape id="Shape 240942" style="position:absolute;width:1047;height:95;left:0;top:0;" coordsize="104775,9525" path="m0,0l104775,0l104775,9525l0,9525l0,0">
                  <v:stroke weight="0pt" endcap="flat" joinstyle="miter" miterlimit="10" on="false" color="#000000" opacity="0"/>
                  <v:fill on="true" color="#000000"/>
                </v:shape>
                <v:shape id="Shape 240943" style="position:absolute;width:9525;height:95;left:1047;top:0;" coordsize="952500,9525" path="m0,0l952500,0l952500,9525l0,9525l0,0">
                  <v:stroke weight="0pt" endcap="flat" joinstyle="miter" miterlimit="10" on="false" color="#000000" opacity="0"/>
                  <v:fill on="true" color="#000000"/>
                </v:shape>
                <v:shape id="Shape 240944" style="position:absolute;width:666;height:95;left:10572;top:0;" coordsize="66675,9525" path="m0,0l66675,0l66675,9525l0,9525l0,0">
                  <v:stroke weight="0pt" endcap="flat" joinstyle="miter" miterlimit="10" on="false" color="#000000" opacity="0"/>
                  <v:fill on="true" color="#000000"/>
                </v:shape>
                <v:shape id="Shape 240945" style="position:absolute;width:1047;height:95;left:11906;top:0;" coordsize="104775,9525" path="m0,0l104775,0l104775,9525l0,9525l0,0">
                  <v:stroke weight="0pt" endcap="flat" joinstyle="miter" miterlimit="10" on="false" color="#000000" opacity="0"/>
                  <v:fill on="true" color="#000000"/>
                </v:shape>
                <v:shape id="Shape 240946" style="position:absolute;width:9525;height:95;left:12954;top:0;" coordsize="952500,9525" path="m0,0l952500,0l952500,9525l0,9525l0,0">
                  <v:stroke weight="0pt" endcap="flat" joinstyle="miter" miterlimit="10" on="false" color="#000000" opacity="0"/>
                  <v:fill on="true" color="#000000"/>
                </v:shape>
                <v:shape id="Shape 240947" style="position:absolute;width:666;height:95;left:22479;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6FC9139B" wp14:editId="10021F1E">
                <wp:simplePos x="0" y="0"/>
                <wp:positionH relativeFrom="column">
                  <wp:posOffset>5743575</wp:posOffset>
                </wp:positionH>
                <wp:positionV relativeFrom="paragraph">
                  <wp:posOffset>-68257</wp:posOffset>
                </wp:positionV>
                <wp:extent cx="1152525" cy="9525"/>
                <wp:effectExtent l="0" t="0" r="0" b="0"/>
                <wp:wrapSquare wrapText="bothSides"/>
                <wp:docPr id="191655" name="Group 191655"/>
                <wp:cNvGraphicFramePr/>
                <a:graphic xmlns:a="http://schemas.openxmlformats.org/drawingml/2006/main">
                  <a:graphicData uri="http://schemas.microsoft.com/office/word/2010/wordprocessingGroup">
                    <wpg:wgp>
                      <wpg:cNvGrpSpPr/>
                      <wpg:grpSpPr>
                        <a:xfrm>
                          <a:off x="0" y="0"/>
                          <a:ext cx="1152525" cy="9525"/>
                          <a:chOff x="0" y="0"/>
                          <a:chExt cx="1152525" cy="9525"/>
                        </a:xfrm>
                      </wpg:grpSpPr>
                      <wps:wsp>
                        <wps:cNvPr id="240948" name="Shape 240948"/>
                        <wps:cNvSpPr/>
                        <wps:spPr>
                          <a:xfrm>
                            <a:off x="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49" name="Shape 240949"/>
                        <wps:cNvSpPr/>
                        <wps:spPr>
                          <a:xfrm>
                            <a:off x="100012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655" style="width:90.75pt;height:0.75pt;position:absolute;mso-position-horizontal-relative:text;mso-position-horizontal:absolute;margin-left:452.25pt;mso-position-vertical-relative:text;margin-top:-5.37466pt;" coordsize="11525,95">
                <v:shape id="Shape 240950" style="position:absolute;width:10001;height:95;left:0;top:0;" coordsize="1000125,9525" path="m0,0l1000125,0l1000125,9525l0,9525l0,0">
                  <v:stroke weight="0pt" endcap="flat" joinstyle="miter" miterlimit="10" on="false" color="#000000" opacity="0"/>
                  <v:fill on="true" color="#000000"/>
                </v:shape>
                <v:shape id="Shape 240951" style="position:absolute;width:1524;height:95;left:10001;top:0;" coordsize="152400,9525" path="m0,0l152400,0l1524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3C70747A" wp14:editId="41313719">
                <wp:simplePos x="0" y="0"/>
                <wp:positionH relativeFrom="column">
                  <wp:posOffset>5734050</wp:posOffset>
                </wp:positionH>
                <wp:positionV relativeFrom="paragraph">
                  <wp:posOffset>1179517</wp:posOffset>
                </wp:positionV>
                <wp:extent cx="1162050" cy="9525"/>
                <wp:effectExtent l="0" t="0" r="0" b="0"/>
                <wp:wrapSquare wrapText="bothSides"/>
                <wp:docPr id="191656" name="Group 191656"/>
                <wp:cNvGraphicFramePr/>
                <a:graphic xmlns:a="http://schemas.openxmlformats.org/drawingml/2006/main">
                  <a:graphicData uri="http://schemas.microsoft.com/office/word/2010/wordprocessingGroup">
                    <wpg:wgp>
                      <wpg:cNvGrpSpPr/>
                      <wpg:grpSpPr>
                        <a:xfrm>
                          <a:off x="0" y="0"/>
                          <a:ext cx="1162050" cy="9525"/>
                          <a:chOff x="0" y="0"/>
                          <a:chExt cx="1162050" cy="9525"/>
                        </a:xfrm>
                      </wpg:grpSpPr>
                      <wps:wsp>
                        <wps:cNvPr id="240952" name="Shape 240952"/>
                        <wps:cNvSpPr/>
                        <wps:spPr>
                          <a:xfrm>
                            <a:off x="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53" name="Shape 240953"/>
                        <wps:cNvSpPr/>
                        <wps:spPr>
                          <a:xfrm>
                            <a:off x="990600"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656" style="width:91.5pt;height:0.75pt;position:absolute;mso-position-horizontal-relative:text;mso-position-horizontal:absolute;margin-left:451.5pt;mso-position-vertical-relative:text;margin-top:92.8753pt;" coordsize="11620,95">
                <v:shape id="Shape 240954" style="position:absolute;width:9906;height:95;left:0;top:0;" coordsize="990600,9525" path="m0,0l990600,0l990600,9525l0,9525l0,0">
                  <v:stroke weight="0pt" endcap="flat" joinstyle="miter" miterlimit="10" on="false" color="#000000" opacity="0"/>
                  <v:fill on="true" color="#000000"/>
                </v:shape>
                <v:shape id="Shape 240955" style="position:absolute;width:1714;height:95;left:9906;top:0;" coordsize="171450,9525" path="m0,0l171450,0l1714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181B9E90" wp14:editId="769EC40A">
                <wp:simplePos x="0" y="0"/>
                <wp:positionH relativeFrom="column">
                  <wp:posOffset>5734050</wp:posOffset>
                </wp:positionH>
                <wp:positionV relativeFrom="paragraph">
                  <wp:posOffset>2141542</wp:posOffset>
                </wp:positionV>
                <wp:extent cx="1162050" cy="628650"/>
                <wp:effectExtent l="0" t="0" r="0" b="0"/>
                <wp:wrapSquare wrapText="bothSides"/>
                <wp:docPr id="191657" name="Group 191657"/>
                <wp:cNvGraphicFramePr/>
                <a:graphic xmlns:a="http://schemas.openxmlformats.org/drawingml/2006/main">
                  <a:graphicData uri="http://schemas.microsoft.com/office/word/2010/wordprocessingGroup">
                    <wpg:wgp>
                      <wpg:cNvGrpSpPr/>
                      <wpg:grpSpPr>
                        <a:xfrm>
                          <a:off x="0" y="0"/>
                          <a:ext cx="1162050" cy="628650"/>
                          <a:chOff x="0" y="0"/>
                          <a:chExt cx="1162050" cy="628650"/>
                        </a:xfrm>
                      </wpg:grpSpPr>
                      <wps:wsp>
                        <wps:cNvPr id="240956" name="Shape 240956"/>
                        <wps:cNvSpPr/>
                        <wps:spPr>
                          <a:xfrm>
                            <a:off x="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57" name="Shape 240957"/>
                        <wps:cNvSpPr/>
                        <wps:spPr>
                          <a:xfrm>
                            <a:off x="990600"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58" name="Shape 240958"/>
                        <wps:cNvSpPr/>
                        <wps:spPr>
                          <a:xfrm>
                            <a:off x="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59" name="Shape 240959"/>
                        <wps:cNvSpPr/>
                        <wps:spPr>
                          <a:xfrm>
                            <a:off x="990600" y="200025"/>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60" name="Shape 240960"/>
                        <wps:cNvSpPr/>
                        <wps:spPr>
                          <a:xfrm>
                            <a:off x="0" y="4000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61" name="Shape 240961"/>
                        <wps:cNvSpPr/>
                        <wps:spPr>
                          <a:xfrm>
                            <a:off x="990600" y="40005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62" name="Shape 240962"/>
                        <wps:cNvSpPr/>
                        <wps:spPr>
                          <a:xfrm>
                            <a:off x="0" y="600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63" name="Shape 240963"/>
                        <wps:cNvSpPr/>
                        <wps:spPr>
                          <a:xfrm>
                            <a:off x="0" y="6191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64" name="Shape 240964"/>
                        <wps:cNvSpPr/>
                        <wps:spPr>
                          <a:xfrm>
                            <a:off x="990600" y="600075"/>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65" name="Shape 240965"/>
                        <wps:cNvSpPr/>
                        <wps:spPr>
                          <a:xfrm>
                            <a:off x="990600" y="619125"/>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 name="Rectangle 6042"/>
                        <wps:cNvSpPr/>
                        <wps:spPr>
                          <a:xfrm>
                            <a:off x="835819" y="54868"/>
                            <a:ext cx="211084" cy="153603"/>
                          </a:xfrm>
                          <a:prstGeom prst="rect">
                            <a:avLst/>
                          </a:prstGeom>
                          <a:ln>
                            <a:noFill/>
                          </a:ln>
                        </wps:spPr>
                        <wps:txbx>
                          <w:txbxContent>
                            <w:p w14:paraId="2071B4D7" w14:textId="77777777" w:rsidR="00494B8A" w:rsidRDefault="00000000">
                              <w:pPr>
                                <w:spacing w:after="160" w:line="259" w:lineRule="auto"/>
                                <w:ind w:left="0" w:firstLine="0"/>
                              </w:pPr>
                              <w:r>
                                <w:t>0.7</w:t>
                              </w:r>
                            </w:p>
                          </w:txbxContent>
                        </wps:txbx>
                        <wps:bodyPr horzOverflow="overflow" vert="horz" lIns="0" tIns="0" rIns="0" bIns="0" rtlCol="0">
                          <a:noAutofit/>
                        </wps:bodyPr>
                      </wps:wsp>
                      <wps:wsp>
                        <wps:cNvPr id="6043" name="Rectangle 6043"/>
                        <wps:cNvSpPr/>
                        <wps:spPr>
                          <a:xfrm>
                            <a:off x="994618" y="54868"/>
                            <a:ext cx="182886" cy="153603"/>
                          </a:xfrm>
                          <a:prstGeom prst="rect">
                            <a:avLst/>
                          </a:prstGeom>
                          <a:ln>
                            <a:noFill/>
                          </a:ln>
                        </wps:spPr>
                        <wps:txbx>
                          <w:txbxContent>
                            <w:p w14:paraId="5E60E334"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6051" name="Rectangle 6051"/>
                        <wps:cNvSpPr/>
                        <wps:spPr>
                          <a:xfrm>
                            <a:off x="730002" y="254893"/>
                            <a:ext cx="351752" cy="153603"/>
                          </a:xfrm>
                          <a:prstGeom prst="rect">
                            <a:avLst/>
                          </a:prstGeom>
                          <a:ln>
                            <a:noFill/>
                          </a:ln>
                        </wps:spPr>
                        <wps:txbx>
                          <w:txbxContent>
                            <w:p w14:paraId="00F18360" w14:textId="77777777" w:rsidR="00494B8A" w:rsidRDefault="00000000">
                              <w:pPr>
                                <w:spacing w:after="160" w:line="259" w:lineRule="auto"/>
                                <w:ind w:left="0" w:firstLine="0"/>
                              </w:pPr>
                              <w:r>
                                <w:t>(30.5</w:t>
                              </w:r>
                            </w:p>
                          </w:txbxContent>
                        </wps:txbx>
                        <wps:bodyPr horzOverflow="overflow" vert="horz" lIns="0" tIns="0" rIns="0" bIns="0" rtlCol="0">
                          <a:noAutofit/>
                        </wps:bodyPr>
                      </wps:wsp>
                      <wps:wsp>
                        <wps:cNvPr id="177183" name="Rectangle 177183"/>
                        <wps:cNvSpPr/>
                        <wps:spPr>
                          <a:xfrm>
                            <a:off x="994618" y="254865"/>
                            <a:ext cx="56234" cy="153614"/>
                          </a:xfrm>
                          <a:prstGeom prst="rect">
                            <a:avLst/>
                          </a:prstGeom>
                          <a:ln>
                            <a:noFill/>
                          </a:ln>
                        </wps:spPr>
                        <wps:txbx>
                          <w:txbxContent>
                            <w:p w14:paraId="4349B353" w14:textId="77777777" w:rsidR="00494B8A" w:rsidRDefault="00000000">
                              <w:pPr>
                                <w:spacing w:after="160" w:line="259" w:lineRule="auto"/>
                                <w:ind w:left="0" w:firstLine="0"/>
                              </w:pPr>
                              <w:r>
                                <w:t>)</w:t>
                              </w:r>
                            </w:p>
                          </w:txbxContent>
                        </wps:txbx>
                        <wps:bodyPr horzOverflow="overflow" vert="horz" lIns="0" tIns="0" rIns="0" bIns="0" rtlCol="0">
                          <a:noAutofit/>
                        </wps:bodyPr>
                      </wps:wsp>
                      <wps:wsp>
                        <wps:cNvPr id="177184" name="Rectangle 177184"/>
                        <wps:cNvSpPr/>
                        <wps:spPr>
                          <a:xfrm>
                            <a:off x="1036900" y="254865"/>
                            <a:ext cx="140668" cy="153614"/>
                          </a:xfrm>
                          <a:prstGeom prst="rect">
                            <a:avLst/>
                          </a:prstGeom>
                          <a:ln>
                            <a:noFill/>
                          </a:ln>
                        </wps:spPr>
                        <wps:txbx>
                          <w:txbxContent>
                            <w:p w14:paraId="7D2649FF" w14:textId="77777777" w:rsidR="00494B8A" w:rsidRDefault="00000000">
                              <w:pPr>
                                <w:spacing w:after="160" w:line="259" w:lineRule="auto"/>
                                <w:ind w:left="0" w:firstLine="0"/>
                              </w:pPr>
                              <w:r>
                                <w:t>%</w:t>
                              </w:r>
                            </w:p>
                          </w:txbxContent>
                        </wps:txbx>
                        <wps:bodyPr horzOverflow="overflow" vert="horz" lIns="0" tIns="0" rIns="0" bIns="0" rtlCol="0">
                          <a:noAutofit/>
                        </wps:bodyPr>
                      </wps:wsp>
                      <wps:wsp>
                        <wps:cNvPr id="6061" name="Rectangle 6061"/>
                        <wps:cNvSpPr/>
                        <wps:spPr>
                          <a:xfrm>
                            <a:off x="835819" y="454918"/>
                            <a:ext cx="211084" cy="153603"/>
                          </a:xfrm>
                          <a:prstGeom prst="rect">
                            <a:avLst/>
                          </a:prstGeom>
                          <a:ln>
                            <a:noFill/>
                          </a:ln>
                        </wps:spPr>
                        <wps:txbx>
                          <w:txbxContent>
                            <w:p w14:paraId="1491FAED" w14:textId="77777777" w:rsidR="00494B8A" w:rsidRDefault="00000000">
                              <w:pPr>
                                <w:spacing w:after="160" w:line="259" w:lineRule="auto"/>
                                <w:ind w:left="0" w:firstLine="0"/>
                              </w:pPr>
                              <w:r>
                                <w:t>1.4</w:t>
                              </w:r>
                            </w:p>
                          </w:txbxContent>
                        </wps:txbx>
                        <wps:bodyPr horzOverflow="overflow" vert="horz" lIns="0" tIns="0" rIns="0" bIns="0" rtlCol="0">
                          <a:noAutofit/>
                        </wps:bodyPr>
                      </wps:wsp>
                      <wps:wsp>
                        <wps:cNvPr id="6062" name="Rectangle 6062"/>
                        <wps:cNvSpPr/>
                        <wps:spPr>
                          <a:xfrm>
                            <a:off x="994618" y="454918"/>
                            <a:ext cx="182886" cy="153603"/>
                          </a:xfrm>
                          <a:prstGeom prst="rect">
                            <a:avLst/>
                          </a:prstGeom>
                          <a:ln>
                            <a:noFill/>
                          </a:ln>
                        </wps:spPr>
                        <wps:txbx>
                          <w:txbxContent>
                            <w:p w14:paraId="155C4573"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1657" style="width:91.5pt;height:49.5pt;position:absolute;mso-position-horizontal-relative:text;mso-position-horizontal:absolute;margin-left:451.5pt;mso-position-vertical-relative:text;margin-top:168.625pt;" coordsize="11620,6286">
                <v:shape id="Shape 240966" style="position:absolute;width:9906;height:95;left:0;top:0;" coordsize="990600,9525" path="m0,0l990600,0l990600,9525l0,9525l0,0">
                  <v:stroke weight="0pt" endcap="flat" joinstyle="miter" miterlimit="10" on="false" color="#000000" opacity="0"/>
                  <v:fill on="true" color="#000000"/>
                </v:shape>
                <v:shape id="Shape 240967" style="position:absolute;width:1714;height:95;left:9906;top:0;" coordsize="171450,9525" path="m0,0l171450,0l171450,9525l0,9525l0,0">
                  <v:stroke weight="0pt" endcap="flat" joinstyle="miter" miterlimit="10" on="false" color="#000000" opacity="0"/>
                  <v:fill on="true" color="#000000"/>
                </v:shape>
                <v:shape id="Shape 240968" style="position:absolute;width:9906;height:95;left:0;top:2000;" coordsize="990600,9525" path="m0,0l990600,0l990600,9525l0,9525l0,0">
                  <v:stroke weight="0pt" endcap="flat" joinstyle="miter" miterlimit="10" on="false" color="#000000" opacity="0"/>
                  <v:fill on="true" color="#000000"/>
                </v:shape>
                <v:shape id="Shape 240969" style="position:absolute;width:1714;height:95;left:9906;top:2000;" coordsize="171450,9525" path="m0,0l171450,0l171450,9525l0,9525l0,0">
                  <v:stroke weight="0pt" endcap="flat" joinstyle="miter" miterlimit="10" on="false" color="#000000" opacity="0"/>
                  <v:fill on="true" color="#000000"/>
                </v:shape>
                <v:shape id="Shape 240970" style="position:absolute;width:9906;height:95;left:0;top:4000;" coordsize="990600,9525" path="m0,0l990600,0l990600,9525l0,9525l0,0">
                  <v:stroke weight="0pt" endcap="flat" joinstyle="miter" miterlimit="10" on="false" color="#000000" opacity="0"/>
                  <v:fill on="true" color="#000000"/>
                </v:shape>
                <v:shape id="Shape 240971" style="position:absolute;width:1714;height:95;left:9906;top:4000;" coordsize="171450,9525" path="m0,0l171450,0l171450,9525l0,9525l0,0">
                  <v:stroke weight="0pt" endcap="flat" joinstyle="miter" miterlimit="10" on="false" color="#000000" opacity="0"/>
                  <v:fill on="true" color="#000000"/>
                </v:shape>
                <v:shape id="Shape 240972" style="position:absolute;width:9906;height:95;left:0;top:6000;" coordsize="990600,9525" path="m0,0l990600,0l990600,9525l0,9525l0,0">
                  <v:stroke weight="0pt" endcap="flat" joinstyle="miter" miterlimit="10" on="false" color="#000000" opacity="0"/>
                  <v:fill on="true" color="#000000"/>
                </v:shape>
                <v:shape id="Shape 240973" style="position:absolute;width:9906;height:95;left:0;top:6191;" coordsize="990600,9525" path="m0,0l990600,0l990600,9525l0,9525l0,0">
                  <v:stroke weight="0pt" endcap="flat" joinstyle="miter" miterlimit="10" on="false" color="#000000" opacity="0"/>
                  <v:fill on="true" color="#000000"/>
                </v:shape>
                <v:shape id="Shape 240974" style="position:absolute;width:1714;height:95;left:9906;top:6000;" coordsize="171450,9525" path="m0,0l171450,0l171450,9525l0,9525l0,0">
                  <v:stroke weight="0pt" endcap="flat" joinstyle="miter" miterlimit="10" on="false" color="#000000" opacity="0"/>
                  <v:fill on="true" color="#000000"/>
                </v:shape>
                <v:shape id="Shape 240975" style="position:absolute;width:1714;height:95;left:9906;top:6191;" coordsize="171450,9525" path="m0,0l171450,0l171450,9525l0,9525l0,0">
                  <v:stroke weight="0pt" endcap="flat" joinstyle="miter" miterlimit="10" on="false" color="#000000" opacity="0"/>
                  <v:fill on="true" color="#000000"/>
                </v:shape>
                <v:rect id="Rectangle 6042" style="position:absolute;width:2110;height:1536;left:8358;top:548;" filled="f" stroked="f">
                  <v:textbox inset="0,0,0,0">
                    <w:txbxContent>
                      <w:p>
                        <w:pPr>
                          <w:spacing w:before="0" w:after="160" w:line="259" w:lineRule="auto"/>
                          <w:ind w:left="0" w:firstLine="0"/>
                        </w:pPr>
                        <w:r>
                          <w:rPr/>
                          <w:t xml:space="preserve">0.7</w:t>
                        </w:r>
                      </w:p>
                    </w:txbxContent>
                  </v:textbox>
                </v:rect>
                <v:rect id="Rectangle 6043" style="position:absolute;width:1828;height:1536;left:9946;top:548;" filled="f" stroked="f">
                  <v:textbox inset="0,0,0,0">
                    <w:txbxContent>
                      <w:p>
                        <w:pPr>
                          <w:spacing w:before="0" w:after="160" w:line="259" w:lineRule="auto"/>
                          <w:ind w:left="0" w:firstLine="0"/>
                        </w:pPr>
                        <w:r>
                          <w:rPr/>
                          <w:t xml:space="preserve"> %</w:t>
                        </w:r>
                      </w:p>
                    </w:txbxContent>
                  </v:textbox>
                </v:rect>
                <v:rect id="Rectangle 6051" style="position:absolute;width:3517;height:1536;left:7300;top:2548;" filled="f" stroked="f">
                  <v:textbox inset="0,0,0,0">
                    <w:txbxContent>
                      <w:p>
                        <w:pPr>
                          <w:spacing w:before="0" w:after="160" w:line="259" w:lineRule="auto"/>
                          <w:ind w:left="0" w:firstLine="0"/>
                        </w:pPr>
                        <w:r>
                          <w:rPr/>
                          <w:t xml:space="preserve">(30.5</w:t>
                        </w:r>
                      </w:p>
                    </w:txbxContent>
                  </v:textbox>
                </v:rect>
                <v:rect id="Rectangle 177183" style="position:absolute;width:562;height:1536;left:9946;top:2548;" filled="f" stroked="f">
                  <v:textbox inset="0,0,0,0">
                    <w:txbxContent>
                      <w:p>
                        <w:pPr>
                          <w:spacing w:before="0" w:after="160" w:line="259" w:lineRule="auto"/>
                          <w:ind w:left="0" w:firstLine="0"/>
                        </w:pPr>
                        <w:r>
                          <w:rPr/>
                          <w:t xml:space="preserve">)</w:t>
                        </w:r>
                      </w:p>
                    </w:txbxContent>
                  </v:textbox>
                </v:rect>
                <v:rect id="Rectangle 177184" style="position:absolute;width:1406;height:1536;left:10369;top:2548;" filled="f" stroked="f">
                  <v:textbox inset="0,0,0,0">
                    <w:txbxContent>
                      <w:p>
                        <w:pPr>
                          <w:spacing w:before="0" w:after="160" w:line="259" w:lineRule="auto"/>
                          <w:ind w:left="0" w:firstLine="0"/>
                        </w:pPr>
                        <w:r>
                          <w:rPr/>
                          <w:t xml:space="preserve">%</w:t>
                        </w:r>
                      </w:p>
                    </w:txbxContent>
                  </v:textbox>
                </v:rect>
                <v:rect id="Rectangle 6061" style="position:absolute;width:2110;height:1536;left:8358;top:4549;" filled="f" stroked="f">
                  <v:textbox inset="0,0,0,0">
                    <w:txbxContent>
                      <w:p>
                        <w:pPr>
                          <w:spacing w:before="0" w:after="160" w:line="259" w:lineRule="auto"/>
                          <w:ind w:left="0" w:firstLine="0"/>
                        </w:pPr>
                        <w:r>
                          <w:rPr/>
                          <w:t xml:space="preserve">1.4</w:t>
                        </w:r>
                      </w:p>
                    </w:txbxContent>
                  </v:textbox>
                </v:rect>
                <v:rect id="Rectangle 6062" style="position:absolute;width:1828;height:1536;left:9946;top:4549;" filled="f" stroked="f">
                  <v:textbox inset="0,0,0,0">
                    <w:txbxContent>
                      <w:p>
                        <w:pPr>
                          <w:spacing w:before="0" w:after="160" w:line="259" w:lineRule="auto"/>
                          <w:ind w:left="0" w:firstLine="0"/>
                        </w:pPr>
                        <w:r>
                          <w:rPr/>
                          <w:t xml:space="preserve"> %</w:t>
                        </w:r>
                      </w:p>
                    </w:txbxContent>
                  </v:textbox>
                </v:rect>
                <w10:wrap type="square"/>
              </v:group>
            </w:pict>
          </mc:Fallback>
        </mc:AlternateContent>
      </w:r>
      <w:r>
        <w:rPr>
          <w:sz w:val="18"/>
        </w:rPr>
        <w:t>Cash and cash equivalents</w:t>
      </w:r>
      <w:r>
        <w:rPr>
          <w:sz w:val="18"/>
        </w:rPr>
        <w:tab/>
        <w:t>$</w:t>
      </w:r>
      <w:r>
        <w:rPr>
          <w:sz w:val="18"/>
        </w:rPr>
        <w:tab/>
        <w:t>29.9</w:t>
      </w:r>
      <w:r>
        <w:t xml:space="preserve"> </w:t>
      </w:r>
      <w:r>
        <w:rPr>
          <w:sz w:val="18"/>
        </w:rPr>
        <w:t>$</w:t>
      </w:r>
      <w:r>
        <w:rPr>
          <w:sz w:val="18"/>
        </w:rPr>
        <w:tab/>
        <w:t>51.9</w:t>
      </w:r>
      <w:r>
        <w:t xml:space="preserve">  </w:t>
      </w:r>
      <w:r>
        <w:tab/>
      </w:r>
      <w:r>
        <w:rPr>
          <w:sz w:val="18"/>
        </w:rPr>
        <w:t>(42.4)%</w:t>
      </w:r>
    </w:p>
    <w:p w14:paraId="42197BC3" w14:textId="77777777" w:rsidR="00494B8A" w:rsidRDefault="00000000">
      <w:pPr>
        <w:pStyle w:val="Heading2"/>
        <w:spacing w:after="274"/>
        <w:ind w:left="-5" w:right="1931"/>
      </w:pPr>
      <w:r>
        <w:t>Borrowings</w:t>
      </w:r>
    </w:p>
    <w:p w14:paraId="66ADCB31" w14:textId="77777777" w:rsidR="00494B8A" w:rsidRDefault="00000000">
      <w:pPr>
        <w:spacing w:after="475"/>
        <w:ind w:left="730" w:right="1931"/>
      </w:pPr>
      <w:r>
        <w:t>The following table summarizes the changes in our debt outstanding:</w:t>
      </w:r>
    </w:p>
    <w:p w14:paraId="34591176" w14:textId="77777777" w:rsidR="00494B8A" w:rsidRDefault="00000000">
      <w:pPr>
        <w:tabs>
          <w:tab w:val="center" w:pos="4332"/>
          <w:tab w:val="center" w:pos="6215"/>
          <w:tab w:val="center" w:pos="8742"/>
        </w:tabs>
        <w:spacing w:after="43" w:line="265" w:lineRule="auto"/>
        <w:ind w:left="0" w:firstLine="0"/>
      </w:pPr>
      <w:r>
        <w:rPr>
          <w:b/>
          <w:sz w:val="18"/>
        </w:rPr>
        <w:t>(In millions)</w:t>
      </w:r>
      <w:r>
        <w:rPr>
          <w:b/>
          <w:sz w:val="18"/>
        </w:rPr>
        <w:tab/>
        <w:t>September 27, 2019</w:t>
      </w:r>
      <w:r>
        <w:rPr>
          <w:b/>
          <w:sz w:val="18"/>
        </w:rPr>
        <w:tab/>
        <w:t>September 28, 2018</w:t>
      </w:r>
      <w:r>
        <w:rPr>
          <w:b/>
          <w:sz w:val="18"/>
        </w:rPr>
        <w:tab/>
      </w:r>
      <w:r>
        <w:t xml:space="preserve"> </w:t>
      </w:r>
      <w:r>
        <w:rPr>
          <w:b/>
          <w:sz w:val="18"/>
        </w:rPr>
        <w:t>% Change</w:t>
      </w:r>
    </w:p>
    <w:p w14:paraId="57FF9C9B" w14:textId="77777777" w:rsidR="00494B8A" w:rsidRDefault="00000000">
      <w:pPr>
        <w:spacing w:before="74" w:after="50"/>
        <w:ind w:left="25" w:right="15"/>
      </w:pPr>
      <w:r>
        <w:t xml:space="preserve">Current portion of Term Facility </w:t>
      </w:r>
      <w:r>
        <w:rPr>
          <w:sz w:val="18"/>
        </w:rPr>
        <w:t>17.6 %</w:t>
      </w:r>
    </w:p>
    <w:p w14:paraId="0427BDC1" w14:textId="77777777" w:rsidR="00494B8A" w:rsidRDefault="00000000">
      <w:pPr>
        <w:spacing w:after="49"/>
        <w:ind w:left="25" w:right="15"/>
      </w:pPr>
      <w:r>
        <w:t>Current portion of other long-term debt n/a</w:t>
      </w:r>
    </w:p>
    <w:p w14:paraId="03A7479E" w14:textId="77777777" w:rsidR="00494B8A" w:rsidRDefault="00000000">
      <w:pPr>
        <w:spacing w:after="49"/>
        <w:ind w:left="25" w:right="15"/>
      </w:pPr>
      <w:r>
        <w:t>Revolving Credit Facility 110.7 %</w:t>
      </w:r>
    </w:p>
    <w:p w14:paraId="43733C35" w14:textId="77777777" w:rsidR="00494B8A" w:rsidRDefault="00000000">
      <w:pPr>
        <w:spacing w:after="73"/>
        <w:ind w:left="25" w:right="15"/>
      </w:pPr>
      <w:r>
        <w:t>Long-Term portion of Term Facility (10.6)%</w:t>
      </w:r>
    </w:p>
    <w:p w14:paraId="36D9A5DB" w14:textId="77777777" w:rsidR="00494B8A" w:rsidRDefault="00000000">
      <w:pPr>
        <w:spacing w:after="70"/>
        <w:ind w:left="25" w:right="15"/>
      </w:pPr>
      <w:r>
        <w:t>Long-term portion of other debt n/a</w:t>
      </w:r>
    </w:p>
    <w:p w14:paraId="56BC8BEA" w14:textId="77777777" w:rsidR="00494B8A" w:rsidRDefault="00000000">
      <w:pPr>
        <w:spacing w:after="64"/>
        <w:ind w:left="25" w:right="15"/>
      </w:pPr>
      <w:r>
        <w:t xml:space="preserve">Total debt outstanding, gross </w:t>
      </w:r>
    </w:p>
    <w:p w14:paraId="1A50632E" w14:textId="77777777" w:rsidR="00494B8A" w:rsidRDefault="00000000">
      <w:pPr>
        <w:spacing w:after="79"/>
        <w:ind w:left="25" w:right="15"/>
      </w:pPr>
      <w:r>
        <w:t xml:space="preserve">Debt issuance costs </w:t>
      </w:r>
    </w:p>
    <w:p w14:paraId="18F9A704" w14:textId="77777777" w:rsidR="00494B8A" w:rsidRDefault="00000000">
      <w:pPr>
        <w:spacing w:after="409"/>
        <w:ind w:left="25" w:right="15"/>
      </w:pPr>
      <w:r>
        <w:t xml:space="preserve">Total debt outstanding, net </w:t>
      </w:r>
    </w:p>
    <w:p w14:paraId="3C890CFC" w14:textId="77777777" w:rsidR="00494B8A" w:rsidRDefault="00000000">
      <w:pPr>
        <w:spacing w:after="4" w:line="261" w:lineRule="auto"/>
        <w:ind w:left="176" w:right="162"/>
        <w:jc w:val="center"/>
      </w:pPr>
      <w:r>
        <w:t>44</w:t>
      </w:r>
    </w:p>
    <w:p w14:paraId="70C3F2CA" w14:textId="77777777" w:rsidR="00494B8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43D3A9A5" wp14:editId="2A1FFC14">
                <wp:extent cx="6896100" cy="19050"/>
                <wp:effectExtent l="0" t="0" r="0" b="0"/>
                <wp:docPr id="191658" name="Group 1916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0976" name="Shape 24097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0977" name="Shape 24097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25" name="Shape 59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26" name="Shape 59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1658" style="width:543pt;height:1.5pt;mso-position-horizontal-relative:char;mso-position-vertical-relative:line" coordsize="68961,190">
                <v:shape id="Shape 240978" style="position:absolute;width:68961;height:95;left:0;top:0;" coordsize="6896100,9525" path="m0,0l6896100,0l6896100,9525l0,9525l0,0">
                  <v:stroke weight="0pt" endcap="flat" joinstyle="miter" miterlimit="10" on="false" color="#000000" opacity="0"/>
                  <v:fill on="true" color="#9a9a9a"/>
                </v:shape>
                <v:shape id="Shape 240979" style="position:absolute;width:68961;height:95;left:0;top:95;" coordsize="6896100,9525" path="m0,0l6896100,0l6896100,9525l0,9525l0,0">
                  <v:stroke weight="0pt" endcap="flat" joinstyle="miter" miterlimit="10" on="false" color="#000000" opacity="0"/>
                  <v:fill on="true" color="#eeeeee"/>
                </v:shape>
                <v:shape id="Shape 5925" style="position:absolute;width:95;height:190;left:68865;top:0;" coordsize="9525,19050" path="m9525,0l9525,19050l0,19050l0,9525l9525,0x">
                  <v:stroke weight="0pt" endcap="flat" joinstyle="miter" miterlimit="10" on="false" color="#000000" opacity="0"/>
                  <v:fill on="true" color="#eeeeee"/>
                </v:shape>
                <v:shape id="Shape 592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8462805" w14:textId="77777777" w:rsidR="00494B8A" w:rsidRDefault="00000000">
      <w:pPr>
        <w:pStyle w:val="Heading2"/>
        <w:spacing w:after="495"/>
        <w:ind w:left="-5" w:right="16"/>
      </w:pPr>
      <w:r>
        <w:t>Cash Flows</w:t>
      </w:r>
    </w:p>
    <w:p w14:paraId="267A0C61" w14:textId="77777777" w:rsidR="00494B8A" w:rsidRDefault="00000000">
      <w:pPr>
        <w:tabs>
          <w:tab w:val="center" w:pos="8635"/>
        </w:tabs>
        <w:spacing w:after="70" w:line="265" w:lineRule="auto"/>
        <w:ind w:left="0" w:firstLine="0"/>
      </w:pPr>
      <w:r>
        <w:t xml:space="preserve"> </w:t>
      </w:r>
      <w:r>
        <w:tab/>
      </w:r>
      <w:r>
        <w:rPr>
          <w:b/>
          <w:sz w:val="18"/>
        </w:rPr>
        <w:t>Fiscal Years</w:t>
      </w:r>
    </w:p>
    <w:tbl>
      <w:tblPr>
        <w:tblStyle w:val="TableGrid"/>
        <w:tblpPr w:vertAnchor="text" w:tblpX="6375" w:tblpY="-96"/>
        <w:tblOverlap w:val="never"/>
        <w:tblW w:w="4485" w:type="dxa"/>
        <w:tblInd w:w="0" w:type="dxa"/>
        <w:tblCellMar>
          <w:top w:w="68" w:type="dxa"/>
          <w:left w:w="0" w:type="dxa"/>
          <w:bottom w:w="58" w:type="dxa"/>
          <w:right w:w="50" w:type="dxa"/>
        </w:tblCellMar>
        <w:tblLook w:val="04A0" w:firstRow="1" w:lastRow="0" w:firstColumn="1" w:lastColumn="0" w:noHBand="0" w:noVBand="1"/>
      </w:tblPr>
      <w:tblGrid>
        <w:gridCol w:w="534"/>
        <w:gridCol w:w="1029"/>
        <w:gridCol w:w="499"/>
        <w:gridCol w:w="1029"/>
        <w:gridCol w:w="502"/>
        <w:gridCol w:w="892"/>
      </w:tblGrid>
      <w:tr w:rsidR="00494B8A" w14:paraId="4CEA82E2" w14:textId="77777777">
        <w:trPr>
          <w:trHeight w:val="300"/>
        </w:trPr>
        <w:tc>
          <w:tcPr>
            <w:tcW w:w="534" w:type="dxa"/>
            <w:tcBorders>
              <w:top w:val="single" w:sz="6" w:space="0" w:color="000000"/>
              <w:left w:val="nil"/>
              <w:bottom w:val="single" w:sz="6" w:space="0" w:color="000000"/>
              <w:right w:val="nil"/>
            </w:tcBorders>
          </w:tcPr>
          <w:p w14:paraId="3339A06F" w14:textId="77777777" w:rsidR="00494B8A" w:rsidRDefault="00494B8A">
            <w:pPr>
              <w:spacing w:after="160" w:line="259" w:lineRule="auto"/>
              <w:ind w:left="0" w:firstLine="0"/>
            </w:pPr>
          </w:p>
        </w:tc>
        <w:tc>
          <w:tcPr>
            <w:tcW w:w="1029" w:type="dxa"/>
            <w:tcBorders>
              <w:top w:val="single" w:sz="6" w:space="0" w:color="000000"/>
              <w:left w:val="nil"/>
              <w:bottom w:val="nil"/>
              <w:right w:val="nil"/>
            </w:tcBorders>
          </w:tcPr>
          <w:p w14:paraId="44CC88D5" w14:textId="77777777" w:rsidR="00494B8A" w:rsidRDefault="00000000">
            <w:pPr>
              <w:spacing w:after="0" w:line="259" w:lineRule="auto"/>
              <w:ind w:left="0" w:firstLine="0"/>
            </w:pPr>
            <w:r>
              <w:rPr>
                <w:b/>
                <w:sz w:val="18"/>
              </w:rPr>
              <w:t>2019</w:t>
            </w:r>
          </w:p>
        </w:tc>
        <w:tc>
          <w:tcPr>
            <w:tcW w:w="499" w:type="dxa"/>
            <w:vMerge w:val="restart"/>
            <w:tcBorders>
              <w:top w:val="single" w:sz="6" w:space="0" w:color="000000"/>
              <w:left w:val="nil"/>
              <w:bottom w:val="nil"/>
              <w:right w:val="nil"/>
            </w:tcBorders>
            <w:vAlign w:val="bottom"/>
          </w:tcPr>
          <w:p w14:paraId="75AA2A4B" w14:textId="77777777" w:rsidR="00494B8A" w:rsidRDefault="00000000">
            <w:pPr>
              <w:spacing w:after="71" w:line="259" w:lineRule="auto"/>
              <w:ind w:left="-33" w:firstLine="0"/>
            </w:pPr>
            <w:r>
              <w:rPr>
                <w:rFonts w:ascii="Calibri" w:eastAsia="Calibri" w:hAnsi="Calibri" w:cs="Calibri"/>
                <w:noProof/>
                <w:sz w:val="22"/>
              </w:rPr>
              <mc:AlternateContent>
                <mc:Choice Requires="wpg">
                  <w:drawing>
                    <wp:inline distT="0" distB="0" distL="0" distR="0" wp14:anchorId="28165CA4" wp14:editId="7CECBD17">
                      <wp:extent cx="76200" cy="9525"/>
                      <wp:effectExtent l="0" t="0" r="0" b="0"/>
                      <wp:docPr id="187890" name="Group 187890"/>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40980" name="Shape 24098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7890" style="width:6pt;height:0.75pt;mso-position-horizontal-relative:char;mso-position-vertical-relative:line" coordsize="762,95">
                      <v:shape id="Shape 240981"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1C257410" w14:textId="77777777" w:rsidR="00494B8A" w:rsidRDefault="00000000">
            <w:pPr>
              <w:spacing w:after="50" w:line="259" w:lineRule="auto"/>
              <w:ind w:left="0" w:firstLine="0"/>
            </w:pPr>
            <w:r>
              <w:t xml:space="preserve"> </w:t>
            </w:r>
          </w:p>
          <w:p w14:paraId="63E2442E" w14:textId="77777777" w:rsidR="00494B8A" w:rsidRDefault="00000000">
            <w:pPr>
              <w:spacing w:after="0" w:line="259" w:lineRule="auto"/>
              <w:ind w:left="0" w:firstLine="0"/>
            </w:pPr>
            <w:r>
              <w:rPr>
                <w:sz w:val="18"/>
              </w:rPr>
              <w:t>$</w:t>
            </w:r>
          </w:p>
        </w:tc>
        <w:tc>
          <w:tcPr>
            <w:tcW w:w="1029" w:type="dxa"/>
            <w:vMerge w:val="restart"/>
            <w:tcBorders>
              <w:top w:val="single" w:sz="6" w:space="0" w:color="000000"/>
              <w:left w:val="nil"/>
              <w:bottom w:val="nil"/>
              <w:right w:val="nil"/>
            </w:tcBorders>
          </w:tcPr>
          <w:p w14:paraId="7A5E85A7" w14:textId="77777777" w:rsidR="00494B8A" w:rsidRDefault="00000000">
            <w:pPr>
              <w:spacing w:after="0" w:line="259" w:lineRule="auto"/>
              <w:ind w:left="0" w:firstLine="0"/>
            </w:pPr>
            <w:r>
              <w:rPr>
                <w:b/>
                <w:sz w:val="18"/>
              </w:rPr>
              <w:t>2018</w:t>
            </w:r>
          </w:p>
          <w:p w14:paraId="173A5BEB" w14:textId="77777777" w:rsidR="00494B8A" w:rsidRDefault="00000000">
            <w:pPr>
              <w:spacing w:after="385" w:line="259" w:lineRule="auto"/>
              <w:ind w:left="-412" w:firstLine="0"/>
            </w:pPr>
            <w:r>
              <w:rPr>
                <w:rFonts w:ascii="Calibri" w:eastAsia="Calibri" w:hAnsi="Calibri" w:cs="Calibri"/>
                <w:noProof/>
                <w:sz w:val="22"/>
              </w:rPr>
              <mc:AlternateContent>
                <mc:Choice Requires="wpg">
                  <w:drawing>
                    <wp:inline distT="0" distB="0" distL="0" distR="0" wp14:anchorId="211F206E" wp14:editId="422BE637">
                      <wp:extent cx="828675" cy="9525"/>
                      <wp:effectExtent l="0" t="0" r="0" b="0"/>
                      <wp:docPr id="187918" name="Group 187918"/>
                      <wp:cNvGraphicFramePr/>
                      <a:graphic xmlns:a="http://schemas.openxmlformats.org/drawingml/2006/main">
                        <a:graphicData uri="http://schemas.microsoft.com/office/word/2010/wordprocessingGroup">
                          <wpg:wgp>
                            <wpg:cNvGrpSpPr/>
                            <wpg:grpSpPr>
                              <a:xfrm>
                                <a:off x="0" y="0"/>
                                <a:ext cx="828675" cy="9525"/>
                                <a:chOff x="0" y="0"/>
                                <a:chExt cx="828675" cy="9525"/>
                              </a:xfrm>
                            </wpg:grpSpPr>
                            <wps:wsp>
                              <wps:cNvPr id="240982" name="Shape 240982"/>
                              <wps:cNvSpPr/>
                              <wps:spPr>
                                <a:xfrm>
                                  <a:off x="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83" name="Shape 240983"/>
                              <wps:cNvSpPr/>
                              <wps:spPr>
                                <a:xfrm>
                                  <a:off x="762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7918" style="width:65.25pt;height:0.75pt;mso-position-horizontal-relative:char;mso-position-vertical-relative:line" coordsize="8286,95">
                      <v:shape id="Shape 240984" style="position:absolute;width:7620;height:95;left:0;top:0;" coordsize="762000,9525" path="m0,0l762000,0l762000,9525l0,9525l0,0">
                        <v:stroke weight="0pt" endcap="flat" joinstyle="miter" miterlimit="10" on="false" color="#000000" opacity="0"/>
                        <v:fill on="true" color="#000000"/>
                      </v:shape>
                      <v:shape id="Shape 240985" style="position:absolute;width:666;height:95;left:7620;top:0;" coordsize="66675,9525" path="m0,0l66675,0l66675,9525l0,9525l0,0">
                        <v:stroke weight="0pt" endcap="flat" joinstyle="miter" miterlimit="10" on="false" color="#000000" opacity="0"/>
                        <v:fill on="true" color="#000000"/>
                      </v:shape>
                    </v:group>
                  </w:pict>
                </mc:Fallback>
              </mc:AlternateContent>
            </w:r>
          </w:p>
          <w:p w14:paraId="34E510C7" w14:textId="77777777" w:rsidR="00494B8A" w:rsidRDefault="00000000">
            <w:pPr>
              <w:spacing w:after="0" w:line="259" w:lineRule="auto"/>
              <w:ind w:left="267" w:firstLine="0"/>
              <w:jc w:val="center"/>
            </w:pPr>
            <w:r>
              <w:rPr>
                <w:sz w:val="18"/>
              </w:rPr>
              <w:t>85.3</w:t>
            </w:r>
          </w:p>
        </w:tc>
        <w:tc>
          <w:tcPr>
            <w:tcW w:w="502" w:type="dxa"/>
            <w:tcBorders>
              <w:top w:val="single" w:sz="6" w:space="0" w:color="000000"/>
              <w:left w:val="nil"/>
              <w:bottom w:val="single" w:sz="6" w:space="0" w:color="000000"/>
              <w:right w:val="nil"/>
            </w:tcBorders>
          </w:tcPr>
          <w:p w14:paraId="52C163EE" w14:textId="77777777" w:rsidR="00494B8A" w:rsidRDefault="00494B8A">
            <w:pPr>
              <w:spacing w:after="160" w:line="259" w:lineRule="auto"/>
              <w:ind w:left="0" w:firstLine="0"/>
            </w:pPr>
          </w:p>
        </w:tc>
        <w:tc>
          <w:tcPr>
            <w:tcW w:w="892" w:type="dxa"/>
            <w:tcBorders>
              <w:top w:val="single" w:sz="6" w:space="0" w:color="000000"/>
              <w:left w:val="nil"/>
              <w:bottom w:val="single" w:sz="6" w:space="0" w:color="000000"/>
              <w:right w:val="nil"/>
            </w:tcBorders>
          </w:tcPr>
          <w:p w14:paraId="60237FCB" w14:textId="77777777" w:rsidR="00494B8A" w:rsidRDefault="00000000">
            <w:pPr>
              <w:spacing w:after="0" w:line="259" w:lineRule="auto"/>
              <w:ind w:left="0" w:firstLine="0"/>
            </w:pPr>
            <w:r>
              <w:rPr>
                <w:b/>
                <w:sz w:val="18"/>
              </w:rPr>
              <w:t>2017</w:t>
            </w:r>
          </w:p>
        </w:tc>
      </w:tr>
      <w:tr w:rsidR="00494B8A" w14:paraId="326213B2" w14:textId="77777777">
        <w:trPr>
          <w:trHeight w:val="625"/>
        </w:trPr>
        <w:tc>
          <w:tcPr>
            <w:tcW w:w="534" w:type="dxa"/>
            <w:tcBorders>
              <w:top w:val="single" w:sz="6" w:space="0" w:color="000000"/>
              <w:left w:val="nil"/>
              <w:bottom w:val="nil"/>
              <w:right w:val="nil"/>
            </w:tcBorders>
          </w:tcPr>
          <w:p w14:paraId="5BAC06C5" w14:textId="77777777" w:rsidR="00494B8A" w:rsidRDefault="00000000">
            <w:pPr>
              <w:spacing w:after="50" w:line="259" w:lineRule="auto"/>
              <w:ind w:left="35" w:firstLine="0"/>
            </w:pPr>
            <w:r>
              <w:t xml:space="preserve"> </w:t>
            </w:r>
          </w:p>
          <w:p w14:paraId="718C9844" w14:textId="77777777" w:rsidR="00494B8A" w:rsidRDefault="00000000">
            <w:pPr>
              <w:spacing w:after="0" w:line="259" w:lineRule="auto"/>
              <w:ind w:left="35" w:firstLine="0"/>
            </w:pPr>
            <w:r>
              <w:rPr>
                <w:sz w:val="18"/>
              </w:rPr>
              <w:t>$</w:t>
            </w:r>
          </w:p>
        </w:tc>
        <w:tc>
          <w:tcPr>
            <w:tcW w:w="1029" w:type="dxa"/>
            <w:tcBorders>
              <w:top w:val="nil"/>
              <w:left w:val="nil"/>
              <w:bottom w:val="nil"/>
              <w:right w:val="nil"/>
            </w:tcBorders>
            <w:vAlign w:val="bottom"/>
          </w:tcPr>
          <w:p w14:paraId="39BA6DB4" w14:textId="77777777" w:rsidR="00494B8A" w:rsidRDefault="00000000">
            <w:pPr>
              <w:spacing w:after="0" w:line="259" w:lineRule="auto"/>
              <w:ind w:left="267" w:firstLine="0"/>
              <w:jc w:val="center"/>
            </w:pPr>
            <w:r>
              <w:rPr>
                <w:sz w:val="18"/>
              </w:rPr>
              <w:t>71.9</w:t>
            </w:r>
          </w:p>
        </w:tc>
        <w:tc>
          <w:tcPr>
            <w:tcW w:w="0" w:type="auto"/>
            <w:vMerge/>
            <w:tcBorders>
              <w:top w:val="nil"/>
              <w:left w:val="nil"/>
              <w:bottom w:val="nil"/>
              <w:right w:val="nil"/>
            </w:tcBorders>
          </w:tcPr>
          <w:p w14:paraId="400F55C0" w14:textId="77777777" w:rsidR="00494B8A" w:rsidRDefault="00494B8A">
            <w:pPr>
              <w:spacing w:after="160" w:line="259" w:lineRule="auto"/>
              <w:ind w:left="0" w:firstLine="0"/>
            </w:pPr>
          </w:p>
        </w:tc>
        <w:tc>
          <w:tcPr>
            <w:tcW w:w="0" w:type="auto"/>
            <w:vMerge/>
            <w:tcBorders>
              <w:top w:val="nil"/>
              <w:left w:val="nil"/>
              <w:bottom w:val="nil"/>
              <w:right w:val="nil"/>
            </w:tcBorders>
          </w:tcPr>
          <w:p w14:paraId="27598BE8" w14:textId="77777777" w:rsidR="00494B8A" w:rsidRDefault="00494B8A">
            <w:pPr>
              <w:spacing w:after="160" w:line="259" w:lineRule="auto"/>
              <w:ind w:left="0" w:firstLine="0"/>
            </w:pPr>
          </w:p>
        </w:tc>
        <w:tc>
          <w:tcPr>
            <w:tcW w:w="502" w:type="dxa"/>
            <w:tcBorders>
              <w:top w:val="single" w:sz="6" w:space="0" w:color="000000"/>
              <w:left w:val="nil"/>
              <w:bottom w:val="nil"/>
              <w:right w:val="nil"/>
            </w:tcBorders>
          </w:tcPr>
          <w:p w14:paraId="3158FF00" w14:textId="77777777" w:rsidR="00494B8A" w:rsidRDefault="00000000">
            <w:pPr>
              <w:spacing w:after="50" w:line="259" w:lineRule="auto"/>
              <w:ind w:left="0" w:firstLine="0"/>
            </w:pPr>
            <w:r>
              <w:t xml:space="preserve"> </w:t>
            </w:r>
          </w:p>
          <w:p w14:paraId="3E3B73EC" w14:textId="77777777" w:rsidR="00494B8A" w:rsidRDefault="00000000">
            <w:pPr>
              <w:spacing w:after="0" w:line="259" w:lineRule="auto"/>
              <w:ind w:left="0" w:firstLine="0"/>
            </w:pPr>
            <w:r>
              <w:rPr>
                <w:sz w:val="18"/>
              </w:rPr>
              <w:t>$</w:t>
            </w:r>
          </w:p>
        </w:tc>
        <w:tc>
          <w:tcPr>
            <w:tcW w:w="892" w:type="dxa"/>
            <w:tcBorders>
              <w:top w:val="single" w:sz="6" w:space="0" w:color="000000"/>
              <w:left w:val="nil"/>
              <w:bottom w:val="nil"/>
              <w:right w:val="nil"/>
            </w:tcBorders>
            <w:vAlign w:val="bottom"/>
          </w:tcPr>
          <w:p w14:paraId="09DB052C" w14:textId="77777777" w:rsidR="00494B8A" w:rsidRDefault="00000000">
            <w:pPr>
              <w:spacing w:after="0" w:line="259" w:lineRule="auto"/>
              <w:ind w:left="468" w:firstLine="0"/>
            </w:pPr>
            <w:r>
              <w:rPr>
                <w:sz w:val="18"/>
              </w:rPr>
              <w:t>75.2</w:t>
            </w:r>
          </w:p>
        </w:tc>
      </w:tr>
      <w:tr w:rsidR="00494B8A" w14:paraId="072D9F2E" w14:textId="77777777">
        <w:trPr>
          <w:trHeight w:val="300"/>
        </w:trPr>
        <w:tc>
          <w:tcPr>
            <w:tcW w:w="534" w:type="dxa"/>
            <w:tcBorders>
              <w:top w:val="nil"/>
              <w:left w:val="nil"/>
              <w:bottom w:val="nil"/>
              <w:right w:val="nil"/>
            </w:tcBorders>
          </w:tcPr>
          <w:p w14:paraId="779A5BAB" w14:textId="77777777" w:rsidR="00494B8A" w:rsidRDefault="00494B8A">
            <w:pPr>
              <w:spacing w:after="160" w:line="259" w:lineRule="auto"/>
              <w:ind w:left="0" w:firstLine="0"/>
            </w:pPr>
          </w:p>
        </w:tc>
        <w:tc>
          <w:tcPr>
            <w:tcW w:w="1029" w:type="dxa"/>
            <w:tcBorders>
              <w:top w:val="nil"/>
              <w:left w:val="nil"/>
              <w:bottom w:val="nil"/>
              <w:right w:val="nil"/>
            </w:tcBorders>
          </w:tcPr>
          <w:p w14:paraId="77BB9E50" w14:textId="77777777" w:rsidR="00494B8A" w:rsidRDefault="00000000">
            <w:pPr>
              <w:spacing w:after="0" w:line="259" w:lineRule="auto"/>
              <w:ind w:left="406" w:firstLine="0"/>
            </w:pPr>
            <w:r>
              <w:rPr>
                <w:sz w:val="18"/>
              </w:rPr>
              <w:t>(93.2)</w:t>
            </w:r>
          </w:p>
        </w:tc>
        <w:tc>
          <w:tcPr>
            <w:tcW w:w="499" w:type="dxa"/>
            <w:tcBorders>
              <w:top w:val="nil"/>
              <w:left w:val="nil"/>
              <w:bottom w:val="nil"/>
              <w:right w:val="nil"/>
            </w:tcBorders>
          </w:tcPr>
          <w:p w14:paraId="73B5522E" w14:textId="77777777" w:rsidR="00494B8A" w:rsidRDefault="00494B8A">
            <w:pPr>
              <w:spacing w:after="160" w:line="259" w:lineRule="auto"/>
              <w:ind w:left="0" w:firstLine="0"/>
            </w:pPr>
          </w:p>
        </w:tc>
        <w:tc>
          <w:tcPr>
            <w:tcW w:w="1029" w:type="dxa"/>
            <w:tcBorders>
              <w:top w:val="nil"/>
              <w:left w:val="nil"/>
              <w:bottom w:val="nil"/>
              <w:right w:val="nil"/>
            </w:tcBorders>
          </w:tcPr>
          <w:p w14:paraId="0E1E96F1" w14:textId="77777777" w:rsidR="00494B8A" w:rsidRDefault="00000000">
            <w:pPr>
              <w:spacing w:after="0" w:line="259" w:lineRule="auto"/>
              <w:ind w:left="406" w:firstLine="0"/>
            </w:pPr>
            <w:r>
              <w:rPr>
                <w:sz w:val="18"/>
              </w:rPr>
              <w:t>(25.2)</w:t>
            </w:r>
          </w:p>
        </w:tc>
        <w:tc>
          <w:tcPr>
            <w:tcW w:w="502" w:type="dxa"/>
            <w:tcBorders>
              <w:top w:val="nil"/>
              <w:left w:val="nil"/>
              <w:bottom w:val="nil"/>
              <w:right w:val="nil"/>
            </w:tcBorders>
          </w:tcPr>
          <w:p w14:paraId="46914224" w14:textId="77777777" w:rsidR="00494B8A" w:rsidRDefault="00494B8A">
            <w:pPr>
              <w:spacing w:after="160" w:line="259" w:lineRule="auto"/>
              <w:ind w:left="0" w:firstLine="0"/>
            </w:pPr>
          </w:p>
        </w:tc>
        <w:tc>
          <w:tcPr>
            <w:tcW w:w="892" w:type="dxa"/>
            <w:tcBorders>
              <w:top w:val="nil"/>
              <w:left w:val="nil"/>
              <w:bottom w:val="nil"/>
              <w:right w:val="nil"/>
            </w:tcBorders>
          </w:tcPr>
          <w:p w14:paraId="4DA32775" w14:textId="77777777" w:rsidR="00494B8A" w:rsidRDefault="00000000">
            <w:pPr>
              <w:spacing w:after="0" w:line="259" w:lineRule="auto"/>
              <w:ind w:left="0" w:firstLine="0"/>
              <w:jc w:val="right"/>
            </w:pPr>
            <w:r>
              <w:rPr>
                <w:sz w:val="18"/>
              </w:rPr>
              <w:t>(292.0)</w:t>
            </w:r>
          </w:p>
        </w:tc>
      </w:tr>
      <w:tr w:rsidR="00494B8A" w14:paraId="127E88B2" w14:textId="77777777">
        <w:trPr>
          <w:trHeight w:val="300"/>
        </w:trPr>
        <w:tc>
          <w:tcPr>
            <w:tcW w:w="534" w:type="dxa"/>
            <w:tcBorders>
              <w:top w:val="nil"/>
              <w:left w:val="nil"/>
              <w:bottom w:val="nil"/>
              <w:right w:val="nil"/>
            </w:tcBorders>
          </w:tcPr>
          <w:p w14:paraId="7C405BDC" w14:textId="77777777" w:rsidR="00494B8A" w:rsidRDefault="00494B8A">
            <w:pPr>
              <w:spacing w:after="160" w:line="259" w:lineRule="auto"/>
              <w:ind w:left="0" w:firstLine="0"/>
            </w:pPr>
          </w:p>
        </w:tc>
        <w:tc>
          <w:tcPr>
            <w:tcW w:w="1029" w:type="dxa"/>
            <w:tcBorders>
              <w:top w:val="nil"/>
              <w:left w:val="nil"/>
              <w:bottom w:val="nil"/>
              <w:right w:val="nil"/>
            </w:tcBorders>
          </w:tcPr>
          <w:p w14:paraId="4C10F0F2" w14:textId="77777777" w:rsidR="00494B8A" w:rsidRDefault="00000000">
            <w:pPr>
              <w:spacing w:after="0" w:line="259" w:lineRule="auto"/>
              <w:ind w:left="496" w:firstLine="0"/>
            </w:pPr>
            <w:r>
              <w:rPr>
                <w:sz w:val="18"/>
              </w:rPr>
              <w:t>(0.1)</w:t>
            </w:r>
          </w:p>
        </w:tc>
        <w:tc>
          <w:tcPr>
            <w:tcW w:w="499" w:type="dxa"/>
            <w:tcBorders>
              <w:top w:val="nil"/>
              <w:left w:val="nil"/>
              <w:bottom w:val="nil"/>
              <w:right w:val="nil"/>
            </w:tcBorders>
          </w:tcPr>
          <w:p w14:paraId="40F84EA7" w14:textId="77777777" w:rsidR="00494B8A" w:rsidRDefault="00494B8A">
            <w:pPr>
              <w:spacing w:after="160" w:line="259" w:lineRule="auto"/>
              <w:ind w:left="0" w:firstLine="0"/>
            </w:pPr>
          </w:p>
        </w:tc>
        <w:tc>
          <w:tcPr>
            <w:tcW w:w="1029" w:type="dxa"/>
            <w:tcBorders>
              <w:top w:val="nil"/>
              <w:left w:val="nil"/>
              <w:bottom w:val="nil"/>
              <w:right w:val="nil"/>
            </w:tcBorders>
          </w:tcPr>
          <w:p w14:paraId="10EE353D" w14:textId="77777777" w:rsidR="00494B8A" w:rsidRDefault="00000000">
            <w:pPr>
              <w:spacing w:after="0" w:line="259" w:lineRule="auto"/>
              <w:ind w:left="406" w:firstLine="0"/>
            </w:pPr>
            <w:r>
              <w:rPr>
                <w:sz w:val="18"/>
              </w:rPr>
              <w:t>(90.4)</w:t>
            </w:r>
          </w:p>
        </w:tc>
        <w:tc>
          <w:tcPr>
            <w:tcW w:w="502" w:type="dxa"/>
            <w:tcBorders>
              <w:top w:val="nil"/>
              <w:left w:val="nil"/>
              <w:bottom w:val="nil"/>
              <w:right w:val="nil"/>
            </w:tcBorders>
          </w:tcPr>
          <w:p w14:paraId="1D7D0D19" w14:textId="77777777" w:rsidR="00494B8A" w:rsidRDefault="00494B8A">
            <w:pPr>
              <w:spacing w:after="160" w:line="259" w:lineRule="auto"/>
              <w:ind w:left="0" w:firstLine="0"/>
            </w:pPr>
          </w:p>
        </w:tc>
        <w:tc>
          <w:tcPr>
            <w:tcW w:w="892" w:type="dxa"/>
            <w:tcBorders>
              <w:top w:val="nil"/>
              <w:left w:val="nil"/>
              <w:bottom w:val="nil"/>
              <w:right w:val="nil"/>
            </w:tcBorders>
          </w:tcPr>
          <w:p w14:paraId="616C4ACD" w14:textId="77777777" w:rsidR="00494B8A" w:rsidRDefault="00000000">
            <w:pPr>
              <w:spacing w:after="0" w:line="259" w:lineRule="auto"/>
              <w:ind w:left="378" w:firstLine="0"/>
            </w:pPr>
            <w:r>
              <w:rPr>
                <w:sz w:val="18"/>
              </w:rPr>
              <w:t>263.3</w:t>
            </w:r>
          </w:p>
        </w:tc>
      </w:tr>
      <w:tr w:rsidR="00494B8A" w14:paraId="60F78151" w14:textId="77777777">
        <w:trPr>
          <w:trHeight w:val="290"/>
        </w:trPr>
        <w:tc>
          <w:tcPr>
            <w:tcW w:w="534" w:type="dxa"/>
            <w:tcBorders>
              <w:top w:val="nil"/>
              <w:left w:val="nil"/>
              <w:bottom w:val="single" w:sz="6" w:space="0" w:color="000000"/>
              <w:right w:val="nil"/>
            </w:tcBorders>
          </w:tcPr>
          <w:p w14:paraId="1B4ECF8F" w14:textId="77777777" w:rsidR="00494B8A" w:rsidRDefault="00494B8A">
            <w:pPr>
              <w:spacing w:after="160" w:line="259" w:lineRule="auto"/>
              <w:ind w:left="0" w:firstLine="0"/>
            </w:pPr>
          </w:p>
        </w:tc>
        <w:tc>
          <w:tcPr>
            <w:tcW w:w="1029" w:type="dxa"/>
            <w:tcBorders>
              <w:top w:val="nil"/>
              <w:left w:val="nil"/>
              <w:bottom w:val="nil"/>
              <w:right w:val="nil"/>
            </w:tcBorders>
          </w:tcPr>
          <w:p w14:paraId="397D71F3" w14:textId="77777777" w:rsidR="00494B8A" w:rsidRDefault="00000000">
            <w:pPr>
              <w:spacing w:after="0" w:line="259" w:lineRule="auto"/>
              <w:ind w:left="496" w:firstLine="0"/>
            </w:pPr>
            <w:r>
              <w:rPr>
                <w:sz w:val="18"/>
              </w:rPr>
              <w:t>(0.7)</w:t>
            </w:r>
          </w:p>
        </w:tc>
        <w:tc>
          <w:tcPr>
            <w:tcW w:w="499" w:type="dxa"/>
            <w:vMerge w:val="restart"/>
            <w:tcBorders>
              <w:top w:val="nil"/>
              <w:left w:val="nil"/>
              <w:bottom w:val="double" w:sz="6" w:space="0" w:color="000000"/>
              <w:right w:val="nil"/>
            </w:tcBorders>
            <w:vAlign w:val="bottom"/>
          </w:tcPr>
          <w:p w14:paraId="1C893851" w14:textId="77777777" w:rsidR="00494B8A" w:rsidRDefault="00000000">
            <w:pPr>
              <w:spacing w:after="70" w:line="259" w:lineRule="auto"/>
              <w:ind w:left="-33" w:firstLine="0"/>
            </w:pPr>
            <w:r>
              <w:rPr>
                <w:rFonts w:ascii="Calibri" w:eastAsia="Calibri" w:hAnsi="Calibri" w:cs="Calibri"/>
                <w:noProof/>
                <w:sz w:val="22"/>
              </w:rPr>
              <mc:AlternateContent>
                <mc:Choice Requires="wpg">
                  <w:drawing>
                    <wp:inline distT="0" distB="0" distL="0" distR="0" wp14:anchorId="292BA60C" wp14:editId="0A8DDA94">
                      <wp:extent cx="76200" cy="9525"/>
                      <wp:effectExtent l="0" t="0" r="0" b="0"/>
                      <wp:docPr id="188103" name="Group 188103"/>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40986" name="Shape 24098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8103" style="width:6pt;height:0.75pt;mso-position-horizontal-relative:char;mso-position-vertical-relative:line" coordsize="762,95">
                      <v:shape id="Shape 240987"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57424860" w14:textId="77777777" w:rsidR="00494B8A" w:rsidRDefault="00000000">
            <w:pPr>
              <w:spacing w:after="0" w:line="259" w:lineRule="auto"/>
              <w:ind w:left="0" w:firstLine="0"/>
            </w:pPr>
            <w:r>
              <w:rPr>
                <w:sz w:val="18"/>
              </w:rPr>
              <w:t>$</w:t>
            </w:r>
          </w:p>
        </w:tc>
        <w:tc>
          <w:tcPr>
            <w:tcW w:w="1029" w:type="dxa"/>
            <w:vMerge w:val="restart"/>
            <w:tcBorders>
              <w:top w:val="nil"/>
              <w:left w:val="nil"/>
              <w:bottom w:val="nil"/>
              <w:right w:val="nil"/>
            </w:tcBorders>
          </w:tcPr>
          <w:p w14:paraId="24DF799F" w14:textId="77777777" w:rsidR="00494B8A" w:rsidRDefault="00000000">
            <w:pPr>
              <w:spacing w:after="0" w:line="259" w:lineRule="auto"/>
              <w:ind w:left="496" w:firstLine="0"/>
            </w:pPr>
            <w:r>
              <w:rPr>
                <w:sz w:val="18"/>
              </w:rPr>
              <w:t>(0.5)</w:t>
            </w:r>
          </w:p>
          <w:p w14:paraId="2C498E12" w14:textId="77777777" w:rsidR="00494B8A" w:rsidRDefault="00000000">
            <w:pPr>
              <w:spacing w:after="70" w:line="259" w:lineRule="auto"/>
              <w:ind w:left="-412" w:firstLine="0"/>
            </w:pPr>
            <w:r>
              <w:rPr>
                <w:rFonts w:ascii="Calibri" w:eastAsia="Calibri" w:hAnsi="Calibri" w:cs="Calibri"/>
                <w:noProof/>
                <w:sz w:val="22"/>
              </w:rPr>
              <mc:AlternateContent>
                <mc:Choice Requires="wpg">
                  <w:drawing>
                    <wp:inline distT="0" distB="0" distL="0" distR="0" wp14:anchorId="7F07066D" wp14:editId="4B8E794F">
                      <wp:extent cx="828675" cy="9525"/>
                      <wp:effectExtent l="0" t="0" r="0" b="0"/>
                      <wp:docPr id="188124" name="Group 188124"/>
                      <wp:cNvGraphicFramePr/>
                      <a:graphic xmlns:a="http://schemas.openxmlformats.org/drawingml/2006/main">
                        <a:graphicData uri="http://schemas.microsoft.com/office/word/2010/wordprocessingGroup">
                          <wpg:wgp>
                            <wpg:cNvGrpSpPr/>
                            <wpg:grpSpPr>
                              <a:xfrm>
                                <a:off x="0" y="0"/>
                                <a:ext cx="828675" cy="9525"/>
                                <a:chOff x="0" y="0"/>
                                <a:chExt cx="828675" cy="9525"/>
                              </a:xfrm>
                            </wpg:grpSpPr>
                            <wps:wsp>
                              <wps:cNvPr id="240988" name="Shape 240988"/>
                              <wps:cNvSpPr/>
                              <wps:spPr>
                                <a:xfrm>
                                  <a:off x="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89" name="Shape 240989"/>
                              <wps:cNvSpPr/>
                              <wps:spPr>
                                <a:xfrm>
                                  <a:off x="762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8124" style="width:65.25pt;height:0.75pt;mso-position-horizontal-relative:char;mso-position-vertical-relative:line" coordsize="8286,95">
                      <v:shape id="Shape 240990" style="position:absolute;width:7620;height:95;left:0;top:0;" coordsize="762000,9525" path="m0,0l762000,0l762000,9525l0,9525l0,0">
                        <v:stroke weight="0pt" endcap="flat" joinstyle="miter" miterlimit="10" on="false" color="#000000" opacity="0"/>
                        <v:fill on="true" color="#000000"/>
                      </v:shape>
                      <v:shape id="Shape 240991" style="position:absolute;width:666;height:95;left:7620;top:0;" coordsize="66675,9525" path="m0,0l66675,0l66675,9525l0,9525l0,0">
                        <v:stroke weight="0pt" endcap="flat" joinstyle="miter" miterlimit="10" on="false" color="#000000" opacity="0"/>
                        <v:fill on="true" color="#000000"/>
                      </v:shape>
                    </v:group>
                  </w:pict>
                </mc:Fallback>
              </mc:AlternateContent>
            </w:r>
          </w:p>
          <w:p w14:paraId="1CDC230E" w14:textId="77777777" w:rsidR="00494B8A" w:rsidRDefault="00000000">
            <w:pPr>
              <w:spacing w:after="0" w:line="259" w:lineRule="auto"/>
              <w:ind w:left="406" w:firstLine="0"/>
            </w:pPr>
            <w:r>
              <w:rPr>
                <w:sz w:val="18"/>
              </w:rPr>
              <w:t>(30.8)</w:t>
            </w:r>
          </w:p>
        </w:tc>
        <w:tc>
          <w:tcPr>
            <w:tcW w:w="502" w:type="dxa"/>
            <w:tcBorders>
              <w:top w:val="nil"/>
              <w:left w:val="nil"/>
              <w:bottom w:val="single" w:sz="6" w:space="0" w:color="000000"/>
              <w:right w:val="nil"/>
            </w:tcBorders>
          </w:tcPr>
          <w:p w14:paraId="443993BF" w14:textId="77777777" w:rsidR="00494B8A" w:rsidRDefault="00494B8A">
            <w:pPr>
              <w:spacing w:after="160" w:line="259" w:lineRule="auto"/>
              <w:ind w:left="0" w:firstLine="0"/>
            </w:pPr>
          </w:p>
        </w:tc>
        <w:tc>
          <w:tcPr>
            <w:tcW w:w="892" w:type="dxa"/>
            <w:tcBorders>
              <w:top w:val="nil"/>
              <w:left w:val="nil"/>
              <w:bottom w:val="single" w:sz="6" w:space="0" w:color="000000"/>
              <w:right w:val="nil"/>
            </w:tcBorders>
          </w:tcPr>
          <w:p w14:paraId="6FE5E10C" w14:textId="77777777" w:rsidR="00494B8A" w:rsidRDefault="00000000">
            <w:pPr>
              <w:spacing w:after="0" w:line="259" w:lineRule="auto"/>
              <w:ind w:left="0" w:right="60" w:firstLine="0"/>
              <w:jc w:val="right"/>
            </w:pPr>
            <w:r>
              <w:rPr>
                <w:sz w:val="18"/>
              </w:rPr>
              <w:t>0.9</w:t>
            </w:r>
          </w:p>
        </w:tc>
      </w:tr>
      <w:tr w:rsidR="00494B8A" w14:paraId="440A58D5" w14:textId="77777777">
        <w:trPr>
          <w:trHeight w:val="315"/>
        </w:trPr>
        <w:tc>
          <w:tcPr>
            <w:tcW w:w="534" w:type="dxa"/>
            <w:tcBorders>
              <w:top w:val="single" w:sz="6" w:space="0" w:color="000000"/>
              <w:left w:val="nil"/>
              <w:bottom w:val="double" w:sz="6" w:space="0" w:color="000000"/>
              <w:right w:val="nil"/>
            </w:tcBorders>
          </w:tcPr>
          <w:p w14:paraId="1228F94A" w14:textId="77777777" w:rsidR="00494B8A" w:rsidRDefault="00000000">
            <w:pPr>
              <w:spacing w:after="0" w:line="259" w:lineRule="auto"/>
              <w:ind w:left="35" w:firstLine="0"/>
            </w:pPr>
            <w:r>
              <w:rPr>
                <w:sz w:val="18"/>
              </w:rPr>
              <w:t>$</w:t>
            </w:r>
          </w:p>
        </w:tc>
        <w:tc>
          <w:tcPr>
            <w:tcW w:w="1029" w:type="dxa"/>
            <w:tcBorders>
              <w:top w:val="nil"/>
              <w:left w:val="nil"/>
              <w:bottom w:val="nil"/>
              <w:right w:val="nil"/>
            </w:tcBorders>
          </w:tcPr>
          <w:p w14:paraId="48F03ED5" w14:textId="77777777" w:rsidR="00494B8A" w:rsidRDefault="00000000">
            <w:pPr>
              <w:spacing w:after="0" w:line="259" w:lineRule="auto"/>
              <w:ind w:left="406" w:firstLine="0"/>
            </w:pPr>
            <w:r>
              <w:rPr>
                <w:sz w:val="18"/>
              </w:rPr>
              <w:t>(22.1)</w:t>
            </w:r>
          </w:p>
        </w:tc>
        <w:tc>
          <w:tcPr>
            <w:tcW w:w="0" w:type="auto"/>
            <w:vMerge/>
            <w:tcBorders>
              <w:top w:val="nil"/>
              <w:left w:val="nil"/>
              <w:bottom w:val="double" w:sz="6" w:space="0" w:color="000000"/>
              <w:right w:val="nil"/>
            </w:tcBorders>
          </w:tcPr>
          <w:p w14:paraId="43A75F00" w14:textId="77777777" w:rsidR="00494B8A" w:rsidRDefault="00494B8A">
            <w:pPr>
              <w:spacing w:after="160" w:line="259" w:lineRule="auto"/>
              <w:ind w:left="0" w:firstLine="0"/>
            </w:pPr>
          </w:p>
        </w:tc>
        <w:tc>
          <w:tcPr>
            <w:tcW w:w="0" w:type="auto"/>
            <w:vMerge/>
            <w:tcBorders>
              <w:top w:val="nil"/>
              <w:left w:val="nil"/>
              <w:bottom w:val="nil"/>
              <w:right w:val="nil"/>
            </w:tcBorders>
          </w:tcPr>
          <w:p w14:paraId="06F452E1" w14:textId="77777777" w:rsidR="00494B8A" w:rsidRDefault="00494B8A">
            <w:pPr>
              <w:spacing w:after="160" w:line="259" w:lineRule="auto"/>
              <w:ind w:left="0" w:firstLine="0"/>
            </w:pPr>
          </w:p>
        </w:tc>
        <w:tc>
          <w:tcPr>
            <w:tcW w:w="502" w:type="dxa"/>
            <w:tcBorders>
              <w:top w:val="single" w:sz="6" w:space="0" w:color="000000"/>
              <w:left w:val="nil"/>
              <w:bottom w:val="double" w:sz="6" w:space="0" w:color="000000"/>
              <w:right w:val="nil"/>
            </w:tcBorders>
          </w:tcPr>
          <w:p w14:paraId="661C26FA" w14:textId="77777777" w:rsidR="00494B8A" w:rsidRDefault="00000000">
            <w:pPr>
              <w:spacing w:after="0" w:line="259" w:lineRule="auto"/>
              <w:ind w:left="0" w:firstLine="0"/>
            </w:pPr>
            <w:r>
              <w:rPr>
                <w:sz w:val="18"/>
              </w:rPr>
              <w:t>$</w:t>
            </w:r>
          </w:p>
        </w:tc>
        <w:tc>
          <w:tcPr>
            <w:tcW w:w="892" w:type="dxa"/>
            <w:tcBorders>
              <w:top w:val="single" w:sz="6" w:space="0" w:color="000000"/>
              <w:left w:val="nil"/>
              <w:bottom w:val="double" w:sz="6" w:space="0" w:color="000000"/>
              <w:right w:val="nil"/>
            </w:tcBorders>
          </w:tcPr>
          <w:p w14:paraId="61102939" w14:textId="77777777" w:rsidR="00494B8A" w:rsidRDefault="00000000">
            <w:pPr>
              <w:spacing w:after="0" w:line="259" w:lineRule="auto"/>
              <w:ind w:left="468" w:firstLine="0"/>
            </w:pPr>
            <w:r>
              <w:rPr>
                <w:sz w:val="18"/>
              </w:rPr>
              <w:t>47.4</w:t>
            </w:r>
          </w:p>
        </w:tc>
      </w:tr>
    </w:tbl>
    <w:p w14:paraId="5BFEB726" w14:textId="77777777" w:rsidR="00494B8A" w:rsidRDefault="00000000">
      <w:pPr>
        <w:spacing w:after="70" w:line="265" w:lineRule="auto"/>
        <w:ind w:left="55"/>
      </w:pPr>
      <w:r>
        <w:rPr>
          <w:b/>
          <w:sz w:val="18"/>
        </w:rPr>
        <w:t>(In millions)</w:t>
      </w:r>
    </w:p>
    <w:p w14:paraId="55C5097D" w14:textId="77777777" w:rsidR="00494B8A" w:rsidRDefault="00000000">
      <w:pPr>
        <w:spacing w:after="68" w:line="264" w:lineRule="auto"/>
        <w:ind w:left="55"/>
      </w:pPr>
      <w:r>
        <w:rPr>
          <w:sz w:val="18"/>
        </w:rPr>
        <w:t>Net cash flow provided by (used in):</w:t>
      </w:r>
    </w:p>
    <w:p w14:paraId="0309F4B4" w14:textId="77777777" w:rsidR="00494B8A" w:rsidRDefault="00000000">
      <w:pPr>
        <w:spacing w:after="0" w:line="345" w:lineRule="auto"/>
        <w:ind w:left="310"/>
      </w:pPr>
      <w:r>
        <w:rPr>
          <w:sz w:val="18"/>
        </w:rPr>
        <w:t>Operating activities Investing activities</w:t>
      </w:r>
    </w:p>
    <w:p w14:paraId="2FFD4D45" w14:textId="77777777" w:rsidR="00494B8A" w:rsidRDefault="00000000">
      <w:pPr>
        <w:spacing w:after="68" w:line="264" w:lineRule="auto"/>
        <w:ind w:left="310"/>
      </w:pPr>
      <w:r>
        <w:rPr>
          <w:sz w:val="18"/>
        </w:rPr>
        <w:t>Financing activities</w:t>
      </w:r>
    </w:p>
    <w:p w14:paraId="238A2C88" w14:textId="77777777" w:rsidR="00494B8A" w:rsidRDefault="00000000">
      <w:pPr>
        <w:spacing w:after="68" w:line="264" w:lineRule="auto"/>
        <w:ind w:left="310"/>
      </w:pPr>
      <w:r>
        <w:rPr>
          <w:sz w:val="18"/>
        </w:rPr>
        <w:t>Effects of exchange rate changes on cash and cash equivalents</w:t>
      </w:r>
    </w:p>
    <w:p w14:paraId="06DB2D6F" w14:textId="77777777" w:rsidR="00494B8A" w:rsidRDefault="00000000">
      <w:pPr>
        <w:spacing w:after="356" w:line="264" w:lineRule="auto"/>
        <w:ind w:left="550"/>
      </w:pPr>
      <w:r>
        <w:rPr>
          <w:sz w:val="18"/>
        </w:rPr>
        <w:t>Net increase (decrease) in cash and cash equivalents</w:t>
      </w:r>
    </w:p>
    <w:p w14:paraId="216AAE81" w14:textId="77777777" w:rsidR="00494B8A" w:rsidRDefault="00000000">
      <w:pPr>
        <w:ind w:left="730" w:right="15"/>
      </w:pPr>
      <w:r>
        <w:rPr>
          <w:i/>
        </w:rPr>
        <w:t>Net Cash Provided by Operating Activities.</w:t>
      </w:r>
      <w:r>
        <w:t xml:space="preserve"> Cash from operating activities consists primarily of net earnings adjusted for</w:t>
      </w:r>
    </w:p>
    <w:p w14:paraId="14B540AA" w14:textId="77777777" w:rsidR="00494B8A" w:rsidRDefault="00000000">
      <w:pPr>
        <w:spacing w:after="276"/>
        <w:ind w:left="25" w:right="15"/>
      </w:pPr>
      <w:r>
        <w:t>certain non-cash items, including share-based compensation, depreciation, amortization and impairment of intangible assets, inventory write-downs deferred income taxes, amortization of deferred loan costs, income and loss from equity investments and the effect of changes in operating assets and liabilities.</w:t>
      </w:r>
    </w:p>
    <w:p w14:paraId="087E7D46" w14:textId="77777777" w:rsidR="00494B8A" w:rsidRDefault="00000000">
      <w:pPr>
        <w:spacing w:after="149"/>
        <w:ind w:left="730" w:right="15"/>
      </w:pPr>
      <w:r>
        <w:t>For fiscal year 2019, compared to fiscal year 2018, net cash provided by operating activities were as follows:</w:t>
      </w:r>
    </w:p>
    <w:p w14:paraId="77988CCA" w14:textId="77777777" w:rsidR="00494B8A" w:rsidRDefault="00000000">
      <w:pPr>
        <w:numPr>
          <w:ilvl w:val="0"/>
          <w:numId w:val="12"/>
        </w:numPr>
        <w:ind w:right="15" w:hanging="360"/>
      </w:pPr>
      <w:r>
        <w:t>Net earnings were $15.8 million compared to $28.3 million,</w:t>
      </w:r>
    </w:p>
    <w:p w14:paraId="325E2196" w14:textId="77777777" w:rsidR="00494B8A" w:rsidRDefault="00000000">
      <w:pPr>
        <w:numPr>
          <w:ilvl w:val="0"/>
          <w:numId w:val="12"/>
        </w:numPr>
        <w:ind w:right="15" w:hanging="360"/>
      </w:pPr>
      <w:r>
        <w:t>Non-cash adjustments to net earnings of $51.4 million compared to $51.0 million,</w:t>
      </w:r>
    </w:p>
    <w:p w14:paraId="603B493D" w14:textId="77777777" w:rsidR="00494B8A" w:rsidRDefault="00000000">
      <w:pPr>
        <w:numPr>
          <w:ilvl w:val="0"/>
          <w:numId w:val="12"/>
        </w:numPr>
        <w:ind w:right="15" w:hanging="360"/>
      </w:pPr>
      <w:r>
        <w:t>Operating assets and liabilities activity:</w:t>
      </w:r>
    </w:p>
    <w:p w14:paraId="5D758984" w14:textId="77777777" w:rsidR="00494B8A" w:rsidRDefault="00000000">
      <w:pPr>
        <w:tabs>
          <w:tab w:val="center" w:pos="1115"/>
          <w:tab w:val="center" w:pos="4422"/>
        </w:tabs>
        <w:ind w:left="0" w:firstLine="0"/>
      </w:pPr>
      <w:r>
        <w:rPr>
          <w:rFonts w:ascii="Calibri" w:eastAsia="Calibri" w:hAnsi="Calibri" w:cs="Calibri"/>
          <w:sz w:val="22"/>
        </w:rPr>
        <w:tab/>
      </w:r>
      <w:r>
        <w:t>◦</w:t>
      </w:r>
      <w:r>
        <w:tab/>
        <w:t>Accounts receivable decreased by $14.8 million compared to $9.0 million,</w:t>
      </w:r>
    </w:p>
    <w:p w14:paraId="01297D6D" w14:textId="77777777" w:rsidR="00494B8A" w:rsidRDefault="00000000">
      <w:pPr>
        <w:tabs>
          <w:tab w:val="center" w:pos="1115"/>
          <w:tab w:val="center" w:pos="4038"/>
        </w:tabs>
        <w:ind w:left="0" w:firstLine="0"/>
      </w:pPr>
      <w:r>
        <w:rPr>
          <w:rFonts w:ascii="Calibri" w:eastAsia="Calibri" w:hAnsi="Calibri" w:cs="Calibri"/>
          <w:sz w:val="22"/>
        </w:rPr>
        <w:tab/>
      </w:r>
      <w:r>
        <w:t>◦</w:t>
      </w:r>
      <w:r>
        <w:tab/>
        <w:t>Inventories increased by $11.1 million compared to $2.4 million,</w:t>
      </w:r>
    </w:p>
    <w:p w14:paraId="2FBD645D" w14:textId="77777777" w:rsidR="00494B8A" w:rsidRDefault="00000000">
      <w:pPr>
        <w:tabs>
          <w:tab w:val="center" w:pos="1115"/>
          <w:tab w:val="center" w:pos="4783"/>
        </w:tabs>
        <w:ind w:left="0" w:firstLine="0"/>
      </w:pPr>
      <w:r>
        <w:rPr>
          <w:rFonts w:ascii="Calibri" w:eastAsia="Calibri" w:hAnsi="Calibri" w:cs="Calibri"/>
          <w:sz w:val="22"/>
        </w:rPr>
        <w:tab/>
      </w:r>
      <w:r>
        <w:t>◦</w:t>
      </w:r>
      <w:r>
        <w:tab/>
        <w:t>Prepaid expenses and other assets decreased $4.3 million compared to $2.0 million,</w:t>
      </w:r>
    </w:p>
    <w:p w14:paraId="0FC00C3F" w14:textId="77777777" w:rsidR="00494B8A" w:rsidRDefault="00000000">
      <w:pPr>
        <w:tabs>
          <w:tab w:val="center" w:pos="1115"/>
          <w:tab w:val="center" w:pos="4852"/>
        </w:tabs>
        <w:ind w:left="0" w:firstLine="0"/>
      </w:pPr>
      <w:r>
        <w:rPr>
          <w:rFonts w:ascii="Calibri" w:eastAsia="Calibri" w:hAnsi="Calibri" w:cs="Calibri"/>
          <w:sz w:val="22"/>
        </w:rPr>
        <w:tab/>
      </w:r>
      <w:r>
        <w:t>◦</w:t>
      </w:r>
      <w:r>
        <w:tab/>
        <w:t>Accounts payable decreased by $9.0 million compared to an increase of $5.2 million,</w:t>
      </w:r>
    </w:p>
    <w:p w14:paraId="55A27E4D" w14:textId="77777777" w:rsidR="00494B8A" w:rsidRDefault="00000000">
      <w:pPr>
        <w:ind w:left="1440" w:right="15" w:hanging="360"/>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33D0B353" wp14:editId="687C5902">
                <wp:simplePos x="0" y="0"/>
                <wp:positionH relativeFrom="page">
                  <wp:posOffset>444500</wp:posOffset>
                </wp:positionH>
                <wp:positionV relativeFrom="page">
                  <wp:posOffset>9664700</wp:posOffset>
                </wp:positionV>
                <wp:extent cx="6896100" cy="19050"/>
                <wp:effectExtent l="0" t="0" r="0" b="0"/>
                <wp:wrapTopAndBottom/>
                <wp:docPr id="188214" name="Group 18821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0992" name="Shape 2409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0993" name="Shape 2409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52" name="Shape 615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53" name="Shape 615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8214" style="width:543pt;height:1.5pt;position:absolute;mso-position-horizontal-relative:page;mso-position-horizontal:absolute;margin-left:35pt;mso-position-vertical-relative:page;margin-top:761pt;" coordsize="68961,190">
                <v:shape id="Shape 240994" style="position:absolute;width:68961;height:95;left:0;top:0;" coordsize="6896100,9525" path="m0,0l6896100,0l6896100,9525l0,9525l0,0">
                  <v:stroke weight="0pt" endcap="flat" joinstyle="miter" miterlimit="10" on="false" color="#000000" opacity="0"/>
                  <v:fill on="true" color="#9a9a9a"/>
                </v:shape>
                <v:shape id="Shape 240995" style="position:absolute;width:68961;height:95;left:0;top:95;" coordsize="6896100,9525" path="m0,0l6896100,0l6896100,9525l0,9525l0,0">
                  <v:stroke weight="0pt" endcap="flat" joinstyle="miter" miterlimit="10" on="false" color="#000000" opacity="0"/>
                  <v:fill on="true" color="#eeeeee"/>
                </v:shape>
                <v:shape id="Shape 6152" style="position:absolute;width:95;height:190;left:68865;top:0;" coordsize="9525,19050" path="m9525,0l9525,19050l0,19050l0,9525l9525,0x">
                  <v:stroke weight="0pt" endcap="flat" joinstyle="miter" miterlimit="10" on="false" color="#000000" opacity="0"/>
                  <v:fill on="true" color="#eeeeee"/>
                </v:shape>
                <v:shape id="Shape 615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w:t>
      </w:r>
      <w:r>
        <w:tab/>
        <w:t>Accrued liabilities and other long-term operating liabilities increased by $10.9 million compared to a decrease of $10.2 million, and</w:t>
      </w:r>
    </w:p>
    <w:p w14:paraId="55D43503" w14:textId="77777777" w:rsidR="00494B8A" w:rsidRDefault="00000000">
      <w:pPr>
        <w:tabs>
          <w:tab w:val="center" w:pos="1115"/>
          <w:tab w:val="center" w:pos="4874"/>
        </w:tabs>
        <w:spacing w:after="145"/>
        <w:ind w:left="0" w:firstLine="0"/>
      </w:pPr>
      <w:r>
        <w:rPr>
          <w:rFonts w:ascii="Calibri" w:eastAsia="Calibri" w:hAnsi="Calibri" w:cs="Calibri"/>
          <w:sz w:val="22"/>
        </w:rPr>
        <w:tab/>
      </w:r>
      <w:r>
        <w:t>◦</w:t>
      </w:r>
      <w:r>
        <w:tab/>
        <w:t>Deferred revenues decreased by $5.2 million compared to an increase of $2.4 million.</w:t>
      </w:r>
    </w:p>
    <w:p w14:paraId="49029EF0" w14:textId="77777777" w:rsidR="00494B8A" w:rsidRDefault="00000000">
      <w:pPr>
        <w:ind w:left="730" w:right="15"/>
      </w:pPr>
      <w:r>
        <w:t>For fiscal year 2017, net cash provided by operating activities was $75.2 million and consisted of net earnings of $52.0</w:t>
      </w:r>
    </w:p>
    <w:p w14:paraId="049837C8" w14:textId="77777777" w:rsidR="00494B8A" w:rsidRDefault="00000000">
      <w:pPr>
        <w:spacing w:after="274"/>
        <w:ind w:left="25" w:right="15"/>
      </w:pPr>
      <w:r>
        <w:t>million, increases from non-cash items of $29.2 million and decreases from operating assets and liabilities activities of $6.0 million.</w:t>
      </w:r>
    </w:p>
    <w:p w14:paraId="5EA097EC" w14:textId="77777777" w:rsidR="00494B8A" w:rsidRDefault="00000000">
      <w:pPr>
        <w:ind w:left="730" w:right="15"/>
      </w:pPr>
      <w:r>
        <w:rPr>
          <w:i/>
        </w:rPr>
        <w:t xml:space="preserve">Net cash used in investing activities. </w:t>
      </w:r>
      <w:r>
        <w:t>Cash used in investing activities was $93.2 million, $25.2 million, and $292.0 million for</w:t>
      </w:r>
    </w:p>
    <w:p w14:paraId="51F10F47" w14:textId="77777777" w:rsidR="00494B8A" w:rsidRDefault="00000000">
      <w:pPr>
        <w:ind w:left="25" w:right="15"/>
      </w:pPr>
      <w:r>
        <w:t>the fiscal years 2019, 2018 and 2017, respectively. Net cash used in investing activities for fiscal year 2019 related primarily to the April 2019, acquisition of 98.2% of the outstanding shares of common stock of Direct Conversion for $69.5 million in cash, net of cash acquired, and capital expenditures for property plant and equipment of $19.8 million. Net cash used in investing activities for fiscal year 2018 related primarily to an acquisition of an industrial imaging solutions provider for $4.8 million, and capital expenditures for property plant and equipment of $20.4 million. Net cash used in investing activities for fiscal year 2017 related to the Acquired</w:t>
      </w:r>
    </w:p>
    <w:p w14:paraId="27E3E8C4" w14:textId="77777777" w:rsidR="00494B8A" w:rsidRDefault="00000000">
      <w:pPr>
        <w:spacing w:after="274"/>
        <w:ind w:left="25" w:right="15"/>
      </w:pPr>
      <w:r>
        <w:t>Detector Business for $271.8 million (net of cash acquired) and capital expenditures for property plant and equipment of $20.2 million.</w:t>
      </w:r>
    </w:p>
    <w:p w14:paraId="6D65761A" w14:textId="77777777" w:rsidR="00494B8A" w:rsidRDefault="00000000">
      <w:pPr>
        <w:ind w:left="730" w:right="15"/>
      </w:pPr>
      <w:r>
        <w:rPr>
          <w:i/>
        </w:rPr>
        <w:t xml:space="preserve">Net Cash Provided by (Used in) Financing Activities. </w:t>
      </w:r>
      <w:r>
        <w:t>Financing activities for the fiscal year 2019 primarily consisted of</w:t>
      </w:r>
    </w:p>
    <w:p w14:paraId="6870A78C" w14:textId="77777777" w:rsidR="00494B8A" w:rsidRDefault="00000000">
      <w:pPr>
        <w:spacing w:after="276"/>
        <w:ind w:left="25" w:right="15"/>
      </w:pPr>
      <w:r>
        <w:t>borrowings under our credit agreements of $85.4 million, repayments of borrowings of $87.0 million, and net proceeds from equity plans of $2.5 million. Financing activities for the fiscal year 2018 primarily consisted of borrowings under our credit agreements of $10.0 million, repayments of borrowings of $106.0 million, and net proceeds from equity plans of $4.8 million. Financing activities for the fiscal years 2017 primarily consisted of borrowings under our credit agreements of $749.0 million and net transfers from Varian of $5.0 million, partially offset by distributions to Varian of $227.1 million, repayments of borrowings of $255.0 million and payment of debt issuance costs of $11.9 million.</w:t>
      </w:r>
    </w:p>
    <w:p w14:paraId="44D89979" w14:textId="77777777" w:rsidR="00494B8A" w:rsidRDefault="00000000">
      <w:pPr>
        <w:pStyle w:val="Heading2"/>
        <w:spacing w:after="139"/>
        <w:ind w:left="-5" w:right="16"/>
      </w:pPr>
      <w:r>
        <w:t>Days Sales Outstanding</w:t>
      </w:r>
    </w:p>
    <w:p w14:paraId="44849B36" w14:textId="77777777" w:rsidR="00494B8A" w:rsidRDefault="00000000">
      <w:pPr>
        <w:spacing w:after="231"/>
        <w:ind w:left="15" w:right="15" w:firstLine="720"/>
      </w:pPr>
      <w:r>
        <w:t>Trade accounts receivable days sales outstanding (“DSO”) was 63 days and 68 days at September 27, 2019 and September 28, 2018, respectively. Our accounts receivable and DSO are impacted by a number of factors, primarily including the timing of product shipments, collections performance, payment terms, the mix of revenues from different regions and the effects of economic instability.</w:t>
      </w:r>
    </w:p>
    <w:p w14:paraId="2E4341CE" w14:textId="77777777" w:rsidR="00494B8A" w:rsidRDefault="00000000">
      <w:pPr>
        <w:spacing w:after="4" w:line="261" w:lineRule="auto"/>
        <w:ind w:left="176" w:right="162"/>
        <w:jc w:val="center"/>
      </w:pPr>
      <w:r>
        <w:t>45</w:t>
      </w:r>
    </w:p>
    <w:p w14:paraId="654057D9" w14:textId="77777777" w:rsidR="00494B8A" w:rsidRDefault="00000000">
      <w:pPr>
        <w:pStyle w:val="Heading1"/>
        <w:spacing w:after="135"/>
        <w:ind w:left="25" w:right="60"/>
      </w:pPr>
      <w:r>
        <w:t>Contractual Obligations</w:t>
      </w:r>
    </w:p>
    <w:p w14:paraId="7076FBC4" w14:textId="77777777" w:rsidR="00494B8A" w:rsidRDefault="00000000">
      <w:pPr>
        <w:spacing w:after="210"/>
        <w:ind w:left="730" w:right="15"/>
      </w:pPr>
      <w:r>
        <w:t>The following table summarizes, as of September 27, 2019, the total amount of future payments due in various future periods:</w:t>
      </w:r>
    </w:p>
    <w:p w14:paraId="1FA5898A" w14:textId="77777777" w:rsidR="00494B8A" w:rsidRDefault="00000000">
      <w:pPr>
        <w:tabs>
          <w:tab w:val="center" w:pos="7349"/>
        </w:tabs>
        <w:spacing w:after="4" w:line="265" w:lineRule="auto"/>
        <w:ind w:left="0" w:firstLine="0"/>
      </w:pPr>
      <w:r>
        <w:t xml:space="preserve"> </w:t>
      </w:r>
      <w:r>
        <w:tab/>
      </w:r>
      <w:r>
        <w:rPr>
          <w:b/>
          <w:sz w:val="18"/>
        </w:rPr>
        <w:t>Payments Due by Period</w:t>
      </w:r>
    </w:p>
    <w:p w14:paraId="2C9A2603" w14:textId="77777777" w:rsidR="00494B8A" w:rsidRDefault="00000000">
      <w:pPr>
        <w:spacing w:after="73" w:line="259" w:lineRule="auto"/>
        <w:ind w:left="3855" w:firstLine="0"/>
      </w:pPr>
      <w:r>
        <w:rPr>
          <w:rFonts w:ascii="Calibri" w:eastAsia="Calibri" w:hAnsi="Calibri" w:cs="Calibri"/>
          <w:noProof/>
          <w:sz w:val="22"/>
        </w:rPr>
        <mc:AlternateContent>
          <mc:Choice Requires="wpg">
            <w:drawing>
              <wp:inline distT="0" distB="0" distL="0" distR="0" wp14:anchorId="056F841C" wp14:editId="222BEC9B">
                <wp:extent cx="4419600" cy="9525"/>
                <wp:effectExtent l="0" t="0" r="0" b="0"/>
                <wp:docPr id="190616" name="Group 190616"/>
                <wp:cNvGraphicFramePr/>
                <a:graphic xmlns:a="http://schemas.openxmlformats.org/drawingml/2006/main">
                  <a:graphicData uri="http://schemas.microsoft.com/office/word/2010/wordprocessingGroup">
                    <wpg:wgp>
                      <wpg:cNvGrpSpPr/>
                      <wpg:grpSpPr>
                        <a:xfrm>
                          <a:off x="0" y="0"/>
                          <a:ext cx="4419600" cy="9525"/>
                          <a:chOff x="0" y="0"/>
                          <a:chExt cx="4419600" cy="9525"/>
                        </a:xfrm>
                      </wpg:grpSpPr>
                      <wps:wsp>
                        <wps:cNvPr id="240996" name="Shape 24099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97" name="Shape 240997"/>
                        <wps:cNvSpPr/>
                        <wps:spPr>
                          <a:xfrm>
                            <a:off x="762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98" name="Shape 240998"/>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99" name="Shape 240999"/>
                        <wps:cNvSpPr/>
                        <wps:spPr>
                          <a:xfrm>
                            <a:off x="819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00" name="Shape 241000"/>
                        <wps:cNvSpPr/>
                        <wps:spPr>
                          <a:xfrm>
                            <a:off x="885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01" name="Shape 241001"/>
                        <wps:cNvSpPr/>
                        <wps:spPr>
                          <a:xfrm>
                            <a:off x="97155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02" name="Shape 241002"/>
                        <wps:cNvSpPr/>
                        <wps:spPr>
                          <a:xfrm>
                            <a:off x="1647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03" name="Shape 241003"/>
                        <wps:cNvSpPr/>
                        <wps:spPr>
                          <a:xfrm>
                            <a:off x="17145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04" name="Shape 241004"/>
                        <wps:cNvSpPr/>
                        <wps:spPr>
                          <a:xfrm>
                            <a:off x="1790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05" name="Shape 241005"/>
                        <wps:cNvSpPr/>
                        <wps:spPr>
                          <a:xfrm>
                            <a:off x="18669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06" name="Shape 241006"/>
                        <wps:cNvSpPr/>
                        <wps:spPr>
                          <a:xfrm>
                            <a:off x="2543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07" name="Shape 241007"/>
                        <wps:cNvSpPr/>
                        <wps:spPr>
                          <a:xfrm>
                            <a:off x="2609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08" name="Shape 241008"/>
                        <wps:cNvSpPr/>
                        <wps:spPr>
                          <a:xfrm>
                            <a:off x="26765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09" name="Shape 241009"/>
                        <wps:cNvSpPr/>
                        <wps:spPr>
                          <a:xfrm>
                            <a:off x="276225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10" name="Shape 241010"/>
                        <wps:cNvSpPr/>
                        <wps:spPr>
                          <a:xfrm>
                            <a:off x="3448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11" name="Shape 241011"/>
                        <wps:cNvSpPr/>
                        <wps:spPr>
                          <a:xfrm>
                            <a:off x="3514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12" name="Shape 241012"/>
                        <wps:cNvSpPr/>
                        <wps:spPr>
                          <a:xfrm>
                            <a:off x="3581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13" name="Shape 241013"/>
                        <wps:cNvSpPr/>
                        <wps:spPr>
                          <a:xfrm>
                            <a:off x="367665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14" name="Shape 241014"/>
                        <wps:cNvSpPr/>
                        <wps:spPr>
                          <a:xfrm>
                            <a:off x="4352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616" style="width:348pt;height:0.75pt;mso-position-horizontal-relative:char;mso-position-vertical-relative:line" coordsize="44196,95">
                <v:shape id="Shape 241015" style="position:absolute;width:762;height:95;left:0;top:0;" coordsize="76200,9525" path="m0,0l76200,0l76200,9525l0,9525l0,0">
                  <v:stroke weight="0pt" endcap="flat" joinstyle="miter" miterlimit="10" on="false" color="#000000" opacity="0"/>
                  <v:fill on="true" color="#000000"/>
                </v:shape>
                <v:shape id="Shape 241016" style="position:absolute;width:6762;height:95;left:762;top:0;" coordsize="676275,9525" path="m0,0l676275,0l676275,9525l0,9525l0,0">
                  <v:stroke weight="0pt" endcap="flat" joinstyle="miter" miterlimit="10" on="false" color="#000000" opacity="0"/>
                  <v:fill on="true" color="#000000"/>
                </v:shape>
                <v:shape id="Shape 241017" style="position:absolute;width:666;height:95;left:7524;top:0;" coordsize="66675,9525" path="m0,0l66675,0l66675,9525l0,9525l0,0">
                  <v:stroke weight="0pt" endcap="flat" joinstyle="miter" miterlimit="10" on="false" color="#000000" opacity="0"/>
                  <v:fill on="true" color="#000000"/>
                </v:shape>
                <v:shape id="Shape 241018" style="position:absolute;width:666;height:95;left:8191;top:0;" coordsize="66675,9525" path="m0,0l66675,0l66675,9525l0,9525l0,0">
                  <v:stroke weight="0pt" endcap="flat" joinstyle="miter" miterlimit="10" on="false" color="#000000" opacity="0"/>
                  <v:fill on="true" color="#000000"/>
                </v:shape>
                <v:shape id="Shape 241019" style="position:absolute;width:857;height:95;left:8858;top:0;" coordsize="85725,9525" path="m0,0l85725,0l85725,9525l0,9525l0,0">
                  <v:stroke weight="0pt" endcap="flat" joinstyle="miter" miterlimit="10" on="false" color="#000000" opacity="0"/>
                  <v:fill on="true" color="#000000"/>
                </v:shape>
                <v:shape id="Shape 241020" style="position:absolute;width:6762;height:95;left:9715;top:0;" coordsize="676275,9525" path="m0,0l676275,0l676275,9525l0,9525l0,0">
                  <v:stroke weight="0pt" endcap="flat" joinstyle="miter" miterlimit="10" on="false" color="#000000" opacity="0"/>
                  <v:fill on="true" color="#000000"/>
                </v:shape>
                <v:shape id="Shape 241021" style="position:absolute;width:666;height:95;left:16478;top:0;" coordsize="66675,9525" path="m0,0l66675,0l66675,9525l0,9525l0,0">
                  <v:stroke weight="0pt" endcap="flat" joinstyle="miter" miterlimit="10" on="false" color="#000000" opacity="0"/>
                  <v:fill on="true" color="#000000"/>
                </v:shape>
                <v:shape id="Shape 241022" style="position:absolute;width:762;height:95;left:17145;top:0;" coordsize="76200,9525" path="m0,0l76200,0l76200,9525l0,9525l0,0">
                  <v:stroke weight="0pt" endcap="flat" joinstyle="miter" miterlimit="10" on="false" color="#000000" opacity="0"/>
                  <v:fill on="true" color="#000000"/>
                </v:shape>
                <v:shape id="Shape 241023" style="position:absolute;width:762;height:95;left:17907;top:0;" coordsize="76200,9525" path="m0,0l76200,0l76200,9525l0,9525l0,0">
                  <v:stroke weight="0pt" endcap="flat" joinstyle="miter" miterlimit="10" on="false" color="#000000" opacity="0"/>
                  <v:fill on="true" color="#000000"/>
                </v:shape>
                <v:shape id="Shape 241024" style="position:absolute;width:6762;height:95;left:18669;top:0;" coordsize="676275,9525" path="m0,0l676275,0l676275,9525l0,9525l0,0">
                  <v:stroke weight="0pt" endcap="flat" joinstyle="miter" miterlimit="10" on="false" color="#000000" opacity="0"/>
                  <v:fill on="true" color="#000000"/>
                </v:shape>
                <v:shape id="Shape 241025" style="position:absolute;width:666;height:95;left:25431;top:0;" coordsize="66675,9525" path="m0,0l66675,0l66675,9525l0,9525l0,0">
                  <v:stroke weight="0pt" endcap="flat" joinstyle="miter" miterlimit="10" on="false" color="#000000" opacity="0"/>
                  <v:fill on="true" color="#000000"/>
                </v:shape>
                <v:shape id="Shape 241026" style="position:absolute;width:666;height:95;left:26098;top:0;" coordsize="66675,9525" path="m0,0l66675,0l66675,9525l0,9525l0,0">
                  <v:stroke weight="0pt" endcap="flat" joinstyle="miter" miterlimit="10" on="false" color="#000000" opacity="0"/>
                  <v:fill on="true" color="#000000"/>
                </v:shape>
                <v:shape id="Shape 241027" style="position:absolute;width:857;height:95;left:26765;top:0;" coordsize="85725,9525" path="m0,0l85725,0l85725,9525l0,9525l0,0">
                  <v:stroke weight="0pt" endcap="flat" joinstyle="miter" miterlimit="10" on="false" color="#000000" opacity="0"/>
                  <v:fill on="true" color="#000000"/>
                </v:shape>
                <v:shape id="Shape 241028" style="position:absolute;width:6858;height:95;left:27622;top:0;" coordsize="685800,9525" path="m0,0l685800,0l685800,9525l0,9525l0,0">
                  <v:stroke weight="0pt" endcap="flat" joinstyle="miter" miterlimit="10" on="false" color="#000000" opacity="0"/>
                  <v:fill on="true" color="#000000"/>
                </v:shape>
                <v:shape id="Shape 241029" style="position:absolute;width:666;height:95;left:34480;top:0;" coordsize="66675,9525" path="m0,0l66675,0l66675,9525l0,9525l0,0">
                  <v:stroke weight="0pt" endcap="flat" joinstyle="miter" miterlimit="10" on="false" color="#000000" opacity="0"/>
                  <v:fill on="true" color="#000000"/>
                </v:shape>
                <v:shape id="Shape 241030" style="position:absolute;width:666;height:95;left:35147;top:0;" coordsize="66675,9525" path="m0,0l66675,0l66675,9525l0,9525l0,0">
                  <v:stroke weight="0pt" endcap="flat" joinstyle="miter" miterlimit="10" on="false" color="#000000" opacity="0"/>
                  <v:fill on="true" color="#000000"/>
                </v:shape>
                <v:shape id="Shape 241031" style="position:absolute;width:952;height:95;left:35814;top:0;" coordsize="95250,9525" path="m0,0l95250,0l95250,9525l0,9525l0,0">
                  <v:stroke weight="0pt" endcap="flat" joinstyle="miter" miterlimit="10" on="false" color="#000000" opacity="0"/>
                  <v:fill on="true" color="#000000"/>
                </v:shape>
                <v:shape id="Shape 241032" style="position:absolute;width:6762;height:95;left:36766;top:0;" coordsize="676275,9525" path="m0,0l676275,0l676275,9525l0,9525l0,0">
                  <v:stroke weight="0pt" endcap="flat" joinstyle="miter" miterlimit="10" on="false" color="#000000" opacity="0"/>
                  <v:fill on="true" color="#000000"/>
                </v:shape>
                <v:shape id="Shape 241033" style="position:absolute;width:666;height:95;left:43529;top:0;" coordsize="66675,9525" path="m0,0l66675,0l66675,9525l0,9525l0,0">
                  <v:stroke weight="0pt" endcap="flat" joinstyle="miter" miterlimit="10" on="false" color="#000000" opacity="0"/>
                  <v:fill on="true" color="#000000"/>
                </v:shape>
              </v:group>
            </w:pict>
          </mc:Fallback>
        </mc:AlternateContent>
      </w:r>
    </w:p>
    <w:p w14:paraId="30B10161" w14:textId="77777777" w:rsidR="00494B8A" w:rsidRDefault="00000000">
      <w:pPr>
        <w:tabs>
          <w:tab w:val="center" w:pos="5907"/>
          <w:tab w:val="center" w:pos="7317"/>
          <w:tab w:val="center" w:pos="8731"/>
        </w:tabs>
        <w:spacing w:after="40" w:line="265" w:lineRule="auto"/>
        <w:ind w:left="0" w:firstLine="0"/>
      </w:pPr>
      <w:r>
        <w:rPr>
          <w:rFonts w:ascii="Calibri" w:eastAsia="Calibri" w:hAnsi="Calibri" w:cs="Calibri"/>
          <w:sz w:val="22"/>
        </w:rPr>
        <w:tab/>
      </w:r>
      <w:r>
        <w:rPr>
          <w:b/>
          <w:sz w:val="18"/>
        </w:rPr>
        <w:t>Fiscal Year</w:t>
      </w:r>
      <w:r>
        <w:rPr>
          <w:b/>
          <w:sz w:val="18"/>
        </w:rPr>
        <w:tab/>
        <w:t>Fiscal Years</w:t>
      </w:r>
      <w:r>
        <w:rPr>
          <w:b/>
          <w:sz w:val="18"/>
        </w:rPr>
        <w:tab/>
        <w:t>Fiscal Years</w:t>
      </w:r>
    </w:p>
    <w:p w14:paraId="118EBA3C" w14:textId="77777777" w:rsidR="00494B8A" w:rsidRDefault="00000000">
      <w:pPr>
        <w:tabs>
          <w:tab w:val="center" w:pos="4497"/>
          <w:tab w:val="center" w:pos="5176"/>
          <w:tab w:val="center" w:pos="5907"/>
          <w:tab w:val="center" w:pos="6588"/>
          <w:tab w:val="center" w:pos="7461"/>
          <w:tab w:val="center" w:pos="8731"/>
          <w:tab w:val="center" w:pos="10158"/>
        </w:tabs>
        <w:spacing w:after="4" w:line="265" w:lineRule="auto"/>
        <w:ind w:left="0" w:firstLine="0"/>
      </w:pPr>
      <w:r>
        <w:rPr>
          <w:b/>
          <w:sz w:val="18"/>
        </w:rPr>
        <w:t>(In millions)</w:t>
      </w:r>
      <w:r>
        <w:rPr>
          <w:b/>
          <w:sz w:val="18"/>
        </w:rPr>
        <w:tab/>
        <w:t>Total</w:t>
      </w:r>
      <w:r>
        <w:rPr>
          <w:b/>
          <w:sz w:val="18"/>
        </w:rPr>
        <w:tab/>
      </w:r>
      <w:r>
        <w:t xml:space="preserve"> </w:t>
      </w:r>
      <w:r>
        <w:tab/>
      </w:r>
      <w:r>
        <w:rPr>
          <w:b/>
          <w:sz w:val="18"/>
        </w:rPr>
        <w:t>2020</w:t>
      </w:r>
      <w:r>
        <w:rPr>
          <w:b/>
          <w:sz w:val="18"/>
        </w:rPr>
        <w:tab/>
      </w:r>
      <w:r>
        <w:t xml:space="preserve"> </w:t>
      </w:r>
      <w:r>
        <w:tab/>
      </w:r>
      <w:r>
        <w:rPr>
          <w:noProof/>
        </w:rPr>
        <w:drawing>
          <wp:inline distT="0" distB="0" distL="0" distR="0" wp14:anchorId="0A20C643" wp14:editId="2662A48D">
            <wp:extent cx="679704" cy="152400"/>
            <wp:effectExtent l="0" t="0" r="0" b="0"/>
            <wp:docPr id="225626" name="Picture 225626"/>
            <wp:cNvGraphicFramePr/>
            <a:graphic xmlns:a="http://schemas.openxmlformats.org/drawingml/2006/main">
              <a:graphicData uri="http://schemas.openxmlformats.org/drawingml/2006/picture">
                <pic:pic xmlns:pic="http://schemas.openxmlformats.org/drawingml/2006/picture">
                  <pic:nvPicPr>
                    <pic:cNvPr id="225626" name="Picture 225626"/>
                    <pic:cNvPicPr/>
                  </pic:nvPicPr>
                  <pic:blipFill>
                    <a:blip r:embed="rId177"/>
                    <a:stretch>
                      <a:fillRect/>
                    </a:stretch>
                  </pic:blipFill>
                  <pic:spPr>
                    <a:xfrm>
                      <a:off x="0" y="0"/>
                      <a:ext cx="679704" cy="152400"/>
                    </a:xfrm>
                    <a:prstGeom prst="rect">
                      <a:avLst/>
                    </a:prstGeom>
                  </pic:spPr>
                </pic:pic>
              </a:graphicData>
            </a:graphic>
          </wp:inline>
        </w:drawing>
      </w:r>
      <w:r>
        <w:t xml:space="preserve"> </w:t>
      </w:r>
      <w:r>
        <w:tab/>
      </w:r>
      <w:r>
        <w:rPr>
          <w:b/>
          <w:sz w:val="18"/>
        </w:rPr>
        <w:t>2023-2024</w:t>
      </w:r>
      <w:r>
        <w:rPr>
          <w:b/>
          <w:sz w:val="18"/>
        </w:rPr>
        <w:tab/>
        <w:t>Beyond</w:t>
      </w:r>
    </w:p>
    <w:tbl>
      <w:tblPr>
        <w:tblStyle w:val="TableGrid"/>
        <w:tblpPr w:vertAnchor="text" w:tblpX="8070" w:tblpY="-77"/>
        <w:tblOverlap w:val="never"/>
        <w:tblW w:w="1320" w:type="dxa"/>
        <w:tblInd w:w="0" w:type="dxa"/>
        <w:tblCellMar>
          <w:top w:w="78" w:type="dxa"/>
          <w:left w:w="0" w:type="dxa"/>
          <w:bottom w:w="0" w:type="dxa"/>
          <w:right w:w="111" w:type="dxa"/>
        </w:tblCellMar>
        <w:tblLook w:val="04A0" w:firstRow="1" w:lastRow="0" w:firstColumn="1" w:lastColumn="0" w:noHBand="0" w:noVBand="1"/>
      </w:tblPr>
      <w:tblGrid>
        <w:gridCol w:w="984"/>
        <w:gridCol w:w="336"/>
      </w:tblGrid>
      <w:tr w:rsidR="00494B8A" w14:paraId="060214E6" w14:textId="77777777">
        <w:trPr>
          <w:trHeight w:val="1200"/>
        </w:trPr>
        <w:tc>
          <w:tcPr>
            <w:tcW w:w="984" w:type="dxa"/>
            <w:tcBorders>
              <w:top w:val="single" w:sz="6" w:space="0" w:color="000000"/>
              <w:left w:val="nil"/>
              <w:bottom w:val="single" w:sz="6" w:space="0" w:color="000000"/>
              <w:right w:val="nil"/>
            </w:tcBorders>
          </w:tcPr>
          <w:p w14:paraId="2B8B5B07" w14:textId="77777777" w:rsidR="00494B8A" w:rsidRDefault="00000000">
            <w:pPr>
              <w:spacing w:after="0" w:line="259" w:lineRule="auto"/>
              <w:ind w:left="36" w:firstLine="0"/>
            </w:pPr>
            <w:r>
              <w:rPr>
                <w:sz w:val="18"/>
              </w:rPr>
              <w:t>$</w:t>
            </w:r>
          </w:p>
        </w:tc>
        <w:tc>
          <w:tcPr>
            <w:tcW w:w="336" w:type="dxa"/>
            <w:tcBorders>
              <w:top w:val="single" w:sz="6" w:space="0" w:color="000000"/>
              <w:left w:val="nil"/>
              <w:bottom w:val="single" w:sz="6" w:space="0" w:color="000000"/>
              <w:right w:val="nil"/>
            </w:tcBorders>
          </w:tcPr>
          <w:p w14:paraId="1C2FDD1C" w14:textId="77777777" w:rsidR="00494B8A" w:rsidRDefault="00000000">
            <w:pPr>
              <w:spacing w:after="75" w:line="259" w:lineRule="auto"/>
              <w:ind w:left="0" w:firstLine="0"/>
            </w:pPr>
            <w:r>
              <w:rPr>
                <w:sz w:val="18"/>
              </w:rPr>
              <w:t>2.7</w:t>
            </w:r>
          </w:p>
          <w:p w14:paraId="73422C2C" w14:textId="77777777" w:rsidR="00494B8A" w:rsidRDefault="00000000">
            <w:pPr>
              <w:spacing w:after="0" w:line="345" w:lineRule="auto"/>
              <w:ind w:left="45" w:firstLine="0"/>
            </w:pPr>
            <w:r>
              <w:rPr>
                <w:sz w:val="18"/>
              </w:rPr>
              <w:t>— —</w:t>
            </w:r>
          </w:p>
          <w:p w14:paraId="4CA58C3E" w14:textId="77777777" w:rsidR="00494B8A" w:rsidRDefault="00000000">
            <w:pPr>
              <w:spacing w:after="0" w:line="259" w:lineRule="auto"/>
              <w:ind w:left="0" w:firstLine="0"/>
            </w:pPr>
            <w:r>
              <w:rPr>
                <w:sz w:val="18"/>
              </w:rPr>
              <w:t>1.2</w:t>
            </w:r>
          </w:p>
        </w:tc>
      </w:tr>
      <w:tr w:rsidR="00494B8A" w14:paraId="34D4BCFA" w14:textId="77777777">
        <w:trPr>
          <w:trHeight w:val="315"/>
        </w:trPr>
        <w:tc>
          <w:tcPr>
            <w:tcW w:w="984" w:type="dxa"/>
            <w:tcBorders>
              <w:top w:val="single" w:sz="6" w:space="0" w:color="000000"/>
              <w:left w:val="nil"/>
              <w:bottom w:val="double" w:sz="6" w:space="0" w:color="000000"/>
              <w:right w:val="nil"/>
            </w:tcBorders>
          </w:tcPr>
          <w:p w14:paraId="18E85E06" w14:textId="77777777" w:rsidR="00494B8A" w:rsidRDefault="00000000">
            <w:pPr>
              <w:spacing w:after="0" w:line="259" w:lineRule="auto"/>
              <w:ind w:left="36" w:firstLine="0"/>
            </w:pPr>
            <w:r>
              <w:rPr>
                <w:sz w:val="18"/>
              </w:rPr>
              <w:t>$</w:t>
            </w:r>
          </w:p>
        </w:tc>
        <w:tc>
          <w:tcPr>
            <w:tcW w:w="336" w:type="dxa"/>
            <w:tcBorders>
              <w:top w:val="single" w:sz="6" w:space="0" w:color="000000"/>
              <w:left w:val="nil"/>
              <w:bottom w:val="double" w:sz="6" w:space="0" w:color="000000"/>
              <w:right w:val="nil"/>
            </w:tcBorders>
          </w:tcPr>
          <w:p w14:paraId="256BD4F0" w14:textId="77777777" w:rsidR="00494B8A" w:rsidRDefault="00000000">
            <w:pPr>
              <w:spacing w:after="0" w:line="259" w:lineRule="auto"/>
              <w:ind w:left="0" w:firstLine="0"/>
            </w:pPr>
            <w:r>
              <w:rPr>
                <w:sz w:val="18"/>
              </w:rPr>
              <w:t>3.9</w:t>
            </w:r>
          </w:p>
        </w:tc>
      </w:tr>
    </w:tbl>
    <w:tbl>
      <w:tblPr>
        <w:tblStyle w:val="TableGrid"/>
        <w:tblpPr w:vertAnchor="text" w:tblpX="5250" w:tblpY="-77"/>
        <w:tblOverlap w:val="never"/>
        <w:tblW w:w="1305" w:type="dxa"/>
        <w:tblInd w:w="0" w:type="dxa"/>
        <w:tblCellMar>
          <w:top w:w="78" w:type="dxa"/>
          <w:left w:w="0" w:type="dxa"/>
          <w:bottom w:w="0" w:type="dxa"/>
          <w:right w:w="103" w:type="dxa"/>
        </w:tblCellMar>
        <w:tblLook w:val="04A0" w:firstRow="1" w:lastRow="0" w:firstColumn="1" w:lastColumn="0" w:noHBand="0" w:noVBand="1"/>
      </w:tblPr>
      <w:tblGrid>
        <w:gridCol w:w="887"/>
        <w:gridCol w:w="418"/>
      </w:tblGrid>
      <w:tr w:rsidR="00494B8A" w14:paraId="2D555417" w14:textId="77777777">
        <w:trPr>
          <w:trHeight w:val="1200"/>
        </w:trPr>
        <w:tc>
          <w:tcPr>
            <w:tcW w:w="887" w:type="dxa"/>
            <w:tcBorders>
              <w:top w:val="single" w:sz="6" w:space="0" w:color="000000"/>
              <w:left w:val="nil"/>
              <w:bottom w:val="single" w:sz="6" w:space="0" w:color="000000"/>
              <w:right w:val="nil"/>
            </w:tcBorders>
          </w:tcPr>
          <w:p w14:paraId="606288BA" w14:textId="77777777" w:rsidR="00494B8A" w:rsidRDefault="00000000">
            <w:pPr>
              <w:spacing w:after="0" w:line="259" w:lineRule="auto"/>
              <w:ind w:left="36" w:firstLine="0"/>
            </w:pPr>
            <w:r>
              <w:rPr>
                <w:sz w:val="18"/>
              </w:rPr>
              <w:t>$</w:t>
            </w:r>
          </w:p>
        </w:tc>
        <w:tc>
          <w:tcPr>
            <w:tcW w:w="418" w:type="dxa"/>
            <w:tcBorders>
              <w:top w:val="single" w:sz="6" w:space="0" w:color="000000"/>
              <w:left w:val="nil"/>
              <w:bottom w:val="single" w:sz="6" w:space="0" w:color="000000"/>
              <w:right w:val="nil"/>
            </w:tcBorders>
          </w:tcPr>
          <w:p w14:paraId="3F243378" w14:textId="77777777" w:rsidR="00494B8A" w:rsidRDefault="00000000">
            <w:pPr>
              <w:spacing w:after="75" w:line="259" w:lineRule="auto"/>
              <w:ind w:left="90" w:firstLine="0"/>
            </w:pPr>
            <w:r>
              <w:rPr>
                <w:sz w:val="18"/>
              </w:rPr>
              <w:t>7.5</w:t>
            </w:r>
          </w:p>
          <w:p w14:paraId="6AD74BA6" w14:textId="77777777" w:rsidR="00494B8A" w:rsidRDefault="00000000">
            <w:pPr>
              <w:spacing w:after="75" w:line="259" w:lineRule="auto"/>
              <w:ind w:left="0" w:firstLine="0"/>
            </w:pPr>
            <w:r>
              <w:rPr>
                <w:sz w:val="18"/>
              </w:rPr>
              <w:t>30.7</w:t>
            </w:r>
          </w:p>
          <w:p w14:paraId="607DFCF7" w14:textId="77777777" w:rsidR="00494B8A" w:rsidRDefault="00000000">
            <w:pPr>
              <w:spacing w:after="75" w:line="259" w:lineRule="auto"/>
              <w:ind w:left="90" w:firstLine="0"/>
            </w:pPr>
            <w:r>
              <w:rPr>
                <w:sz w:val="18"/>
              </w:rPr>
              <w:t>3.7</w:t>
            </w:r>
          </w:p>
          <w:p w14:paraId="5C5E6BAB" w14:textId="77777777" w:rsidR="00494B8A" w:rsidRDefault="00000000">
            <w:pPr>
              <w:spacing w:after="0" w:line="259" w:lineRule="auto"/>
              <w:ind w:left="90" w:firstLine="0"/>
            </w:pPr>
            <w:r>
              <w:rPr>
                <w:sz w:val="18"/>
              </w:rPr>
              <w:t>0.6</w:t>
            </w:r>
          </w:p>
        </w:tc>
      </w:tr>
      <w:tr w:rsidR="00494B8A" w14:paraId="6AB9CB39" w14:textId="77777777">
        <w:trPr>
          <w:trHeight w:val="315"/>
        </w:trPr>
        <w:tc>
          <w:tcPr>
            <w:tcW w:w="887" w:type="dxa"/>
            <w:tcBorders>
              <w:top w:val="single" w:sz="6" w:space="0" w:color="000000"/>
              <w:left w:val="nil"/>
              <w:bottom w:val="double" w:sz="6" w:space="0" w:color="000000"/>
              <w:right w:val="nil"/>
            </w:tcBorders>
          </w:tcPr>
          <w:p w14:paraId="3D87CF72" w14:textId="77777777" w:rsidR="00494B8A" w:rsidRDefault="00000000">
            <w:pPr>
              <w:spacing w:after="0" w:line="259" w:lineRule="auto"/>
              <w:ind w:left="36" w:firstLine="0"/>
            </w:pPr>
            <w:r>
              <w:rPr>
                <w:sz w:val="18"/>
              </w:rPr>
              <w:t>$</w:t>
            </w:r>
          </w:p>
        </w:tc>
        <w:tc>
          <w:tcPr>
            <w:tcW w:w="418" w:type="dxa"/>
            <w:tcBorders>
              <w:top w:val="single" w:sz="6" w:space="0" w:color="000000"/>
              <w:left w:val="nil"/>
              <w:bottom w:val="double" w:sz="6" w:space="0" w:color="000000"/>
              <w:right w:val="nil"/>
            </w:tcBorders>
          </w:tcPr>
          <w:p w14:paraId="1E2E2122" w14:textId="77777777" w:rsidR="00494B8A" w:rsidRDefault="00000000">
            <w:pPr>
              <w:spacing w:after="0" w:line="259" w:lineRule="auto"/>
              <w:ind w:left="0" w:firstLine="0"/>
            </w:pPr>
            <w:r>
              <w:rPr>
                <w:sz w:val="18"/>
              </w:rPr>
              <w:t>42.5</w:t>
            </w:r>
          </w:p>
        </w:tc>
      </w:tr>
    </w:tbl>
    <w:tbl>
      <w:tblPr>
        <w:tblStyle w:val="TableGrid"/>
        <w:tblpPr w:vertAnchor="text" w:tblpX="3855" w:tblpY="-77"/>
        <w:tblOverlap w:val="never"/>
        <w:tblW w:w="1290" w:type="dxa"/>
        <w:tblInd w:w="0" w:type="dxa"/>
        <w:tblCellMar>
          <w:top w:w="78" w:type="dxa"/>
          <w:left w:w="0" w:type="dxa"/>
          <w:bottom w:w="0" w:type="dxa"/>
          <w:right w:w="105" w:type="dxa"/>
        </w:tblCellMar>
        <w:tblLook w:val="04A0" w:firstRow="1" w:lastRow="0" w:firstColumn="1" w:lastColumn="0" w:noHBand="0" w:noVBand="1"/>
      </w:tblPr>
      <w:tblGrid>
        <w:gridCol w:w="780"/>
        <w:gridCol w:w="510"/>
      </w:tblGrid>
      <w:tr w:rsidR="00494B8A" w14:paraId="372C3A18" w14:textId="77777777">
        <w:trPr>
          <w:trHeight w:val="1200"/>
        </w:trPr>
        <w:tc>
          <w:tcPr>
            <w:tcW w:w="780" w:type="dxa"/>
            <w:tcBorders>
              <w:top w:val="single" w:sz="6" w:space="0" w:color="000000"/>
              <w:left w:val="nil"/>
              <w:bottom w:val="single" w:sz="6" w:space="0" w:color="000000"/>
              <w:right w:val="nil"/>
            </w:tcBorders>
          </w:tcPr>
          <w:p w14:paraId="74B63A8C" w14:textId="77777777" w:rsidR="00494B8A" w:rsidRDefault="00000000">
            <w:pPr>
              <w:spacing w:after="0" w:line="259" w:lineRule="auto"/>
              <w:ind w:left="23" w:firstLine="0"/>
            </w:pPr>
            <w:r>
              <w:rPr>
                <w:sz w:val="18"/>
              </w:rPr>
              <w:t>$</w:t>
            </w:r>
          </w:p>
        </w:tc>
        <w:tc>
          <w:tcPr>
            <w:tcW w:w="510" w:type="dxa"/>
            <w:tcBorders>
              <w:top w:val="single" w:sz="6" w:space="0" w:color="000000"/>
              <w:left w:val="nil"/>
              <w:bottom w:val="single" w:sz="6" w:space="0" w:color="000000"/>
              <w:right w:val="nil"/>
            </w:tcBorders>
          </w:tcPr>
          <w:p w14:paraId="0DF0FBD5" w14:textId="77777777" w:rsidR="00494B8A" w:rsidRDefault="00000000">
            <w:pPr>
              <w:spacing w:after="75" w:line="259" w:lineRule="auto"/>
              <w:ind w:left="90" w:firstLine="0"/>
            </w:pPr>
            <w:r>
              <w:rPr>
                <w:sz w:val="18"/>
              </w:rPr>
              <w:t>20.5</w:t>
            </w:r>
          </w:p>
          <w:p w14:paraId="70F9CE4D" w14:textId="77777777" w:rsidR="00494B8A" w:rsidRDefault="00000000">
            <w:pPr>
              <w:spacing w:after="75" w:line="259" w:lineRule="auto"/>
              <w:ind w:left="0" w:firstLine="0"/>
            </w:pPr>
            <w:r>
              <w:rPr>
                <w:sz w:val="18"/>
              </w:rPr>
              <w:t>400.8</w:t>
            </w:r>
          </w:p>
          <w:p w14:paraId="3A6C5B75" w14:textId="77777777" w:rsidR="00494B8A" w:rsidRDefault="00000000">
            <w:pPr>
              <w:spacing w:after="75" w:line="259" w:lineRule="auto"/>
              <w:ind w:left="180" w:firstLine="0"/>
              <w:jc w:val="center"/>
            </w:pPr>
            <w:r>
              <w:rPr>
                <w:sz w:val="18"/>
              </w:rPr>
              <w:t>3.7</w:t>
            </w:r>
          </w:p>
          <w:p w14:paraId="69FD582A" w14:textId="77777777" w:rsidR="00494B8A" w:rsidRDefault="00000000">
            <w:pPr>
              <w:spacing w:after="0" w:line="259" w:lineRule="auto"/>
              <w:ind w:left="180" w:firstLine="0"/>
              <w:jc w:val="center"/>
            </w:pPr>
            <w:r>
              <w:rPr>
                <w:sz w:val="18"/>
              </w:rPr>
              <w:t>4.2</w:t>
            </w:r>
          </w:p>
        </w:tc>
      </w:tr>
      <w:tr w:rsidR="00494B8A" w14:paraId="04BD9390" w14:textId="77777777">
        <w:trPr>
          <w:trHeight w:val="315"/>
        </w:trPr>
        <w:tc>
          <w:tcPr>
            <w:tcW w:w="780" w:type="dxa"/>
            <w:tcBorders>
              <w:top w:val="single" w:sz="6" w:space="0" w:color="000000"/>
              <w:left w:val="nil"/>
              <w:bottom w:val="double" w:sz="6" w:space="0" w:color="000000"/>
              <w:right w:val="nil"/>
            </w:tcBorders>
          </w:tcPr>
          <w:p w14:paraId="36BD87B5" w14:textId="77777777" w:rsidR="00494B8A" w:rsidRDefault="00000000">
            <w:pPr>
              <w:spacing w:after="0" w:line="259" w:lineRule="auto"/>
              <w:ind w:left="23" w:firstLine="0"/>
            </w:pPr>
            <w:r>
              <w:rPr>
                <w:sz w:val="18"/>
              </w:rPr>
              <w:t>$</w:t>
            </w:r>
          </w:p>
        </w:tc>
        <w:tc>
          <w:tcPr>
            <w:tcW w:w="510" w:type="dxa"/>
            <w:tcBorders>
              <w:top w:val="single" w:sz="6" w:space="0" w:color="000000"/>
              <w:left w:val="nil"/>
              <w:bottom w:val="double" w:sz="6" w:space="0" w:color="000000"/>
              <w:right w:val="nil"/>
            </w:tcBorders>
          </w:tcPr>
          <w:p w14:paraId="200BEE31" w14:textId="77777777" w:rsidR="00494B8A" w:rsidRDefault="00000000">
            <w:pPr>
              <w:spacing w:after="0" w:line="259" w:lineRule="auto"/>
              <w:ind w:left="0" w:firstLine="0"/>
            </w:pPr>
            <w:r>
              <w:rPr>
                <w:sz w:val="18"/>
              </w:rPr>
              <w:t>429.2</w:t>
            </w:r>
          </w:p>
        </w:tc>
      </w:tr>
    </w:tbl>
    <w:p w14:paraId="77D2B2E8" w14:textId="77777777" w:rsidR="00494B8A" w:rsidRDefault="00000000">
      <w:pPr>
        <w:tabs>
          <w:tab w:val="center" w:pos="8580"/>
          <w:tab w:val="right" w:pos="10856"/>
        </w:tabs>
        <w:spacing w:after="88" w:line="264" w:lineRule="auto"/>
        <w:ind w:left="0" w:firstLine="0"/>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314F6F25" wp14:editId="4F67A194">
                <wp:simplePos x="0" y="0"/>
                <wp:positionH relativeFrom="column">
                  <wp:posOffset>4238625</wp:posOffset>
                </wp:positionH>
                <wp:positionV relativeFrom="paragraph">
                  <wp:posOffset>-53612</wp:posOffset>
                </wp:positionV>
                <wp:extent cx="76200" cy="9525"/>
                <wp:effectExtent l="0" t="0" r="0" b="0"/>
                <wp:wrapSquare wrapText="bothSides"/>
                <wp:docPr id="190623" name="Group 190623"/>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41034" name="Shape 24103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623" style="width:6pt;height:0.75pt;position:absolute;mso-position-horizontal-relative:text;mso-position-horizontal:absolute;margin-left:333.75pt;mso-position-vertical-relative:text;margin-top:-4.2215pt;" coordsize="762,95">
                <v:shape id="Shape 241035" style="position:absolute;width:762;height:95;left:0;top: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55AE7B03" wp14:editId="21B21089">
                <wp:simplePos x="0" y="0"/>
                <wp:positionH relativeFrom="column">
                  <wp:posOffset>4991100</wp:posOffset>
                </wp:positionH>
                <wp:positionV relativeFrom="paragraph">
                  <wp:posOffset>-53612</wp:posOffset>
                </wp:positionV>
                <wp:extent cx="66675" cy="9525"/>
                <wp:effectExtent l="0" t="0" r="0" b="0"/>
                <wp:wrapSquare wrapText="bothSides"/>
                <wp:docPr id="190625" name="Group 190625"/>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41036" name="Shape 24103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625" style="width:5.25pt;height:0.75pt;position:absolute;mso-position-horizontal-relative:text;mso-position-horizontal:absolute;margin-left:393pt;mso-position-vertical-relative:text;margin-top:-4.2215pt;" coordsize="666,95">
                <v:shape id="Shape 241037" style="position:absolute;width:666;height:95;left:0;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47312791" wp14:editId="43C7D0AC">
                <wp:simplePos x="0" y="0"/>
                <wp:positionH relativeFrom="column">
                  <wp:posOffset>6029325</wp:posOffset>
                </wp:positionH>
                <wp:positionV relativeFrom="paragraph">
                  <wp:posOffset>-53612</wp:posOffset>
                </wp:positionV>
                <wp:extent cx="838200" cy="9525"/>
                <wp:effectExtent l="0" t="0" r="0" b="0"/>
                <wp:wrapSquare wrapText="bothSides"/>
                <wp:docPr id="190627" name="Group 190627"/>
                <wp:cNvGraphicFramePr/>
                <a:graphic xmlns:a="http://schemas.openxmlformats.org/drawingml/2006/main">
                  <a:graphicData uri="http://schemas.microsoft.com/office/word/2010/wordprocessingGroup">
                    <wpg:wgp>
                      <wpg:cNvGrpSpPr/>
                      <wpg:grpSpPr>
                        <a:xfrm>
                          <a:off x="0" y="0"/>
                          <a:ext cx="838200" cy="9525"/>
                          <a:chOff x="0" y="0"/>
                          <a:chExt cx="838200" cy="9525"/>
                        </a:xfrm>
                      </wpg:grpSpPr>
                      <wps:wsp>
                        <wps:cNvPr id="241038" name="Shape 24103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39" name="Shape 241039"/>
                        <wps:cNvSpPr/>
                        <wps:spPr>
                          <a:xfrm>
                            <a:off x="9525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40" name="Shape 241040"/>
                        <wps:cNvSpPr/>
                        <wps:spPr>
                          <a:xfrm>
                            <a:off x="771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627" style="width:66pt;height:0.75pt;position:absolute;mso-position-horizontal-relative:text;mso-position-horizontal:absolute;margin-left:474.75pt;mso-position-vertical-relative:text;margin-top:-4.2215pt;" coordsize="8382,95">
                <v:shape id="Shape 241041" style="position:absolute;width:952;height:95;left:0;top:0;" coordsize="95250,9525" path="m0,0l95250,0l95250,9525l0,9525l0,0">
                  <v:stroke weight="0pt" endcap="flat" joinstyle="miter" miterlimit="10" on="false" color="#000000" opacity="0"/>
                  <v:fill on="true" color="#000000"/>
                </v:shape>
                <v:shape id="Shape 241042" style="position:absolute;width:6762;height:95;left:952;top:0;" coordsize="676275,9525" path="m0,0l676275,0l676275,9525l0,9525l0,0">
                  <v:stroke weight="0pt" endcap="flat" joinstyle="miter" miterlimit="10" on="false" color="#000000" opacity="0"/>
                  <v:fill on="true" color="#000000"/>
                </v:shape>
                <v:shape id="Shape 241043" style="position:absolute;width:666;height:95;left:7715;top:0;" coordsize="66675,9525" path="m0,0l66675,0l66675,9525l0,9525l0,0">
                  <v:stroke weight="0pt" endcap="flat" joinstyle="miter" miterlimit="10" on="false" color="#000000" opacity="0"/>
                  <v:fill on="true" color="#000000"/>
                </v:shape>
                <w10:wrap type="square"/>
              </v:group>
            </w:pict>
          </mc:Fallback>
        </mc:AlternateContent>
      </w:r>
      <w:r>
        <w:rPr>
          <w:sz w:val="18"/>
        </w:rPr>
        <w:t>Operating lease obligations</w:t>
      </w:r>
      <w:r>
        <w:t xml:space="preserve">  </w:t>
      </w:r>
      <w:r>
        <w:rPr>
          <w:sz w:val="18"/>
        </w:rPr>
        <w:t>$</w:t>
      </w:r>
      <w:r>
        <w:rPr>
          <w:sz w:val="18"/>
        </w:rPr>
        <w:tab/>
        <w:t>10.1</w:t>
      </w:r>
      <w:r>
        <w:t xml:space="preserve"> </w:t>
      </w:r>
      <w:r>
        <w:rPr>
          <w:sz w:val="18"/>
        </w:rPr>
        <w:t>$</w:t>
      </w:r>
      <w:r>
        <w:rPr>
          <w:sz w:val="18"/>
        </w:rPr>
        <w:tab/>
        <w:t>0.2</w:t>
      </w:r>
    </w:p>
    <w:p w14:paraId="692665F1" w14:textId="77777777" w:rsidR="00494B8A" w:rsidRDefault="00000000">
      <w:pPr>
        <w:tabs>
          <w:tab w:val="right" w:pos="10856"/>
        </w:tabs>
        <w:spacing w:after="93" w:line="264" w:lineRule="auto"/>
        <w:ind w:left="0" w:firstLine="0"/>
      </w:pPr>
      <w:r>
        <w:rPr>
          <w:sz w:val="18"/>
        </w:rPr>
        <w:t>Principal payments on borrowings</w:t>
      </w:r>
      <w:r>
        <w:t xml:space="preserve">  </w:t>
      </w:r>
      <w:r>
        <w:tab/>
      </w:r>
      <w:r>
        <w:rPr>
          <w:sz w:val="18"/>
        </w:rPr>
        <w:t>370.1</w:t>
      </w:r>
      <w:r>
        <w:t xml:space="preserve"> </w:t>
      </w:r>
      <w:r>
        <w:rPr>
          <w:sz w:val="18"/>
        </w:rPr>
        <w:t>—</w:t>
      </w:r>
    </w:p>
    <w:p w14:paraId="0121AB8A" w14:textId="77777777" w:rsidR="00494B8A" w:rsidRDefault="00000000">
      <w:pPr>
        <w:tabs>
          <w:tab w:val="right" w:pos="10856"/>
        </w:tabs>
        <w:spacing w:after="93" w:line="264" w:lineRule="auto"/>
        <w:ind w:left="0" w:firstLine="0"/>
      </w:pPr>
      <w:r>
        <w:rPr>
          <w:sz w:val="18"/>
        </w:rPr>
        <w:t>DpiX fixed cost commitment</w:t>
      </w:r>
      <w:r>
        <w:t xml:space="preserve">  </w:t>
      </w:r>
      <w:r>
        <w:tab/>
      </w:r>
      <w:r>
        <w:rPr>
          <w:sz w:val="18"/>
        </w:rPr>
        <w:t>—</w:t>
      </w:r>
      <w:r>
        <w:t xml:space="preserve"> </w:t>
      </w:r>
      <w:r>
        <w:rPr>
          <w:sz w:val="18"/>
        </w:rPr>
        <w:t>—</w:t>
      </w:r>
    </w:p>
    <w:p w14:paraId="03BE9093" w14:textId="77777777" w:rsidR="00494B8A" w:rsidRDefault="00000000">
      <w:pPr>
        <w:tabs>
          <w:tab w:val="right" w:pos="10856"/>
        </w:tabs>
        <w:spacing w:line="264" w:lineRule="auto"/>
        <w:ind w:left="0" w:firstLine="0"/>
      </w:pPr>
      <w:r>
        <w:rPr>
          <w:sz w:val="18"/>
        </w:rPr>
        <w:t>Dividends to redeemable interest</w:t>
      </w:r>
      <w:r>
        <w:t xml:space="preserve">  </w:t>
      </w:r>
      <w:r>
        <w:tab/>
      </w:r>
      <w:r>
        <w:rPr>
          <w:sz w:val="18"/>
        </w:rPr>
        <w:t>1.2</w:t>
      </w:r>
      <w:r>
        <w:t xml:space="preserve"> </w:t>
      </w:r>
      <w:r>
        <w:rPr>
          <w:sz w:val="18"/>
        </w:rPr>
        <w:t>1.2</w:t>
      </w:r>
    </w:p>
    <w:p w14:paraId="40BCF6CC" w14:textId="77777777" w:rsidR="00494B8A" w:rsidRDefault="00000000">
      <w:pPr>
        <w:tabs>
          <w:tab w:val="center" w:pos="5176"/>
          <w:tab w:val="center" w:pos="7277"/>
          <w:tab w:val="right" w:pos="10856"/>
        </w:tabs>
        <w:spacing w:after="129" w:line="264" w:lineRule="auto"/>
        <w:ind w:left="0" w:firstLine="0"/>
      </w:pPr>
      <w:r>
        <w:rPr>
          <w:sz w:val="18"/>
        </w:rPr>
        <w:t>Total</w:t>
      </w:r>
      <w:r>
        <w:rPr>
          <w:sz w:val="18"/>
        </w:rPr>
        <w:tab/>
      </w:r>
      <w:r>
        <w:t xml:space="preserve"> </w:t>
      </w:r>
      <w:r>
        <w:tab/>
      </w:r>
      <w:r>
        <w:rPr>
          <w:rFonts w:ascii="Calibri" w:eastAsia="Calibri" w:hAnsi="Calibri" w:cs="Calibri"/>
          <w:noProof/>
          <w:sz w:val="22"/>
        </w:rPr>
        <mc:AlternateContent>
          <mc:Choice Requires="wpg">
            <w:drawing>
              <wp:inline distT="0" distB="0" distL="0" distR="0" wp14:anchorId="639D3F02" wp14:editId="2287187A">
                <wp:extent cx="874216" cy="219075"/>
                <wp:effectExtent l="0" t="0" r="0" b="0"/>
                <wp:docPr id="190634" name="Group 190634"/>
                <wp:cNvGraphicFramePr/>
                <a:graphic xmlns:a="http://schemas.openxmlformats.org/drawingml/2006/main">
                  <a:graphicData uri="http://schemas.microsoft.com/office/word/2010/wordprocessingGroup">
                    <wpg:wgp>
                      <wpg:cNvGrpSpPr/>
                      <wpg:grpSpPr>
                        <a:xfrm>
                          <a:off x="0" y="0"/>
                          <a:ext cx="874216" cy="219075"/>
                          <a:chOff x="0" y="0"/>
                          <a:chExt cx="874216" cy="219075"/>
                        </a:xfrm>
                      </wpg:grpSpPr>
                      <wps:wsp>
                        <wps:cNvPr id="241044" name="Shape 241044"/>
                        <wps:cNvSpPr/>
                        <wps:spPr>
                          <a:xfrm>
                            <a:off x="55066"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45" name="Shape 241045"/>
                        <wps:cNvSpPr/>
                        <wps:spPr>
                          <a:xfrm>
                            <a:off x="131266"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46" name="Shape 241046"/>
                        <wps:cNvSpPr/>
                        <wps:spPr>
                          <a:xfrm>
                            <a:off x="807541"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47" name="Shape 241047"/>
                        <wps:cNvSpPr/>
                        <wps:spPr>
                          <a:xfrm>
                            <a:off x="55066"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48" name="Shape 241048"/>
                        <wps:cNvSpPr/>
                        <wps:spPr>
                          <a:xfrm>
                            <a:off x="55066"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49" name="Shape 241049"/>
                        <wps:cNvSpPr/>
                        <wps:spPr>
                          <a:xfrm>
                            <a:off x="131266" y="19050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50" name="Shape 241050"/>
                        <wps:cNvSpPr/>
                        <wps:spPr>
                          <a:xfrm>
                            <a:off x="131266" y="20955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51" name="Shape 241051"/>
                        <wps:cNvSpPr/>
                        <wps:spPr>
                          <a:xfrm>
                            <a:off x="807541"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52" name="Shape 241052"/>
                        <wps:cNvSpPr/>
                        <wps:spPr>
                          <a:xfrm>
                            <a:off x="807541"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2" name="Rectangle 6572"/>
                        <wps:cNvSpPr/>
                        <wps:spPr>
                          <a:xfrm>
                            <a:off x="0" y="54868"/>
                            <a:ext cx="42217" cy="153603"/>
                          </a:xfrm>
                          <a:prstGeom prst="rect">
                            <a:avLst/>
                          </a:prstGeom>
                          <a:ln>
                            <a:noFill/>
                          </a:ln>
                        </wps:spPr>
                        <wps:txbx>
                          <w:txbxContent>
                            <w:p w14:paraId="467767EA"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6573" name="Rectangle 6573"/>
                        <wps:cNvSpPr/>
                        <wps:spPr>
                          <a:xfrm>
                            <a:off x="69949" y="54074"/>
                            <a:ext cx="76010" cy="138427"/>
                          </a:xfrm>
                          <a:prstGeom prst="rect">
                            <a:avLst/>
                          </a:prstGeom>
                          <a:ln>
                            <a:noFill/>
                          </a:ln>
                        </wps:spPr>
                        <wps:txbx>
                          <w:txbxContent>
                            <w:p w14:paraId="6B55E06D"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0634" style="width:68.8359pt;height:17.25pt;mso-position-horizontal-relative:char;mso-position-vertical-relative:line" coordsize="8742,2190">
                <v:shape id="Shape 241053" style="position:absolute;width:762;height:95;left:550;top:0;" coordsize="76200,9525" path="m0,0l76200,0l76200,9525l0,9525l0,0">
                  <v:stroke weight="0pt" endcap="flat" joinstyle="miter" miterlimit="10" on="false" color="#000000" opacity="0"/>
                  <v:fill on="true" color="#000000"/>
                </v:shape>
                <v:shape id="Shape 241054" style="position:absolute;width:6762;height:95;left:1312;top:0;" coordsize="676275,9525" path="m0,0l676275,0l676275,9525l0,9525l0,0">
                  <v:stroke weight="0pt" endcap="flat" joinstyle="miter" miterlimit="10" on="false" color="#000000" opacity="0"/>
                  <v:fill on="true" color="#000000"/>
                </v:shape>
                <v:shape id="Shape 241055" style="position:absolute;width:666;height:95;left:8075;top:0;" coordsize="66675,9525" path="m0,0l66675,0l66675,9525l0,9525l0,0">
                  <v:stroke weight="0pt" endcap="flat" joinstyle="miter" miterlimit="10" on="false" color="#000000" opacity="0"/>
                  <v:fill on="true" color="#000000"/>
                </v:shape>
                <v:shape id="Shape 241056" style="position:absolute;width:762;height:95;left:550;top:1905;" coordsize="76200,9525" path="m0,0l76200,0l76200,9525l0,9525l0,0">
                  <v:stroke weight="0pt" endcap="flat" joinstyle="miter" miterlimit="10" on="false" color="#000000" opacity="0"/>
                  <v:fill on="true" color="#000000"/>
                </v:shape>
                <v:shape id="Shape 241057" style="position:absolute;width:762;height:95;left:550;top:2095;" coordsize="76200,9525" path="m0,0l76200,0l76200,9525l0,9525l0,0">
                  <v:stroke weight="0pt" endcap="flat" joinstyle="miter" miterlimit="10" on="false" color="#000000" opacity="0"/>
                  <v:fill on="true" color="#000000"/>
                </v:shape>
                <v:shape id="Shape 241058" style="position:absolute;width:6762;height:95;left:1312;top:1905;" coordsize="676275,9525" path="m0,0l676275,0l676275,9525l0,9525l0,0">
                  <v:stroke weight="0pt" endcap="flat" joinstyle="miter" miterlimit="10" on="false" color="#000000" opacity="0"/>
                  <v:fill on="true" color="#000000"/>
                </v:shape>
                <v:shape id="Shape 241059" style="position:absolute;width:6762;height:95;left:1312;top:2095;" coordsize="676275,9525" path="m0,0l676275,0l676275,9525l0,9525l0,0">
                  <v:stroke weight="0pt" endcap="flat" joinstyle="miter" miterlimit="10" on="false" color="#000000" opacity="0"/>
                  <v:fill on="true" color="#000000"/>
                </v:shape>
                <v:shape id="Shape 241060" style="position:absolute;width:666;height:95;left:8075;top:1905;" coordsize="66675,9525" path="m0,0l66675,0l66675,9525l0,9525l0,0">
                  <v:stroke weight="0pt" endcap="flat" joinstyle="miter" miterlimit="10" on="false" color="#000000" opacity="0"/>
                  <v:fill on="true" color="#000000"/>
                </v:shape>
                <v:shape id="Shape 241061" style="position:absolute;width:666;height:95;left:8075;top:2095;" coordsize="66675,9525" path="m0,0l66675,0l66675,9525l0,9525l0,0">
                  <v:stroke weight="0pt" endcap="flat" joinstyle="miter" miterlimit="10" on="false" color="#000000" opacity="0"/>
                  <v:fill on="true" color="#000000"/>
                </v:shape>
                <v:rect id="Rectangle 6572" style="position:absolute;width:422;height:1536;left:0;top:548;" filled="f" stroked="f">
                  <v:textbox inset="0,0,0,0">
                    <w:txbxContent>
                      <w:p>
                        <w:pPr>
                          <w:spacing w:before="0" w:after="160" w:line="259" w:lineRule="auto"/>
                          <w:ind w:left="0" w:firstLine="0"/>
                        </w:pPr>
                        <w:r>
                          <w:rPr/>
                          <w:t xml:space="preserve"> </w:t>
                        </w:r>
                      </w:p>
                    </w:txbxContent>
                  </v:textbox>
                </v:rect>
                <v:rect id="Rectangle 6573" style="position:absolute;width:760;height:1384;left:699;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381.4</w:t>
      </w:r>
      <w:r>
        <w:t xml:space="preserve"> </w:t>
      </w:r>
      <w:r>
        <w:tab/>
      </w:r>
      <w:r>
        <w:rPr>
          <w:rFonts w:ascii="Calibri" w:eastAsia="Calibri" w:hAnsi="Calibri" w:cs="Calibri"/>
          <w:noProof/>
          <w:sz w:val="22"/>
        </w:rPr>
        <mc:AlternateContent>
          <mc:Choice Requires="wpg">
            <w:drawing>
              <wp:inline distT="0" distB="0" distL="0" distR="0" wp14:anchorId="33C2D79D" wp14:editId="54D66CF6">
                <wp:extent cx="838200" cy="219075"/>
                <wp:effectExtent l="0" t="0" r="0" b="0"/>
                <wp:docPr id="190642" name="Group 190642"/>
                <wp:cNvGraphicFramePr/>
                <a:graphic xmlns:a="http://schemas.openxmlformats.org/drawingml/2006/main">
                  <a:graphicData uri="http://schemas.microsoft.com/office/word/2010/wordprocessingGroup">
                    <wpg:wgp>
                      <wpg:cNvGrpSpPr/>
                      <wpg:grpSpPr>
                        <a:xfrm>
                          <a:off x="0" y="0"/>
                          <a:ext cx="838200" cy="219075"/>
                          <a:chOff x="0" y="0"/>
                          <a:chExt cx="838200" cy="219075"/>
                        </a:xfrm>
                      </wpg:grpSpPr>
                      <wps:wsp>
                        <wps:cNvPr id="241062" name="Shape 24106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63" name="Shape 241063"/>
                        <wps:cNvSpPr/>
                        <wps:spPr>
                          <a:xfrm>
                            <a:off x="9525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64" name="Shape 241064"/>
                        <wps:cNvSpPr/>
                        <wps:spPr>
                          <a:xfrm>
                            <a:off x="771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65" name="Shape 241065"/>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66" name="Shape 241066"/>
                        <wps:cNvSpPr/>
                        <wps:spPr>
                          <a:xfrm>
                            <a:off x="0"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67" name="Shape 241067"/>
                        <wps:cNvSpPr/>
                        <wps:spPr>
                          <a:xfrm>
                            <a:off x="95250" y="19050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68" name="Shape 241068"/>
                        <wps:cNvSpPr/>
                        <wps:spPr>
                          <a:xfrm>
                            <a:off x="95250" y="20955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69" name="Shape 241069"/>
                        <wps:cNvSpPr/>
                        <wps:spPr>
                          <a:xfrm>
                            <a:off x="7715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70" name="Shape 241070"/>
                        <wps:cNvSpPr/>
                        <wps:spPr>
                          <a:xfrm>
                            <a:off x="7715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8" name="Rectangle 6578"/>
                        <wps:cNvSpPr/>
                        <wps:spPr>
                          <a:xfrm>
                            <a:off x="19496" y="54074"/>
                            <a:ext cx="76010" cy="138427"/>
                          </a:xfrm>
                          <a:prstGeom prst="rect">
                            <a:avLst/>
                          </a:prstGeom>
                          <a:ln>
                            <a:noFill/>
                          </a:ln>
                        </wps:spPr>
                        <wps:txbx>
                          <w:txbxContent>
                            <w:p w14:paraId="18CEB2CC"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0642" style="width:66pt;height:17.25pt;mso-position-horizontal-relative:char;mso-position-vertical-relative:line" coordsize="8382,2190">
                <v:shape id="Shape 241071" style="position:absolute;width:952;height:95;left:0;top:0;" coordsize="95250,9525" path="m0,0l95250,0l95250,9525l0,9525l0,0">
                  <v:stroke weight="0pt" endcap="flat" joinstyle="miter" miterlimit="10" on="false" color="#000000" opacity="0"/>
                  <v:fill on="true" color="#000000"/>
                </v:shape>
                <v:shape id="Shape 241072" style="position:absolute;width:6762;height:95;left:952;top:0;" coordsize="676275,9525" path="m0,0l676275,0l676275,9525l0,9525l0,0">
                  <v:stroke weight="0pt" endcap="flat" joinstyle="miter" miterlimit="10" on="false" color="#000000" opacity="0"/>
                  <v:fill on="true" color="#000000"/>
                </v:shape>
                <v:shape id="Shape 241073" style="position:absolute;width:666;height:95;left:7715;top:0;" coordsize="66675,9525" path="m0,0l66675,0l66675,9525l0,9525l0,0">
                  <v:stroke weight="0pt" endcap="flat" joinstyle="miter" miterlimit="10" on="false" color="#000000" opacity="0"/>
                  <v:fill on="true" color="#000000"/>
                </v:shape>
                <v:shape id="Shape 241074" style="position:absolute;width:952;height:95;left:0;top:1905;" coordsize="95250,9525" path="m0,0l95250,0l95250,9525l0,9525l0,0">
                  <v:stroke weight="0pt" endcap="flat" joinstyle="miter" miterlimit="10" on="false" color="#000000" opacity="0"/>
                  <v:fill on="true" color="#000000"/>
                </v:shape>
                <v:shape id="Shape 241075" style="position:absolute;width:952;height:95;left:0;top:2095;" coordsize="95250,9525" path="m0,0l95250,0l95250,9525l0,9525l0,0">
                  <v:stroke weight="0pt" endcap="flat" joinstyle="miter" miterlimit="10" on="false" color="#000000" opacity="0"/>
                  <v:fill on="true" color="#000000"/>
                </v:shape>
                <v:shape id="Shape 241076" style="position:absolute;width:6762;height:95;left:952;top:1905;" coordsize="676275,9525" path="m0,0l676275,0l676275,9525l0,9525l0,0">
                  <v:stroke weight="0pt" endcap="flat" joinstyle="miter" miterlimit="10" on="false" color="#000000" opacity="0"/>
                  <v:fill on="true" color="#000000"/>
                </v:shape>
                <v:shape id="Shape 241077" style="position:absolute;width:6762;height:95;left:952;top:2095;" coordsize="676275,9525" path="m0,0l676275,0l676275,9525l0,9525l0,0">
                  <v:stroke weight="0pt" endcap="flat" joinstyle="miter" miterlimit="10" on="false" color="#000000" opacity="0"/>
                  <v:fill on="true" color="#000000"/>
                </v:shape>
                <v:shape id="Shape 241078" style="position:absolute;width:666;height:95;left:7715;top:1905;" coordsize="66675,9525" path="m0,0l66675,0l66675,9525l0,9525l0,0">
                  <v:stroke weight="0pt" endcap="flat" joinstyle="miter" miterlimit="10" on="false" color="#000000" opacity="0"/>
                  <v:fill on="true" color="#000000"/>
                </v:shape>
                <v:shape id="Shape 241079" style="position:absolute;width:666;height:95;left:7715;top:2095;" coordsize="66675,9525" path="m0,0l66675,0l66675,9525l0,9525l0,0">
                  <v:stroke weight="0pt" endcap="flat" joinstyle="miter" miterlimit="10" on="false" color="#000000" opacity="0"/>
                  <v:fill on="true" color="#000000"/>
                </v:shape>
                <v:rect id="Rectangle 6578" style="position:absolute;width:760;height:1384;left:194;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1.4</w:t>
      </w:r>
    </w:p>
    <w:p w14:paraId="2C54D991" w14:textId="77777777" w:rsidR="00494B8A" w:rsidRDefault="00000000">
      <w:pPr>
        <w:ind w:left="730" w:right="15"/>
      </w:pPr>
      <w:r>
        <w:t>We lease office space under non-cancelable operating leases. The leases expire at various dates through 2025, excluding</w:t>
      </w:r>
    </w:p>
    <w:p w14:paraId="4E2B6804" w14:textId="77777777" w:rsidR="00494B8A" w:rsidRDefault="00000000">
      <w:pPr>
        <w:spacing w:after="141"/>
        <w:ind w:left="25" w:right="15"/>
      </w:pPr>
      <w:r>
        <w:t>extensions at our option, and contain provisions for rental adjustments, including in certain cases, adjustments based on increases in the Consumer Price Index. The leases generally contain renewal provisions for varying periods of time.</w:t>
      </w:r>
    </w:p>
    <w:p w14:paraId="72424135" w14:textId="77777777" w:rsidR="00494B8A" w:rsidRDefault="00000000">
      <w:pPr>
        <w:ind w:left="730" w:right="15"/>
      </w:pPr>
      <w:r>
        <w:t xml:space="preserve">For further discussion regarding our borrowings, see Note 8. </w:t>
      </w:r>
      <w:r>
        <w:rPr>
          <w:i/>
        </w:rPr>
        <w:t>Borrowings</w:t>
      </w:r>
      <w:r>
        <w:t xml:space="preserve"> included in the notes to our consolidated financial</w:t>
      </w:r>
    </w:p>
    <w:p w14:paraId="72CC93B3" w14:textId="77777777" w:rsidR="00494B8A" w:rsidRDefault="00000000">
      <w:pPr>
        <w:spacing w:after="139"/>
        <w:ind w:left="25" w:right="15"/>
      </w:pPr>
      <w:r>
        <w:t>statements.</w:t>
      </w:r>
    </w:p>
    <w:p w14:paraId="2D4B2733" w14:textId="77777777" w:rsidR="00494B8A" w:rsidRDefault="00000000">
      <w:pPr>
        <w:ind w:left="730" w:right="15"/>
      </w:pPr>
      <w:r>
        <w:t>In October 2013, we entered into an amended agreement with dpiX and other parties that, among other things, provides us</w:t>
      </w:r>
    </w:p>
    <w:p w14:paraId="372B9C08" w14:textId="77777777" w:rsidR="00494B8A" w:rsidRDefault="00000000">
      <w:pPr>
        <w:spacing w:after="141"/>
        <w:ind w:left="25" w:right="15"/>
      </w:pPr>
      <w:r>
        <w:t>with the right to 50% of dpiX’s total manufacturing capacity produced after January 1, 2014. The amended agreement requires us to pay for 50% of the fixed costs (as defined in the amended agreement), as determined at the beginning of each calendar year. For the remainder of calendar year 2019, we estimate that we have fixed cost commitments of $3.7 million related to this amended agreement.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1F0DA3D8" w14:textId="77777777" w:rsidR="00494B8A" w:rsidRDefault="00000000">
      <w:pPr>
        <w:ind w:left="730" w:right="15"/>
      </w:pPr>
      <w:r>
        <w:t>In October 2015, we committed to grant the noncontrolling shareholders of MeVis: (1) an annual recurring net compensation</w:t>
      </w:r>
    </w:p>
    <w:p w14:paraId="69534D23" w14:textId="77777777" w:rsidR="00494B8A" w:rsidRDefault="00000000">
      <w:pPr>
        <w:spacing w:after="141"/>
        <w:ind w:left="25" w:right="15"/>
      </w:pPr>
      <w:r>
        <w:t>of €0.95 per MeVis share; and, (2) a put right for their MeVis shares at €19.77 per MeVis share. As of September 27, 2019, noncontrolling shareholders together held approximately 0.5 million shares of MeVis, representing 26.3% of the outstanding shares.</w:t>
      </w:r>
    </w:p>
    <w:p w14:paraId="3BC33658" w14:textId="77777777" w:rsidR="00494B8A" w:rsidRDefault="00000000">
      <w:pPr>
        <w:pStyle w:val="Heading2"/>
        <w:spacing w:after="124"/>
        <w:ind w:left="-5" w:right="16"/>
      </w:pPr>
      <w:r>
        <w:t>Contingencies</w:t>
      </w:r>
    </w:p>
    <w:p w14:paraId="4B08A6C2" w14:textId="77777777" w:rsidR="00494B8A" w:rsidRDefault="00000000">
      <w:pPr>
        <w:ind w:left="730" w:right="15"/>
      </w:pPr>
      <w:r>
        <w:t>From time to time, we are a party to or otherwise involved in legal proceedings, claims and government inspections or</w:t>
      </w:r>
    </w:p>
    <w:p w14:paraId="25F243AF" w14:textId="77777777" w:rsidR="00494B8A" w:rsidRDefault="00000000">
      <w:pPr>
        <w:spacing w:after="126"/>
        <w:ind w:left="25" w:right="15"/>
      </w:pPr>
      <w:r>
        <w:t>investigations, customs and duty audits and other matters both inside and outside the United States, arising in the ordinary course of our business or otherwise. Such matters are subject to many uncertainties and outcomes are not predictable with assurance.</w:t>
      </w:r>
    </w:p>
    <w:p w14:paraId="5A1B56EE" w14:textId="77777777" w:rsidR="00494B8A" w:rsidRDefault="00000000">
      <w:pPr>
        <w:ind w:left="730" w:right="15"/>
      </w:pPr>
      <w:r>
        <w:t xml:space="preserve">See Part 1, Item 3 of this Annual Report for additional information regarding legal proceedings and Note 11, </w:t>
      </w:r>
      <w:r>
        <w:rPr>
          <w:i/>
        </w:rPr>
        <w:t>Commitments</w:t>
      </w:r>
    </w:p>
    <w:p w14:paraId="65E2D7CD" w14:textId="77777777" w:rsidR="00494B8A" w:rsidRDefault="00000000">
      <w:pPr>
        <w:spacing w:after="231"/>
        <w:ind w:left="25" w:right="15"/>
      </w:pPr>
      <w:r>
        <w:rPr>
          <w:i/>
        </w:rPr>
        <w:t>and Contingencies</w:t>
      </w:r>
      <w:r>
        <w:t xml:space="preserve"> in the notes to our consolidated financial statements for further information regarding certain of our contractual obligations and contingencies, which discussion is incorporated herein by reference.</w:t>
      </w:r>
    </w:p>
    <w:p w14:paraId="4A7DD087" w14:textId="77777777" w:rsidR="00494B8A" w:rsidRDefault="00000000">
      <w:pPr>
        <w:pStyle w:val="Heading1"/>
        <w:spacing w:after="135"/>
        <w:ind w:left="25" w:right="60"/>
      </w:pPr>
      <w:r>
        <w:t>Off-Balance Sheet Arrangements</w:t>
      </w:r>
    </w:p>
    <w:p w14:paraId="57B5AAF3" w14:textId="77777777" w:rsidR="00494B8A" w:rsidRDefault="00000000">
      <w:pPr>
        <w:ind w:left="730" w:right="15"/>
      </w:pPr>
      <w:r>
        <w:t>In conjunction with the sale of our products in the ordinary course of business, and consistent with industry practice, we</w:t>
      </w:r>
    </w:p>
    <w:p w14:paraId="6F6C194C" w14:textId="77777777" w:rsidR="00494B8A" w:rsidRDefault="00000000">
      <w:pPr>
        <w:spacing w:after="141"/>
        <w:ind w:left="25" w:right="15"/>
      </w:pPr>
      <w:r>
        <w:t>provide standard indemnification of 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September 27, 2019, we have not incurred any material costs to defend lawsuits or settle claims related to these indemnification arrangements. As a result, we believe the estimated fair value of these arrangements is minimal.</w:t>
      </w:r>
    </w:p>
    <w:p w14:paraId="21135D77" w14:textId="77777777" w:rsidR="00494B8A" w:rsidRDefault="00000000">
      <w:pPr>
        <w:ind w:left="730" w:right="15"/>
      </w:pPr>
      <w:r>
        <w:t>We also have indemnification obligations to our directors and officers and certain of our employees that serve as officers or</w:t>
      </w:r>
    </w:p>
    <w:p w14:paraId="7EF56496" w14:textId="77777777" w:rsidR="00494B8A" w:rsidRDefault="00000000">
      <w:pPr>
        <w:spacing w:after="231"/>
        <w:ind w:left="25" w:right="15"/>
      </w:pPr>
      <w:r>
        <w:t>directors of our foreign subsidiaries that may require us to indemnify our directors and officers and those certain employees against liabilities that may arise by reason of their status or service as directors or officers, and to advance their expenses incurred as a result of any legal proceeding against them as to which they could be indemnified.</w:t>
      </w:r>
    </w:p>
    <w:p w14:paraId="2720BDD6" w14:textId="77777777" w:rsidR="00494B8A" w:rsidRDefault="00000000">
      <w:pPr>
        <w:spacing w:after="4" w:line="261" w:lineRule="auto"/>
        <w:ind w:left="176" w:right="162"/>
        <w:jc w:val="center"/>
      </w:pPr>
      <w:r>
        <w:t>46</w:t>
      </w:r>
    </w:p>
    <w:p w14:paraId="2E1F9196" w14:textId="77777777" w:rsidR="00494B8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411F0BC8" wp14:editId="5F13DF81">
                <wp:extent cx="6896100" cy="19050"/>
                <wp:effectExtent l="0" t="0" r="0" b="0"/>
                <wp:docPr id="190649" name="Group 19064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080" name="Shape 2410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081" name="Shape 2410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02" name="Shape 650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03" name="Shape 650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0649" style="width:543pt;height:1.5pt;mso-position-horizontal-relative:char;mso-position-vertical-relative:line" coordsize="68961,190">
                <v:shape id="Shape 241082" style="position:absolute;width:68961;height:95;left:0;top:0;" coordsize="6896100,9525" path="m0,0l6896100,0l6896100,9525l0,9525l0,0">
                  <v:stroke weight="0pt" endcap="flat" joinstyle="miter" miterlimit="10" on="false" color="#000000" opacity="0"/>
                  <v:fill on="true" color="#9a9a9a"/>
                </v:shape>
                <v:shape id="Shape 241083" style="position:absolute;width:68961;height:95;left:0;top:95;" coordsize="6896100,9525" path="m0,0l6896100,0l6896100,9525l0,9525l0,0">
                  <v:stroke weight="0pt" endcap="flat" joinstyle="miter" miterlimit="10" on="false" color="#000000" opacity="0"/>
                  <v:fill on="true" color="#eeeeee"/>
                </v:shape>
                <v:shape id="Shape 6502" style="position:absolute;width:95;height:190;left:68865;top:0;" coordsize="9525,19050" path="m9525,0l9525,19050l0,19050l0,9525l9525,0x">
                  <v:stroke weight="0pt" endcap="flat" joinstyle="miter" miterlimit="10" on="false" color="#000000" opacity="0"/>
                  <v:fill on="true" color="#eeeeee"/>
                </v:shape>
                <v:shape id="Shape 650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C20EEFA" w14:textId="77777777" w:rsidR="00494B8A" w:rsidRDefault="00000000">
      <w:pPr>
        <w:pStyle w:val="Heading1"/>
        <w:spacing w:after="135"/>
        <w:ind w:left="25" w:right="60"/>
      </w:pPr>
      <w:r>
        <w:t>Critical Accounting Policies and Estimates</w:t>
      </w:r>
    </w:p>
    <w:p w14:paraId="667CAB3C" w14:textId="77777777" w:rsidR="00494B8A" w:rsidRDefault="00000000">
      <w:pPr>
        <w:ind w:left="730" w:right="15"/>
      </w:pPr>
      <w:r>
        <w:t>The preparation of our consolidated financial statements and related disclosures in conformity with GAAP requires us to make</w:t>
      </w:r>
    </w:p>
    <w:p w14:paraId="57C20266" w14:textId="77777777" w:rsidR="00494B8A" w:rsidRDefault="00000000">
      <w:pPr>
        <w:spacing w:after="141"/>
        <w:ind w:left="25" w:right="15"/>
      </w:pPr>
      <w:r>
        <w:t>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 For a discussion of how these estimates and other factors may affect our business, see “Risk Factors.”</w:t>
      </w:r>
    </w:p>
    <w:p w14:paraId="48E2E895" w14:textId="77777777" w:rsidR="00494B8A" w:rsidRDefault="00000000">
      <w:pPr>
        <w:ind w:left="730" w:right="15"/>
      </w:pPr>
      <w:r>
        <w:t>We periodically review our accounting policies, estimates and assumptions and make adjustments when facts and</w:t>
      </w:r>
    </w:p>
    <w:p w14:paraId="44017AB0" w14:textId="77777777" w:rsidR="00494B8A" w:rsidRDefault="00000000">
      <w:pPr>
        <w:spacing w:after="141"/>
        <w:ind w:left="25" w:right="15"/>
      </w:pPr>
      <w:r>
        <w:t>circumstances dictate. Such accounting policies require us to use judgments, often as a result of the need to make estimates and assumptions regarding matters that are inherently uncertain, and actual results could differ materially from these estimates. For a discussion of how these estimates and other factors may affect our business, see Item 1A, “Risk Factors.”</w:t>
      </w:r>
    </w:p>
    <w:p w14:paraId="07CC949F" w14:textId="77777777" w:rsidR="00494B8A" w:rsidRDefault="00000000">
      <w:pPr>
        <w:pStyle w:val="Heading2"/>
        <w:spacing w:after="139"/>
        <w:ind w:left="-5" w:right="16"/>
      </w:pPr>
      <w:r>
        <w:t>Inventories</w:t>
      </w:r>
    </w:p>
    <w:p w14:paraId="4E6E53B4" w14:textId="77777777" w:rsidR="00494B8A" w:rsidRDefault="00000000">
      <w:pPr>
        <w:ind w:left="730" w:right="15"/>
      </w:pPr>
      <w:r>
        <w:t>Inventories are valued at the lower of cost or net realizable value. Costs include materials, labor and manufacturing overhead</w:t>
      </w:r>
    </w:p>
    <w:p w14:paraId="798E0637" w14:textId="77777777" w:rsidR="00494B8A" w:rsidRDefault="00000000">
      <w:pPr>
        <w:spacing w:after="141"/>
        <w:ind w:left="25" w:right="15"/>
      </w:pPr>
      <w:r>
        <w:t>and is computed using standard cost (which approximates actual cost) on a first-in-first-out basis. We evaluate the carrying value of our inventories taking into consideration such factors as historical and anticipated future sales compared to quantities on hand and the prices we expect to obtain for products in our various markets. We adjust excess and obsolete inventories to net realizable value and write-downs of excess and obsolete inventories are recorded as a component of cost of revenues.</w:t>
      </w:r>
    </w:p>
    <w:p w14:paraId="5891666A" w14:textId="77777777" w:rsidR="00494B8A" w:rsidRDefault="00000000">
      <w:pPr>
        <w:pStyle w:val="Heading2"/>
        <w:spacing w:after="139"/>
        <w:ind w:left="-5" w:right="16"/>
      </w:pPr>
      <w:r>
        <w:t>Goodwill and Intangible Assets</w:t>
      </w:r>
    </w:p>
    <w:p w14:paraId="5D12C2DA" w14:textId="77777777" w:rsidR="00494B8A" w:rsidRDefault="00000000">
      <w:pPr>
        <w:ind w:left="730" w:right="15"/>
      </w:pPr>
      <w:r>
        <w:t>Goodwill is initially recorded when the purchase price paid for a business acquisition exceeds the estimated fair value of the</w:t>
      </w:r>
    </w:p>
    <w:p w14:paraId="33CA16F0" w14:textId="77777777" w:rsidR="00494B8A" w:rsidRDefault="00000000">
      <w:pPr>
        <w:spacing w:after="141"/>
        <w:ind w:left="25" w:right="15"/>
      </w:pPr>
      <w:r>
        <w:t>net identified tangible and intangible assets acquired. Our future operating performance will be impacted by the future amortization of these acquired intangible assets and potential impairment charges related to these intangibles or to goodwill if indicators of impairment exist. The allocation of the purchase price from business acquisitions to goodwill and intangible assets could have a material impact on our future operating results. In addition, the allocation of the purchase price of the acquired businesses to goodwill and intangible assets requires us to make significant estimates and assumptions, including estimates of future cash flows expected to be generated by the acquired assets and the appropriate discount rate for those cash flows. Should conditions differ from management’s estimates at the time of the acquisition, material write-downs of intangible assets and/or goodwill may be required, which would adversely affect our operating results.</w:t>
      </w:r>
    </w:p>
    <w:p w14:paraId="6ADEC4AF" w14:textId="77777777" w:rsidR="00494B8A" w:rsidRDefault="00000000">
      <w:pPr>
        <w:ind w:left="730" w:right="15"/>
      </w:pPr>
      <w:r>
        <w:t>We evaluate goodwill for impairment at least annually or whenever an event occurs or circumstances change that would more</w:t>
      </w:r>
    </w:p>
    <w:p w14:paraId="7F2C630F" w14:textId="77777777" w:rsidR="00494B8A" w:rsidRDefault="00000000">
      <w:pPr>
        <w:spacing w:after="141"/>
        <w:ind w:left="25" w:right="15"/>
      </w:pPr>
      <w:r>
        <w:t>likely than not reduce the fair value of a reporting unit below its carrying amount. The evaluation includes consideration of qualitative factors including industry and market considerations, overall financial performance, and other relevant events and factors affecting the reporting unit. If we determine that a quantitative analysis is necessary, the impairment test for goodwill is a two-step process. Step one consists of a comparison of the fair value of a reporting unit against its carrying amount, including the goodwill allocated to each reporting unit. We determine the fair value of our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step two requires the comparison of the implied fair value of the reporting unit’s goodwill against the carrying amount of the reporting unit’s goodwill. Any excess of the carrying value of the reporting unit’s goodwill over the implied fair value of the reporting unit’s goodwill is recorded as an impairment loss.</w:t>
      </w:r>
    </w:p>
    <w:p w14:paraId="64E12F75" w14:textId="77777777" w:rsidR="00494B8A" w:rsidRDefault="00000000">
      <w:pPr>
        <w:ind w:left="730" w:right="15"/>
      </w:pPr>
      <w:r>
        <w:t>In fiscal years 2019, 2018 and 2017, we performed the annual goodwill impairment test for our two reporting units and found</w:t>
      </w:r>
    </w:p>
    <w:p w14:paraId="2DE682D5" w14:textId="77777777" w:rsidR="00494B8A" w:rsidRDefault="00000000">
      <w:pPr>
        <w:spacing w:after="141"/>
        <w:ind w:left="25" w:right="15"/>
      </w:pPr>
      <w:r>
        <w:t>no impairment. We performed the annual goodwill analysis as of the first day of the fourth quarter of each fiscal year (using balances as of the end of the third quarter of that fiscal year). For both reporting units, based upon the annual goodwill analysis that we performed as of the first day of the fourth quarter of the respective fiscal years, either step one of the impairment test was not completed based on evaluation of qualitative factors or, if step one was completed, the fair value was substantially in excess of carrying value. However, significant changes in our projections about our operating results or other factors could cause us to make interim assessments of impairments in any quarter that could result in some or all of the goodwill being impaired.</w:t>
      </w:r>
    </w:p>
    <w:p w14:paraId="7F35EB5C" w14:textId="77777777" w:rsidR="00494B8A" w:rsidRDefault="00000000">
      <w:pPr>
        <w:spacing w:after="231"/>
        <w:ind w:left="15" w:right="15" w:firstLine="720"/>
      </w:pPr>
      <w:r>
        <w:t>We will continue to make assessments of impairment on an annual basis or more frequently if indicators of potential impairment arise.</w:t>
      </w:r>
    </w:p>
    <w:p w14:paraId="52931B49" w14:textId="77777777" w:rsidR="00494B8A" w:rsidRDefault="00000000">
      <w:pPr>
        <w:spacing w:after="4" w:line="261" w:lineRule="auto"/>
        <w:ind w:left="176" w:right="162"/>
        <w:jc w:val="center"/>
      </w:pPr>
      <w:r>
        <w:t>47</w:t>
      </w:r>
    </w:p>
    <w:p w14:paraId="708AAAE4" w14:textId="77777777" w:rsidR="00494B8A"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18724EA1" wp14:editId="743F2624">
                <wp:extent cx="6896100" cy="19050"/>
                <wp:effectExtent l="0" t="0" r="0" b="0"/>
                <wp:docPr id="177545" name="Group 17754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084" name="Shape 24108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085" name="Shape 24108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53" name="Shape 665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54" name="Shape 665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7545" style="width:543pt;height:1.5pt;mso-position-horizontal-relative:char;mso-position-vertical-relative:line" coordsize="68961,190">
                <v:shape id="Shape 241086" style="position:absolute;width:68961;height:95;left:0;top:0;" coordsize="6896100,9525" path="m0,0l6896100,0l6896100,9525l0,9525l0,0">
                  <v:stroke weight="0pt" endcap="flat" joinstyle="miter" miterlimit="10" on="false" color="#000000" opacity="0"/>
                  <v:fill on="true" color="#9a9a9a"/>
                </v:shape>
                <v:shape id="Shape 241087" style="position:absolute;width:68961;height:95;left:0;top:95;" coordsize="6896100,9525" path="m0,0l6896100,0l6896100,9525l0,9525l0,0">
                  <v:stroke weight="0pt" endcap="flat" joinstyle="miter" miterlimit="10" on="false" color="#000000" opacity="0"/>
                  <v:fill on="true" color="#eeeeee"/>
                </v:shape>
                <v:shape id="Shape 6653" style="position:absolute;width:95;height:190;left:68865;top:0;" coordsize="9525,19050" path="m9525,0l9525,19050l0,19050l0,9525l9525,0x">
                  <v:stroke weight="0pt" endcap="flat" joinstyle="miter" miterlimit="10" on="false" color="#000000" opacity="0"/>
                  <v:fill on="true" color="#eeeeee"/>
                </v:shape>
                <v:shape id="Shape 665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2CAD1D6" w14:textId="77777777" w:rsidR="00494B8A" w:rsidRDefault="00000000">
      <w:pPr>
        <w:pStyle w:val="Heading2"/>
        <w:spacing w:after="139"/>
        <w:ind w:left="-5" w:right="16"/>
      </w:pPr>
      <w:r>
        <w:t>Impairment of Investments</w:t>
      </w:r>
    </w:p>
    <w:p w14:paraId="09E0AC87" w14:textId="77777777" w:rsidR="00494B8A" w:rsidRDefault="00000000">
      <w:pPr>
        <w:ind w:left="730" w:right="15"/>
      </w:pPr>
      <w:r>
        <w:t>We have investments in privately held companies that are accounted for under the equity method of accounting as we hold at</w:t>
      </w:r>
    </w:p>
    <w:p w14:paraId="0B4769D9" w14:textId="77777777" w:rsidR="00494B8A" w:rsidRDefault="00000000">
      <w:pPr>
        <w:spacing w:after="141"/>
        <w:ind w:left="25" w:right="15"/>
      </w:pPr>
      <w:r>
        <w:t>least a 20% ownership interest or have the ability to exercise significant influence in these investments. We monitor these investments for events or circumstances indicative of potential impairment, and we make appropriate reductions in carrying values if we determine that an impairment charge is required, based primarily on the financial condition, near-term prospects and recent financing activities of the investee.</w:t>
      </w:r>
    </w:p>
    <w:p w14:paraId="4DB46327" w14:textId="77777777" w:rsidR="00494B8A" w:rsidRDefault="00000000">
      <w:pPr>
        <w:pStyle w:val="Heading2"/>
        <w:spacing w:after="139"/>
        <w:ind w:left="-5" w:right="16"/>
      </w:pPr>
      <w:r>
        <w:t>Taxes on Earnings</w:t>
      </w:r>
    </w:p>
    <w:p w14:paraId="1C4CA749" w14:textId="77777777" w:rsidR="00494B8A" w:rsidRDefault="00000000">
      <w:pPr>
        <w:ind w:left="730" w:right="15"/>
      </w:pPr>
      <w:r>
        <w:t>Current income tax expense is the amount of income taxes expected to be payable for the current year. Deferred income tax</w:t>
      </w:r>
    </w:p>
    <w:p w14:paraId="43BA665F" w14:textId="77777777" w:rsidR="00494B8A" w:rsidRDefault="00000000">
      <w:pPr>
        <w:spacing w:after="141"/>
        <w:ind w:left="25" w:right="15"/>
      </w:pPr>
      <w:r>
        <w:t>liabilities or assets are established for the expected future tax consequences resulting from the differences in financial reporting and tax bases of assets and liabilities. A valuation allowance is provided if it is more likely than not that some or all of the deferred tax assets will not be realized. In addition, we provide reserves for uncertain tax positions when such tax positions do not meet the recognition thresholds or measurement standards prescribed by the authoritative guidance for accounting for income taxes. Amounts for uncertain tax positions are adjusted in periods when new information becomes available or when positions are effectively settled. Interest and penalties related to uncertain tax positions are recognized as a component of income tax expense.</w:t>
      </w:r>
    </w:p>
    <w:p w14:paraId="60F635F5" w14:textId="77777777" w:rsidR="00494B8A" w:rsidRDefault="00000000">
      <w:pPr>
        <w:ind w:left="730" w:right="15"/>
      </w:pPr>
      <w:r>
        <w:t>On December 22, 2017, the U.S. Government enacted comprehensive tax legislation commonly referred to as the Tax Cuts</w:t>
      </w:r>
    </w:p>
    <w:p w14:paraId="6080E3F9" w14:textId="77777777" w:rsidR="00494B8A" w:rsidRDefault="00000000">
      <w:pPr>
        <w:spacing w:after="231"/>
        <w:ind w:left="25" w:right="15"/>
      </w:pPr>
      <w:r>
        <w:t>and Jobs Act of 2017 (“U. S. Tax Reform”). U.S. Tax Reform significantly revised the U.S. corporate income tax structure including a lower corporate statutory rate and changes to the way foreign earnings are taxed. U.S. GAAP requires that the impact of tax legislation be recognized in the period in which the law is enacted. In accordance with these rules, we are including the impact of certain provisions of U.S. Tax Reform to the extent they are effective during the current reporting period.</w:t>
      </w:r>
    </w:p>
    <w:p w14:paraId="4BB6BDD8" w14:textId="77777777" w:rsidR="00494B8A" w:rsidRDefault="00000000">
      <w:pPr>
        <w:pStyle w:val="Heading2"/>
        <w:spacing w:after="139"/>
        <w:ind w:left="-5" w:right="16"/>
      </w:pPr>
      <w:r>
        <w:t>Backlog</w:t>
      </w:r>
    </w:p>
    <w:p w14:paraId="3C9DE102" w14:textId="77777777" w:rsidR="00494B8A" w:rsidRDefault="00000000">
      <w:pPr>
        <w:ind w:left="730" w:right="15"/>
      </w:pPr>
      <w:r>
        <w:t>Backlog is the accumulation of all orders for which revenues have not been recognized and are still considered valid. Backlog</w:t>
      </w:r>
    </w:p>
    <w:p w14:paraId="0FCDE5E4" w14:textId="77777777" w:rsidR="00494B8A" w:rsidRDefault="00000000">
      <w:pPr>
        <w:spacing w:after="141"/>
        <w:ind w:left="25" w:right="15"/>
      </w:pPr>
      <w:r>
        <w:t>also includes a small portion of billed service contracts that are included in deferred revenue. Our total backlog at September 27, 2019 was $265.2 million, a decrease of 13.9% from the backlog of $308.1 million at September 28, 2018.</w:t>
      </w:r>
    </w:p>
    <w:p w14:paraId="68F91F56" w14:textId="77777777" w:rsidR="00494B8A" w:rsidRDefault="00000000">
      <w:pPr>
        <w:ind w:left="730" w:right="15"/>
      </w:pPr>
      <w:r>
        <w:t>Orders may be revised or canceled, either according to their terms or as customers’ needs change. Consequently, it is difficult</w:t>
      </w:r>
    </w:p>
    <w:p w14:paraId="38341955" w14:textId="77777777" w:rsidR="00494B8A" w:rsidRDefault="00000000">
      <w:pPr>
        <w:spacing w:after="141"/>
        <w:ind w:left="25" w:right="15"/>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35A72100" wp14:editId="67A9C275">
                <wp:simplePos x="0" y="0"/>
                <wp:positionH relativeFrom="page">
                  <wp:posOffset>444500</wp:posOffset>
                </wp:positionH>
                <wp:positionV relativeFrom="page">
                  <wp:posOffset>9683750</wp:posOffset>
                </wp:positionV>
                <wp:extent cx="6896100" cy="19050"/>
                <wp:effectExtent l="0" t="0" r="0" b="0"/>
                <wp:wrapTopAndBottom/>
                <wp:docPr id="178105" name="Group 17810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088" name="Shape 24108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089" name="Shape 24108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11" name="Shape 67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12" name="Shape 67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8105" style="width:543pt;height:1.5pt;position:absolute;mso-position-horizontal-relative:page;mso-position-horizontal:absolute;margin-left:35pt;mso-position-vertical-relative:page;margin-top:762.5pt;" coordsize="68961,190">
                <v:shape id="Shape 241090" style="position:absolute;width:68961;height:95;left:0;top:0;" coordsize="6896100,9525" path="m0,0l6896100,0l6896100,9525l0,9525l0,0">
                  <v:stroke weight="0pt" endcap="flat" joinstyle="miter" miterlimit="10" on="false" color="#000000" opacity="0"/>
                  <v:fill on="true" color="#9a9a9a"/>
                </v:shape>
                <v:shape id="Shape 241091" style="position:absolute;width:68961;height:95;left:0;top:95;" coordsize="6896100,9525" path="m0,0l6896100,0l6896100,9525l0,9525l0,0">
                  <v:stroke weight="0pt" endcap="flat" joinstyle="miter" miterlimit="10" on="false" color="#000000" opacity="0"/>
                  <v:fill on="true" color="#eeeeee"/>
                </v:shape>
                <v:shape id="Shape 6711" style="position:absolute;width:95;height:190;left:68865;top:0;" coordsize="9525,19050" path="m9525,0l9525,19050l0,19050l0,9525l9525,0x">
                  <v:stroke weight="0pt" endcap="flat" joinstyle="miter" miterlimit="10" on="false" color="#000000" opacity="0"/>
                  <v:fill on="true" color="#eeeeee"/>
                </v:shape>
                <v:shape id="Shape 671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41BCABB8" w14:textId="77777777" w:rsidR="00494B8A" w:rsidRDefault="00000000">
      <w:pPr>
        <w:ind w:left="730" w:right="15"/>
      </w:pPr>
      <w:r>
        <w:t>In addition to orders for which revenues have not been recognized and are still considered valid, we have pricing agreements</w:t>
      </w:r>
    </w:p>
    <w:p w14:paraId="7E148383" w14:textId="77777777" w:rsidR="00494B8A" w:rsidRDefault="00000000">
      <w:pPr>
        <w:spacing w:after="231"/>
        <w:ind w:left="25" w:right="15"/>
      </w:pPr>
      <w:r>
        <w:t>with many of our established customers that span multi-year periods. These pricing agreements include volume ranges under which orders are placed.</w:t>
      </w:r>
    </w:p>
    <w:p w14:paraId="74063857" w14:textId="77777777" w:rsidR="00494B8A" w:rsidRDefault="00000000">
      <w:pPr>
        <w:pStyle w:val="Heading2"/>
        <w:spacing w:after="139"/>
        <w:ind w:left="-5" w:right="16"/>
      </w:pPr>
      <w:r>
        <w:t>Recent Accounting Standards or Updates Not Yet Effective</w:t>
      </w:r>
    </w:p>
    <w:p w14:paraId="2DAC5645" w14:textId="77777777" w:rsidR="00494B8A" w:rsidRDefault="00000000">
      <w:pPr>
        <w:ind w:left="730" w:right="15"/>
      </w:pPr>
      <w:r>
        <w:t xml:space="preserve">See Note 1, </w:t>
      </w:r>
      <w:r>
        <w:rPr>
          <w:i/>
        </w:rPr>
        <w:t>Summary of Significant Accounting Policies</w:t>
      </w:r>
      <w:r>
        <w:t xml:space="preserve"> of the notes to the consolidated financial statements for a description</w:t>
      </w:r>
    </w:p>
    <w:p w14:paraId="477667DD" w14:textId="77777777" w:rsidR="00494B8A" w:rsidRDefault="00000000">
      <w:pPr>
        <w:spacing w:after="381"/>
        <w:ind w:left="25" w:right="15"/>
      </w:pPr>
      <w:r>
        <w:t>of recent accounting standards, including the expected dates of adoption and the estimated effects on our consolidated financial statements.</w:t>
      </w:r>
    </w:p>
    <w:p w14:paraId="247B581D" w14:textId="77777777" w:rsidR="00494B8A" w:rsidRDefault="00000000">
      <w:pPr>
        <w:pStyle w:val="Heading1"/>
        <w:spacing w:after="135"/>
        <w:ind w:left="25" w:right="60"/>
      </w:pPr>
      <w:r>
        <w:t>Item 7A. Quantitative and Qualitative Disclosures about Market Risks</w:t>
      </w:r>
    </w:p>
    <w:p w14:paraId="2AF0074F" w14:textId="77777777" w:rsidR="00494B8A" w:rsidRDefault="00000000">
      <w:pPr>
        <w:ind w:left="730" w:right="15"/>
      </w:pPr>
      <w:r>
        <w:t>We are exposed to four primary types of market risks: foreign currency exchange rate risk, credit and counterparty risk,</w:t>
      </w:r>
    </w:p>
    <w:p w14:paraId="55553312" w14:textId="77777777" w:rsidR="00494B8A" w:rsidRDefault="00000000">
      <w:pPr>
        <w:spacing w:after="229"/>
        <w:ind w:left="25" w:right="15"/>
      </w:pPr>
      <w:r>
        <w:t>interest rate risk and commodity price risk.</w:t>
      </w:r>
    </w:p>
    <w:p w14:paraId="40951D6B" w14:textId="77777777" w:rsidR="00494B8A" w:rsidRDefault="00000000">
      <w:pPr>
        <w:pStyle w:val="Heading2"/>
        <w:spacing w:after="139"/>
        <w:ind w:left="-5" w:right="16"/>
      </w:pPr>
      <w:r>
        <w:t>Foreign Currency Exchange Rate Risk</w:t>
      </w:r>
    </w:p>
    <w:p w14:paraId="33967095" w14:textId="77777777" w:rsidR="00494B8A" w:rsidRDefault="00000000">
      <w:pPr>
        <w:ind w:left="730" w:right="15"/>
      </w:pPr>
      <w:r>
        <w:t>A significant portion of our customers are outside the United States, while our financial statements are denominated, and our</w:t>
      </w:r>
    </w:p>
    <w:p w14:paraId="2D69CE62" w14:textId="77777777" w:rsidR="00494B8A" w:rsidRDefault="00000000">
      <w:pPr>
        <w:spacing w:after="231"/>
        <w:ind w:left="25" w:right="15"/>
      </w:pPr>
      <w:r>
        <w:t>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4F1F5FAA" w14:textId="77777777" w:rsidR="00494B8A" w:rsidRDefault="00000000">
      <w:pPr>
        <w:spacing w:after="4" w:line="261" w:lineRule="auto"/>
        <w:ind w:left="176" w:right="162"/>
        <w:jc w:val="center"/>
      </w:pPr>
      <w:r>
        <w:t>48</w:t>
      </w:r>
    </w:p>
    <w:p w14:paraId="01A5E357" w14:textId="77777777" w:rsidR="00494B8A" w:rsidRDefault="00494B8A">
      <w:pPr>
        <w:sectPr w:rsidR="00494B8A">
          <w:headerReference w:type="even" r:id="rId178"/>
          <w:headerReference w:type="default" r:id="rId179"/>
          <w:footerReference w:type="even" r:id="rId180"/>
          <w:footerReference w:type="default" r:id="rId181"/>
          <w:headerReference w:type="first" r:id="rId182"/>
          <w:footerReference w:type="first" r:id="rId183"/>
          <w:pgSz w:w="12240" w:h="15840"/>
          <w:pgMar w:top="1296" w:right="684" w:bottom="712" w:left="700" w:header="651" w:footer="720" w:gutter="0"/>
          <w:cols w:space="720"/>
        </w:sectPr>
      </w:pPr>
    </w:p>
    <w:p w14:paraId="540F2744" w14:textId="77777777" w:rsidR="00494B8A" w:rsidRDefault="00000000">
      <w:pPr>
        <w:ind w:left="730" w:right="15"/>
      </w:pPr>
      <w:r>
        <w:t>We may enter into foreign currency forward and option contracts with financial institutions to protect against foreign</w:t>
      </w:r>
    </w:p>
    <w:p w14:paraId="6462516A" w14:textId="77777777" w:rsidR="00494B8A" w:rsidRDefault="00000000">
      <w:pPr>
        <w:spacing w:after="231"/>
        <w:ind w:left="25" w:right="15"/>
      </w:pPr>
      <w:r>
        <w:t>exchange risks associated with certain existing assets and liabilities, and net investments in foreign subsidiaries. We generally hedge portions of forecasted foreign currency, typically for one month. In addition, we hold a cross-currency swap between the Euro and U.S. Dollar as a Net Investment Hedge of our recent acquisition of Direct Conversion. Depending on the spot rate between the Euro and U.S. Dollar at the time of settlement and whether we have sufficient Euros available, we may have to borrow incrementally in U.S. Dollars to settle this obligation. However, we may choose not to hedge certain foreign exchange exposures for a variety of reasons including, but not limited to, accounting considerations or the prohibitive economic cost of hedging particular exposures.</w:t>
      </w:r>
    </w:p>
    <w:p w14:paraId="2ADA4286" w14:textId="77777777" w:rsidR="00494B8A" w:rsidRDefault="00000000">
      <w:pPr>
        <w:pStyle w:val="Heading2"/>
        <w:spacing w:after="139"/>
        <w:ind w:left="-5" w:right="16"/>
      </w:pPr>
      <w:r>
        <w:t>Credit and Counterparty Risk</w:t>
      </w:r>
    </w:p>
    <w:p w14:paraId="1236E18E" w14:textId="77777777" w:rsidR="00494B8A" w:rsidRDefault="00000000">
      <w:pPr>
        <w:ind w:left="730" w:right="15"/>
      </w:pPr>
      <w:r>
        <w:t>We use a centralized approach to manage substantially all of our cash and to finance our operations. Our cash and cash</w:t>
      </w:r>
    </w:p>
    <w:p w14:paraId="5E77B404" w14:textId="77777777" w:rsidR="00494B8A" w:rsidRDefault="00000000">
      <w:pPr>
        <w:spacing w:after="141"/>
        <w:ind w:left="25" w:right="15"/>
      </w:pPr>
      <w:r>
        <w:t>equivalents may be exposed to a concentration of credit risk and we may also be exposed to credit risk and interest rate risk to the extent that we enter into credit facilities.</w:t>
      </w:r>
    </w:p>
    <w:p w14:paraId="3141D678" w14:textId="77777777" w:rsidR="00494B8A" w:rsidRDefault="00000000">
      <w:pPr>
        <w:ind w:left="730" w:right="15"/>
      </w:pPr>
      <w:r>
        <w:t>We perform ongoing credit evaluations of our customers and we maintain what we believe to be strong credit controls in</w:t>
      </w:r>
    </w:p>
    <w:p w14:paraId="45CD8B57" w14:textId="77777777" w:rsidR="00494B8A" w:rsidRDefault="00000000">
      <w:pPr>
        <w:spacing w:after="231"/>
        <w:ind w:left="25" w:right="15"/>
      </w:pPr>
      <w:r>
        <w:t>evaluating and granting customer credit, including performing ongoing evaluations of our customers’ financial condition and creditworthiness and often using letters of credit and requiring industrial customers to provide a down payment.</w:t>
      </w:r>
    </w:p>
    <w:p w14:paraId="796768F6" w14:textId="77777777" w:rsidR="00494B8A" w:rsidRDefault="00000000">
      <w:pPr>
        <w:pStyle w:val="Heading2"/>
        <w:spacing w:after="139"/>
        <w:ind w:left="-5" w:right="16"/>
      </w:pPr>
      <w:r>
        <w:t>Interest Rate Risk</w:t>
      </w:r>
    </w:p>
    <w:p w14:paraId="0F3295D6" w14:textId="77777777" w:rsidR="00494B8A" w:rsidRDefault="00000000">
      <w:pPr>
        <w:ind w:left="730" w:right="15"/>
      </w:pPr>
      <w:r>
        <w:t>At September 27, 2019, we had total borrowings of $395.1 million (net of deferred loan costs). Borrowings under our credit</w:t>
      </w:r>
    </w:p>
    <w:p w14:paraId="22AAFEF2" w14:textId="77777777" w:rsidR="00494B8A" w:rsidRDefault="00000000">
      <w:pPr>
        <w:spacing w:after="141"/>
        <w:ind w:left="25" w:right="15"/>
      </w:pPr>
      <w:r>
        <w:t>facilities bear interest at floating interest rates. As a result, we are exposed to fluctuations in interest rates to the extent of our borrowings under the credit facilities. As part of our overall risk management program, we entered into several interest rate swaps designed as cash flow hedges, to hedge the floating LIBOR components of our interest rate which represented a notional value of $264.4 million of our debt as of September 27, 2019. Excluding the amount of our borrowings that is subject to fixed interest rates under our interest rate swaps, and assuming the current level of borrowings remained the same, we estimate that our interest expense would change by approximately $1.3 million annually for each one percentage point change in the average interest rate under our borrowings.</w:t>
      </w:r>
    </w:p>
    <w:p w14:paraId="15035957" w14:textId="77777777" w:rsidR="00494B8A" w:rsidRDefault="00000000">
      <w:pPr>
        <w:ind w:left="730" w:right="15"/>
      </w:pPr>
      <w:r>
        <w:t xml:space="preserve">See Note 7. </w:t>
      </w:r>
      <w:r>
        <w:rPr>
          <w:i/>
        </w:rPr>
        <w:t>Financial Derivatives and Hedging Activities</w:t>
      </w:r>
      <w:r>
        <w:t xml:space="preserve"> and Note 8. </w:t>
      </w:r>
      <w:r>
        <w:rPr>
          <w:i/>
        </w:rPr>
        <w:t>Borrowings</w:t>
      </w:r>
      <w:r>
        <w:t xml:space="preserve"> of the notes to our consolidated financial</w:t>
      </w:r>
    </w:p>
    <w:p w14:paraId="3C8726C3" w14:textId="77777777" w:rsidR="00494B8A" w:rsidRDefault="00000000">
      <w:pPr>
        <w:spacing w:after="229"/>
        <w:ind w:left="25" w:right="15"/>
      </w:pPr>
      <w:r>
        <w:t>statements for further information on interest rate hedging activities and borrowings.</w:t>
      </w:r>
    </w:p>
    <w:p w14:paraId="27E6DD9C" w14:textId="77777777" w:rsidR="00494B8A" w:rsidRDefault="00000000">
      <w:pPr>
        <w:pStyle w:val="Heading2"/>
        <w:spacing w:after="139"/>
        <w:ind w:left="-5" w:right="16"/>
      </w:pPr>
      <w:r>
        <w:t>Commodity Price Risk</w:t>
      </w:r>
    </w:p>
    <w:p w14:paraId="5ED06A2F" w14:textId="77777777" w:rsidR="00494B8A" w:rsidRDefault="00000000">
      <w:pPr>
        <w:ind w:left="730" w:right="15"/>
      </w:pPr>
      <w:r>
        <w:t>We are exposed to market risks related to volatility in the prices of raw materials used in our products. The prices of these raw</w:t>
      </w:r>
    </w:p>
    <w:p w14:paraId="7C8675F8" w14:textId="77777777" w:rsidR="00494B8A" w:rsidRDefault="00000000">
      <w:pPr>
        <w:spacing w:after="381"/>
        <w:ind w:left="25" w:right="15"/>
      </w:pPr>
      <w:r>
        <w:t>materials fluctuate in response to changes in supply and demand fundamentals and our product margins and level of profitability tend to fluctuate with changes in these raw materials prices. We try to protect against such volatility through various business strategies. During the fiscal year ended September 27, 2019, we did not have any commodity derivative instruments in place to manage our exposure to price changes.</w:t>
      </w:r>
    </w:p>
    <w:p w14:paraId="4D68B6AF" w14:textId="77777777" w:rsidR="00494B8A" w:rsidRDefault="00000000">
      <w:pPr>
        <w:spacing w:after="135" w:line="265" w:lineRule="auto"/>
        <w:ind w:left="25" w:right="60"/>
      </w:pPr>
      <w:r>
        <w:rPr>
          <w:b/>
        </w:rPr>
        <w:t>Item 8. Financial Statements and Supplementary Data.</w:t>
      </w:r>
    </w:p>
    <w:p w14:paraId="453540B3" w14:textId="77777777" w:rsidR="00494B8A" w:rsidRDefault="00000000">
      <w:pPr>
        <w:ind w:left="730" w:right="15"/>
      </w:pPr>
      <w:r>
        <w:t>The Consolidated Financial Statements and Schedules listed in the Index to Financial Statements, Schedules and Exhibits on</w:t>
      </w:r>
    </w:p>
    <w:p w14:paraId="26FFE6CD" w14:textId="77777777" w:rsidR="00494B8A" w:rsidRDefault="00000000">
      <w:pPr>
        <w:spacing w:after="409"/>
        <w:ind w:left="25" w:right="15"/>
      </w:pPr>
      <w:r>
        <w:t>page F-1 are filed as part of this Annual Report and incorporated in this Item 8 by reference.</w:t>
      </w:r>
    </w:p>
    <w:p w14:paraId="4245FCCC" w14:textId="77777777" w:rsidR="00494B8A" w:rsidRDefault="00000000">
      <w:pPr>
        <w:spacing w:after="165" w:line="265" w:lineRule="auto"/>
        <w:ind w:left="25" w:right="60"/>
      </w:pPr>
      <w:r>
        <w:rPr>
          <w:b/>
        </w:rPr>
        <w:t>Item 9. Changes in and Disagreements with Accountants on Accounting and Financial Disclosure.</w:t>
      </w:r>
    </w:p>
    <w:p w14:paraId="11FFEC0A" w14:textId="77777777" w:rsidR="00494B8A" w:rsidRDefault="00000000">
      <w:pPr>
        <w:spacing w:after="409"/>
        <w:ind w:left="25" w:right="15"/>
      </w:pPr>
      <w:r>
        <w:t xml:space="preserve">None. </w:t>
      </w:r>
    </w:p>
    <w:p w14:paraId="220EEB84" w14:textId="77777777" w:rsidR="00494B8A" w:rsidRDefault="00000000">
      <w:pPr>
        <w:spacing w:after="165" w:line="265" w:lineRule="auto"/>
        <w:ind w:left="25" w:right="60"/>
      </w:pPr>
      <w:r>
        <w:rPr>
          <w:b/>
        </w:rPr>
        <w:t>Item 9A. Controls and Procedures.</w:t>
      </w:r>
    </w:p>
    <w:p w14:paraId="316DDD0D" w14:textId="77777777" w:rsidR="00494B8A" w:rsidRDefault="00000000">
      <w:pPr>
        <w:pStyle w:val="Heading2"/>
        <w:spacing w:after="169"/>
        <w:ind w:left="-5" w:right="16"/>
      </w:pPr>
      <w:r>
        <w:t>Evaluation of Disclosure Controls and Procedures</w:t>
      </w:r>
    </w:p>
    <w:p w14:paraId="5EC61B1B" w14:textId="77777777" w:rsidR="00494B8A" w:rsidRDefault="00000000">
      <w:pPr>
        <w:ind w:left="15" w:right="15" w:firstLine="720"/>
      </w:pPr>
      <w:r>
        <w:t>Our disclosure controls and procedures, as defined in Rules 13a-15(e) and 15d-15(e) under the Securities Exchange Act of 1934, are designed to ensure that information required to be disclosed in the reports that we file or submit under the Exchange Act is recorded, processed, summarized, and reported within the time periods specified in the rules and forms of the Securities and Exchange Commission and to ensure that such information required to be disclosed is accumulated and communicated to management, including 49</w:t>
      </w:r>
    </w:p>
    <w:p w14:paraId="710ABD69" w14:textId="77777777" w:rsidR="00494B8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7695EAF3" wp14:editId="7063746B">
                <wp:extent cx="6896100" cy="19050"/>
                <wp:effectExtent l="0" t="0" r="0" b="0"/>
                <wp:docPr id="177975" name="Group 17797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092" name="Shape 2410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093" name="Shape 2410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845" name="Shape 684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846" name="Shape 684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7975" style="width:543pt;height:1.5pt;mso-position-horizontal-relative:char;mso-position-vertical-relative:line" coordsize="68961,190">
                <v:shape id="Shape 241094" style="position:absolute;width:68961;height:95;left:0;top:0;" coordsize="6896100,9525" path="m0,0l6896100,0l6896100,9525l0,9525l0,0">
                  <v:stroke weight="0pt" endcap="flat" joinstyle="miter" miterlimit="10" on="false" color="#000000" opacity="0"/>
                  <v:fill on="true" color="#9a9a9a"/>
                </v:shape>
                <v:shape id="Shape 241095" style="position:absolute;width:68961;height:95;left:0;top:95;" coordsize="6896100,9525" path="m0,0l6896100,0l6896100,9525l0,9525l0,0">
                  <v:stroke weight="0pt" endcap="flat" joinstyle="miter" miterlimit="10" on="false" color="#000000" opacity="0"/>
                  <v:fill on="true" color="#eeeeee"/>
                </v:shape>
                <v:shape id="Shape 6845" style="position:absolute;width:95;height:190;left:68865;top:0;" coordsize="9525,19050" path="m9525,0l9525,19050l0,19050l0,9525l9525,0x">
                  <v:stroke weight="0pt" endcap="flat" joinstyle="miter" miterlimit="10" on="false" color="#000000" opacity="0"/>
                  <v:fill on="true" color="#eeeeee"/>
                </v:shape>
                <v:shape id="Shape 684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41166D8" w14:textId="77777777" w:rsidR="00494B8A" w:rsidRDefault="00000000">
      <w:pPr>
        <w:spacing w:after="231"/>
        <w:ind w:left="25" w:right="15"/>
      </w:pPr>
      <w:r>
        <w:t>our principal executive and financial officers, as appropriate to allow timely decisions regarding required disclosure. The Chief Executive Officer (CEO) and the Chief Financial Officer (CFO), with assistance from other members of management, have evaluated the effectiveness of our disclosure controls and procedures as of September 27, 2019 and, based on their evaluation, the CEO and CFO have concluded that the disclosure controls and procedures were not effective as of such date due to the material weaknesses in internal control over financial reporting described below.</w:t>
      </w:r>
    </w:p>
    <w:p w14:paraId="6AA3567D" w14:textId="77777777" w:rsidR="00494B8A" w:rsidRDefault="00000000">
      <w:pPr>
        <w:ind w:left="730" w:right="15"/>
      </w:pPr>
      <w:r>
        <w:t>To address the material weaknesses described below, and prior to filing this Annual Report on Form 10-K, we performed</w:t>
      </w:r>
    </w:p>
    <w:p w14:paraId="1739FA71" w14:textId="77777777" w:rsidR="00494B8A" w:rsidRDefault="00000000">
      <w:pPr>
        <w:spacing w:after="231"/>
        <w:ind w:left="25" w:right="15"/>
      </w:pPr>
      <w:r>
        <w:t>additional analysis and other post-closing procedures to determine our consolidated financial statements are prepared in accordance with generally accepted accounting principles. Based on these procedures, management has concluded that our consolidated financial statements included in this Form 10-K have been prepared in accordance with generally accepted accounting principles and our CEO and CFO have certified that, based on their knowledge, the consolidated financial statements, and other financial information included in this Form 10-K, fairly present in all material respects the financial condition, results of operations and cash flows for the periods presented. PricewaterhouseCoopers LLP, an independent registered public accounting firm, has issued an unqualified opinion on our consolidated financial statements, which appears herein.</w:t>
      </w:r>
    </w:p>
    <w:p w14:paraId="26496C49" w14:textId="77777777" w:rsidR="00494B8A" w:rsidRDefault="00000000">
      <w:pPr>
        <w:pStyle w:val="Heading2"/>
        <w:ind w:left="-5" w:right="16"/>
      </w:pPr>
      <w:r>
        <w:t>Management's Annual Report on Internal Control Over Financial Reporting</w:t>
      </w:r>
    </w:p>
    <w:p w14:paraId="69CBFEF0" w14:textId="77777777" w:rsidR="00494B8A" w:rsidRDefault="00000000">
      <w:pPr>
        <w:ind w:left="730" w:right="15"/>
      </w:pPr>
      <w:r>
        <w:t>Our management is responsible for establishing and maintaining adequate internal control over our financial reporting as</w:t>
      </w:r>
    </w:p>
    <w:p w14:paraId="520035E5" w14:textId="77777777" w:rsidR="00494B8A" w:rsidRDefault="00000000">
      <w:pPr>
        <w:spacing w:after="255"/>
        <w:ind w:left="25" w:right="15"/>
      </w:pPr>
      <w:r>
        <w:t>defined in Rules 13a-15(f) and 15d-15(f) under the Exchange Act. Our internal control over financial reporting is a process designed to provide reasonable assurance regarding the reliability of financial reporting and the preparation of financial statements for external purposes in accordance with generally accepted accounting principles and includes those policies and procedures that:</w:t>
      </w:r>
    </w:p>
    <w:p w14:paraId="6D2083EE" w14:textId="77777777" w:rsidR="00494B8A" w:rsidRDefault="00000000">
      <w:pPr>
        <w:numPr>
          <w:ilvl w:val="0"/>
          <w:numId w:val="13"/>
        </w:numPr>
        <w:ind w:right="15" w:hanging="360"/>
      </w:pPr>
      <w:r>
        <w:t>pertain to the maintenance of records that in reasonable detail accurately and fairly reflect our transactions and the dispositions of our assets;</w:t>
      </w:r>
    </w:p>
    <w:p w14:paraId="13723754" w14:textId="77777777" w:rsidR="00494B8A" w:rsidRDefault="00000000">
      <w:pPr>
        <w:numPr>
          <w:ilvl w:val="0"/>
          <w:numId w:val="13"/>
        </w:numPr>
        <w:ind w:right="15" w:hanging="360"/>
      </w:pPr>
      <w:r>
        <w:t>provide reasonable assurance that our transactions are recorded as necessary to permit preparation of financial statements in accordance with generally accepted accounting principles and that our receipts and expenditures are being made only in accordance with appropriate authorizations; and</w:t>
      </w:r>
    </w:p>
    <w:p w14:paraId="1FC13A5B" w14:textId="77777777" w:rsidR="00494B8A" w:rsidRDefault="00000000">
      <w:pPr>
        <w:numPr>
          <w:ilvl w:val="0"/>
          <w:numId w:val="13"/>
        </w:numPr>
        <w:spacing w:after="230"/>
        <w:ind w:right="15" w:hanging="360"/>
      </w:pPr>
      <w:r>
        <w:t>provide reasonable assurance regarding prevention or timely detection of unauthorized acquisition, use or disposition of our assets that could have a material effect on our financial statements.</w:t>
      </w:r>
    </w:p>
    <w:p w14:paraId="52E8684F" w14:textId="77777777" w:rsidR="00494B8A" w:rsidRDefault="00000000">
      <w:pPr>
        <w:ind w:left="730" w:right="15"/>
      </w:pPr>
      <w:r>
        <w:t>Because of its inherent limitations, internal control over financial reporting may not prevent or detect misstatements. Also,</w:t>
      </w:r>
    </w:p>
    <w:p w14:paraId="38F681D5" w14:textId="77777777" w:rsidR="00494B8A" w:rsidRDefault="00000000">
      <w:pPr>
        <w:spacing w:after="231"/>
        <w:ind w:left="25" w:right="15"/>
      </w:pPr>
      <w:r>
        <w:t>projections of any evaluation of effectiveness to future periods are subject to the risk that controls may become inadequate because of changes in conditions, or that the degree of compliance with the policies or procedures may deteriorate.</w:t>
      </w:r>
    </w:p>
    <w:p w14:paraId="63DF87C4" w14:textId="77777777" w:rsidR="00494B8A" w:rsidRDefault="00000000">
      <w:pPr>
        <w:ind w:left="730" w:right="15"/>
      </w:pPr>
      <w:r>
        <w:t>Under the supervision and with the participation of our management, we assessed the effectiveness of our internal control over</w:t>
      </w:r>
    </w:p>
    <w:p w14:paraId="11685DAC" w14:textId="77777777" w:rsidR="00494B8A" w:rsidRDefault="00000000">
      <w:pPr>
        <w:spacing w:after="231"/>
        <w:ind w:left="25" w:right="15"/>
      </w:pPr>
      <w:r>
        <w:t xml:space="preserve">financial reporting as of September 27, 2019, using the criteria described in </w:t>
      </w:r>
      <w:r>
        <w:rPr>
          <w:i/>
        </w:rPr>
        <w:t>Internal Control</w:t>
      </w:r>
      <w:r>
        <w:rPr>
          <w:b/>
          <w:i/>
        </w:rPr>
        <w:t>-</w:t>
      </w:r>
      <w:r>
        <w:rPr>
          <w:i/>
        </w:rPr>
        <w:t>Integrated Framework (2013)</w:t>
      </w:r>
      <w:r>
        <w:t xml:space="preserve"> issued by the Committee of Sponsoring Organizations of the Treadway Commission (COSO).</w:t>
      </w:r>
    </w:p>
    <w:p w14:paraId="6BDE3F70" w14:textId="77777777" w:rsidR="00494B8A" w:rsidRDefault="00000000">
      <w:pPr>
        <w:ind w:left="730" w:right="15"/>
      </w:pPr>
      <w:r>
        <w:t>A material weakness is a deficiency, or a combination of deficiencies, in internal control over financial reporting, such that</w:t>
      </w:r>
    </w:p>
    <w:p w14:paraId="48348F1E" w14:textId="77777777" w:rsidR="00494B8A" w:rsidRDefault="00000000">
      <w:pPr>
        <w:spacing w:after="231"/>
        <w:ind w:left="25" w:right="15"/>
      </w:pPr>
      <w:r>
        <w:t>there is a reasonable possibility that a material misstatement of our annual or interim financial statements will not be prevented or detected on a timely basis.</w:t>
      </w:r>
    </w:p>
    <w:p w14:paraId="23634D3D" w14:textId="77777777" w:rsidR="00494B8A" w:rsidRDefault="00000000">
      <w:pPr>
        <w:ind w:left="730" w:right="15"/>
      </w:pPr>
      <w:r>
        <w:t>We have identified the following control deficiencies that constituted material weaknesses in our internal control over</w:t>
      </w:r>
    </w:p>
    <w:p w14:paraId="3396E0BF" w14:textId="77777777" w:rsidR="00494B8A" w:rsidRDefault="00000000">
      <w:pPr>
        <w:spacing w:after="374"/>
        <w:ind w:left="25" w:right="15"/>
      </w:pPr>
      <w:r>
        <w:t>financial reporting as of September 27, 2019:</w:t>
      </w:r>
    </w:p>
    <w:p w14:paraId="3E38D315" w14:textId="77777777" w:rsidR="00494B8A" w:rsidRDefault="00000000">
      <w:pPr>
        <w:ind w:left="720" w:right="15" w:hanging="360"/>
      </w:pPr>
      <w:r>
        <w:t>•</w:t>
      </w:r>
      <w:r>
        <w:tab/>
        <w:t>We did not design and maintain an effective risk assessment process to identify and assess the risks in our business processes, specifically, we did not adequately identify new and evolving risks of material misstatement and design and implement controls to address those risks as a result of changes to our business operating environment including adoption of new accounting principles. We also did not maintain an effective control environment as we had an insufficient complement of resources with the requisite knowledge and experience to create the proper environment for effective internal control over financial reporting such that corrective activities to our internal control over financial reporting are appropriately applied, prioritized, and implemented in a timely manner. Although these deficiencies did not result in adjustments to our consolidated financial statements, until remediated, they could result in material misstatements potentially impacting all financial statement accounts and disclosures in our annual or interim consolidated financial statements that would not be prevented or detected. These material weaknesses contributed to the following control deficiencies, which are also considered to be material weaknesses:</w:t>
      </w:r>
    </w:p>
    <w:p w14:paraId="2506A259" w14:textId="77777777" w:rsidR="00494B8A" w:rsidRDefault="00000000">
      <w:pPr>
        <w:ind w:left="5340" w:right="15"/>
      </w:pPr>
      <w:r>
        <w:t>50</w:t>
      </w:r>
    </w:p>
    <w:p w14:paraId="0A8F0262" w14:textId="77777777" w:rsidR="00494B8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32762EB9" wp14:editId="7AEB40CD">
                <wp:extent cx="6896100" cy="19050"/>
                <wp:effectExtent l="0" t="0" r="0" b="0"/>
                <wp:docPr id="178385" name="Group 1783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096" name="Shape 24109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097" name="Shape 24109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09" name="Shape 69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10" name="Shape 69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8385" style="width:543pt;height:1.5pt;mso-position-horizontal-relative:char;mso-position-vertical-relative:line" coordsize="68961,190">
                <v:shape id="Shape 241098" style="position:absolute;width:68961;height:95;left:0;top:0;" coordsize="6896100,9525" path="m0,0l6896100,0l6896100,9525l0,9525l0,0">
                  <v:stroke weight="0pt" endcap="flat" joinstyle="miter" miterlimit="10" on="false" color="#000000" opacity="0"/>
                  <v:fill on="true" color="#9a9a9a"/>
                </v:shape>
                <v:shape id="Shape 241099" style="position:absolute;width:68961;height:95;left:0;top:95;" coordsize="6896100,9525" path="m0,0l6896100,0l6896100,9525l0,9525l0,0">
                  <v:stroke weight="0pt" endcap="flat" joinstyle="miter" miterlimit="10" on="false" color="#000000" opacity="0"/>
                  <v:fill on="true" color="#eeeeee"/>
                </v:shape>
                <v:shape id="Shape 6909" style="position:absolute;width:95;height:190;left:68865;top:0;" coordsize="9525,19050" path="m9525,0l9525,19050l0,19050l0,9525l9525,0x">
                  <v:stroke weight="0pt" endcap="flat" joinstyle="miter" miterlimit="10" on="false" color="#000000" opacity="0"/>
                  <v:fill on="true" color="#eeeeee"/>
                </v:shape>
                <v:shape id="Shape 691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B5B191C" w14:textId="77777777" w:rsidR="00494B8A" w:rsidRDefault="00000000">
      <w:pPr>
        <w:ind w:left="1440" w:right="15" w:hanging="360"/>
      </w:pPr>
      <w:r>
        <w:t>◦</w:t>
      </w:r>
      <w:r>
        <w:tab/>
        <w:t>We did not design and maintain effective controls related to accounting for revenue, deferred revenue and related accounts receivable, including maintaining effective business process controls to prevent or detect misstatements in the processing of customer transactions. Specifically, we did not design and maintain effective controls related to the review of the completeness and accuracy of customer order entry, quantity and pricing. Additionally, we did not design and maintain effective controls for the effect of the adoption of and continuous accounting for Revenue from Contracts with Customers (“ASC 606”) to prevent and detect misstatements.</w:t>
      </w:r>
    </w:p>
    <w:p w14:paraId="60DF00CA" w14:textId="77777777" w:rsidR="00494B8A" w:rsidRDefault="00000000">
      <w:pPr>
        <w:ind w:left="1440" w:right="15" w:hanging="360"/>
      </w:pPr>
      <w:r>
        <w:t>◦</w:t>
      </w:r>
      <w:r>
        <w:tab/>
        <w:t>We did not design and maintain effective controls related to accounting for inventory and cost of revenues, including maintaining effective business process controls to prevent or detect misstatements in the accuracy and valuation of inventory. Specifically, we did not maintain effective controls related to inventory count procedures, the valuation of inventory at lower of cost and net realizable value</w:t>
      </w:r>
      <w:r>
        <w:rPr>
          <w:color w:val="212529"/>
        </w:rPr>
        <w:t xml:space="preserve"> and presentation and disclosure of inventory classifications</w:t>
      </w:r>
      <w:r>
        <w:t>.</w:t>
      </w:r>
    </w:p>
    <w:p w14:paraId="662E395F" w14:textId="77777777" w:rsidR="00494B8A" w:rsidRDefault="00000000">
      <w:pPr>
        <w:spacing w:after="230"/>
        <w:ind w:left="1440" w:right="15" w:hanging="360"/>
      </w:pPr>
      <w:r>
        <w:t>◦</w:t>
      </w:r>
      <w:r>
        <w:tab/>
        <w:t>We did not design and maintain effective controls over our financial reporting close process to prevent or detect material misstatements in our financial statements. Specifically, we did not maintain an effective business performance monitoring review control at our international entities, maintain effective controls related to the elimination of intercompany balances, design and maintain controls to identify post-close events which occur before the financial statements are available to be issued and design and maintain effective control over the review of the statement of cash flows.</w:t>
      </w:r>
    </w:p>
    <w:p w14:paraId="165BD23F" w14:textId="77777777" w:rsidR="00494B8A" w:rsidRDefault="00000000">
      <w:pPr>
        <w:ind w:left="730" w:right="15"/>
      </w:pPr>
      <w:r>
        <w:t>The deficiencies in revenue, inventory and financial reporting close process resulted in immaterial audit adjustments and out</w:t>
      </w:r>
    </w:p>
    <w:p w14:paraId="5B9D8178" w14:textId="77777777" w:rsidR="00494B8A" w:rsidRDefault="00000000">
      <w:pPr>
        <w:spacing w:after="231"/>
        <w:ind w:left="25" w:right="15"/>
      </w:pPr>
      <w:r>
        <w:t>of period adjustments to the Company’s consolidated financial statements for the fiscal years ended and as of September 27, 2019 and September 28, 2018 and respective interim periods. Additionally, until remediated, these deficiencies could result in a material misstatement impacting the aforementioned accounts and disclosures in our annual or interim consolidated financial statements that would not be prevented or detected. Accordingly, our management has determined these deficiencies constitute material weaknesses.</w:t>
      </w:r>
    </w:p>
    <w:p w14:paraId="447CB67B" w14:textId="77777777" w:rsidR="00494B8A" w:rsidRDefault="00000000">
      <w:pPr>
        <w:ind w:left="730" w:right="15"/>
      </w:pPr>
      <w:r>
        <w:t>Because of the material weaknesses described above, management concluded that we did not maintain effective internal</w:t>
      </w:r>
    </w:p>
    <w:p w14:paraId="7F715702" w14:textId="77777777" w:rsidR="00494B8A" w:rsidRDefault="00000000">
      <w:pPr>
        <w:spacing w:after="229"/>
        <w:ind w:left="25" w:right="15"/>
      </w:pPr>
      <w:r>
        <w:t>control over financial reporting as of September 27, 2019.</w:t>
      </w:r>
    </w:p>
    <w:p w14:paraId="3A23EF1F" w14:textId="77777777" w:rsidR="00494B8A" w:rsidRDefault="00000000">
      <w:pPr>
        <w:ind w:left="730" w:right="15"/>
      </w:pPr>
      <w:r>
        <w:t>A subsidiary of Varex acquired Direct Conversion AB on April 29, 2019. Management has excluded Direct Conversion AB</w:t>
      </w:r>
    </w:p>
    <w:p w14:paraId="0F995ACC" w14:textId="77777777" w:rsidR="00494B8A" w:rsidRDefault="00000000">
      <w:pPr>
        <w:spacing w:after="231"/>
        <w:ind w:left="25" w:right="15"/>
      </w:pPr>
      <w:r>
        <w:t>from its evaluation of the effectiveness of internal control over financial reporting as of September 27, 2019. The total assets and total revenues of Direct Conversion represent approximately 0.8% and 0.8%, respectively, of the related consolidated financial statements amounts as of and for the fiscal year ended September 27, 2019.</w:t>
      </w:r>
    </w:p>
    <w:p w14:paraId="093CF21E" w14:textId="77777777" w:rsidR="00494B8A" w:rsidRDefault="00000000">
      <w:pPr>
        <w:ind w:left="730" w:right="15"/>
      </w:pPr>
      <w:r>
        <w:t>Our independent registered public accounting firm, PricewaterhouseCoopers LLP, has issued an adverse audit report on the</w:t>
      </w:r>
    </w:p>
    <w:p w14:paraId="0221309C" w14:textId="77777777" w:rsidR="00494B8A" w:rsidRDefault="00000000">
      <w:pPr>
        <w:spacing w:after="229"/>
        <w:ind w:left="25" w:right="15"/>
      </w:pPr>
      <w:r>
        <w:t>effectiveness of our internal control over financial reporting as of September 27, 2019, which appears herein.</w:t>
      </w:r>
    </w:p>
    <w:p w14:paraId="4E527DA1" w14:textId="77777777" w:rsidR="00494B8A" w:rsidRDefault="00000000">
      <w:pPr>
        <w:pStyle w:val="Heading2"/>
        <w:ind w:left="-5" w:right="16"/>
      </w:pPr>
      <w:r>
        <w:t>Status of Remediation Efforts</w:t>
      </w:r>
    </w:p>
    <w:p w14:paraId="4DAA62BB" w14:textId="77777777" w:rsidR="00494B8A" w:rsidRDefault="00000000">
      <w:pPr>
        <w:spacing w:after="229"/>
        <w:ind w:left="25"/>
      </w:pPr>
      <w:r>
        <w:rPr>
          <w:i/>
        </w:rPr>
        <w:t>Remediation of Material Weaknesses Reported in Fiscal Year 2018 Form 10-K</w:t>
      </w:r>
    </w:p>
    <w:p w14:paraId="1C9A773A" w14:textId="77777777" w:rsidR="00494B8A" w:rsidRDefault="00000000">
      <w:pPr>
        <w:ind w:left="730" w:right="15"/>
      </w:pPr>
      <w:r>
        <w:t>We have devoted substantial effort to remediating the areas of material weakness identified in fiscal year 2018 and continue to</w:t>
      </w:r>
    </w:p>
    <w:p w14:paraId="6CDCB6FF" w14:textId="77777777" w:rsidR="00494B8A" w:rsidRDefault="00000000">
      <w:pPr>
        <w:spacing w:after="135"/>
        <w:ind w:left="25" w:right="15"/>
      </w:pPr>
      <w:r>
        <w:t>perform a risk assessment process to identify, design, implement, and re-evaluate the control activities. While we continue to enhance our risk assessment process to ensure that it is comprehensive, management concluded that certain material weaknesses identified in fiscal year 2018 and reported in our Annual Report on Form 10-K as of September 28, 2018, were remediated in fiscal year 2019. Specifically, material weaknesses were remediated in the areas of:</w:t>
      </w:r>
    </w:p>
    <w:p w14:paraId="6A65470D" w14:textId="77777777" w:rsidR="00494B8A" w:rsidRDefault="00000000">
      <w:pPr>
        <w:numPr>
          <w:ilvl w:val="0"/>
          <w:numId w:val="14"/>
        </w:numPr>
        <w:ind w:right="46" w:hanging="360"/>
      </w:pPr>
      <w:r>
        <w:t>information technology general controls (ITGCs) around user access and program change controls; and</w:t>
      </w:r>
    </w:p>
    <w:p w14:paraId="4A63A5A6" w14:textId="77777777" w:rsidR="00494B8A" w:rsidRDefault="00000000">
      <w:pPr>
        <w:numPr>
          <w:ilvl w:val="0"/>
          <w:numId w:val="14"/>
        </w:numPr>
        <w:spacing w:after="229" w:line="261" w:lineRule="auto"/>
        <w:ind w:right="46" w:hanging="360"/>
      </w:pPr>
      <w:r>
        <w:t>accounting for our operations in Germany, including maintaining effective business process controls and segregation of duties related to the authorization of transactions and journal entries, and the cutoff, completeness and accuracy of transactions.</w:t>
      </w:r>
    </w:p>
    <w:p w14:paraId="6BD6A8AB" w14:textId="77777777" w:rsidR="00494B8A" w:rsidRDefault="00000000">
      <w:pPr>
        <w:spacing w:after="14"/>
        <w:ind w:left="25"/>
      </w:pPr>
      <w:r>
        <w:rPr>
          <w:i/>
        </w:rPr>
        <w:t>Implementation of improvements in ITGCs around user access and program change controls included the following:</w:t>
      </w:r>
      <w:r>
        <w:t xml:space="preserve"> </w:t>
      </w:r>
    </w:p>
    <w:p w14:paraId="2511A062" w14:textId="77777777" w:rsidR="00494B8A" w:rsidRDefault="00000000">
      <w:pPr>
        <w:numPr>
          <w:ilvl w:val="1"/>
          <w:numId w:val="14"/>
        </w:numPr>
        <w:ind w:right="15" w:hanging="360"/>
      </w:pPr>
      <w:r>
        <w:rPr>
          <w:i/>
        </w:rPr>
        <w:t>Performance of Control Environment Review</w:t>
      </w:r>
      <w:r>
        <w:t xml:space="preserve"> - As part of the overall risk assessment process, we identified relevant applications and tools to enhance overall controls compliance.</w:t>
      </w:r>
    </w:p>
    <w:p w14:paraId="3042979C" w14:textId="77777777" w:rsidR="00494B8A" w:rsidRDefault="00000000">
      <w:pPr>
        <w:numPr>
          <w:ilvl w:val="1"/>
          <w:numId w:val="14"/>
        </w:numPr>
        <w:spacing w:after="260"/>
        <w:ind w:right="15" w:hanging="360"/>
      </w:pPr>
      <w:r>
        <w:rPr>
          <w:i/>
        </w:rPr>
        <w:t>Implementation of Control Design Review</w:t>
      </w:r>
      <w:r>
        <w:t xml:space="preserve"> - We made significant changes to the control environment by redesigning certain controls to be aligned with the Control Objectives for Information and Related Technology (COBIT) framework and designing additional controls to ensure all identified risks were addressed. The result is effectively designed information technology general controls in the areas of change management, computer operations, backup and recovery, and security were subject to review. Security controls were reviewed by application.</w:t>
      </w:r>
    </w:p>
    <w:p w14:paraId="05BF0482" w14:textId="77777777" w:rsidR="00494B8A" w:rsidRDefault="00000000">
      <w:pPr>
        <w:spacing w:after="4" w:line="261" w:lineRule="auto"/>
        <w:ind w:left="176" w:right="164"/>
        <w:jc w:val="center"/>
      </w:pPr>
      <w:r>
        <w:t>51</w:t>
      </w:r>
    </w:p>
    <w:p w14:paraId="0C1C919F" w14:textId="77777777" w:rsidR="00494B8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2E21F142" wp14:editId="67314352">
                <wp:extent cx="6896100" cy="19050"/>
                <wp:effectExtent l="0" t="0" r="0" b="0"/>
                <wp:docPr id="178397" name="Group 1783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00" name="Shape 24110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01" name="Shape 24110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16" name="Shape 69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17" name="Shape 69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8397" style="width:543pt;height:1.5pt;mso-position-horizontal-relative:char;mso-position-vertical-relative:line" coordsize="68961,190">
                <v:shape id="Shape 241102" style="position:absolute;width:68961;height:95;left:0;top:0;" coordsize="6896100,9525" path="m0,0l6896100,0l6896100,9525l0,9525l0,0">
                  <v:stroke weight="0pt" endcap="flat" joinstyle="miter" miterlimit="10" on="false" color="#000000" opacity="0"/>
                  <v:fill on="true" color="#9a9a9a"/>
                </v:shape>
                <v:shape id="Shape 241103" style="position:absolute;width:68961;height:95;left:0;top:95;" coordsize="6896100,9525" path="m0,0l6896100,0l6896100,9525l0,9525l0,0">
                  <v:stroke weight="0pt" endcap="flat" joinstyle="miter" miterlimit="10" on="false" color="#000000" opacity="0"/>
                  <v:fill on="true" color="#eeeeee"/>
                </v:shape>
                <v:shape id="Shape 6916" style="position:absolute;width:95;height:190;left:68865;top:0;" coordsize="9525,19050" path="m9525,0l9525,19050l0,19050l0,9525l9525,0x">
                  <v:stroke weight="0pt" endcap="flat" joinstyle="miter" miterlimit="10" on="false" color="#000000" opacity="0"/>
                  <v:fill on="true" color="#eeeeee"/>
                </v:shape>
                <v:shape id="Shape 691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F0B428D" w14:textId="77777777" w:rsidR="00494B8A" w:rsidRDefault="00000000">
      <w:pPr>
        <w:numPr>
          <w:ilvl w:val="1"/>
          <w:numId w:val="14"/>
        </w:numPr>
        <w:spacing w:after="254" w:line="261" w:lineRule="auto"/>
        <w:ind w:right="15" w:hanging="360"/>
      </w:pPr>
      <w:r>
        <w:rPr>
          <w:i/>
        </w:rPr>
        <w:t>Performance of Deficiency Specific Remediation</w:t>
      </w:r>
      <w:r>
        <w:t xml:space="preserve"> </w:t>
      </w:r>
      <w:r>
        <w:rPr>
          <w:i/>
        </w:rPr>
        <w:t>Plans</w:t>
      </w:r>
      <w:r>
        <w:t xml:space="preserve"> - We implemented remediation plans for each of the deficiencies, categorized by remediation actions, process implementation, and control rationalization.  Our remediation plans were focused on identifying and mitigating the risk, and our design effectiveness and operational testing were performed.</w:t>
      </w:r>
    </w:p>
    <w:p w14:paraId="2E04E122" w14:textId="77777777" w:rsidR="00494B8A" w:rsidRDefault="00000000">
      <w:pPr>
        <w:numPr>
          <w:ilvl w:val="1"/>
          <w:numId w:val="14"/>
        </w:numPr>
        <w:spacing w:after="19"/>
        <w:ind w:right="15" w:hanging="360"/>
      </w:pPr>
      <w:r>
        <w:rPr>
          <w:i/>
        </w:rPr>
        <w:t>User Access:</w:t>
      </w:r>
    </w:p>
    <w:p w14:paraId="0C3D9AE3" w14:textId="77777777" w:rsidR="00494B8A" w:rsidRDefault="00000000">
      <w:pPr>
        <w:tabs>
          <w:tab w:val="center" w:pos="1475"/>
          <w:tab w:val="center" w:pos="5765"/>
        </w:tabs>
        <w:ind w:left="0" w:firstLine="0"/>
      </w:pPr>
      <w:r>
        <w:rPr>
          <w:rFonts w:ascii="Calibri" w:eastAsia="Calibri" w:hAnsi="Calibri" w:cs="Calibri"/>
          <w:sz w:val="22"/>
        </w:rPr>
        <w:tab/>
      </w:r>
      <w:r>
        <w:t>◦</w:t>
      </w:r>
      <w:r>
        <w:tab/>
      </w:r>
      <w:r>
        <w:rPr>
          <w:i/>
        </w:rPr>
        <w:t>S</w:t>
      </w:r>
      <w:r>
        <w:t>ensitive access identified as being inappropriate was removed from our users of in-scope systems.</w:t>
      </w:r>
    </w:p>
    <w:p w14:paraId="326BBF85" w14:textId="77777777" w:rsidR="00494B8A" w:rsidRDefault="00000000">
      <w:pPr>
        <w:ind w:left="1800" w:right="15" w:hanging="360"/>
      </w:pPr>
      <w:r>
        <w:t>◦</w:t>
      </w:r>
      <w:r>
        <w:tab/>
        <w:t xml:space="preserve">Implemented real time monitoring in the form of reports and e-mail notifications. This monitoring acts as an alert whenever sensitive access has been executed. </w:t>
      </w:r>
    </w:p>
    <w:p w14:paraId="6A9F2EF9" w14:textId="77777777" w:rsidR="00494B8A" w:rsidRDefault="00000000">
      <w:pPr>
        <w:ind w:left="1800" w:right="15" w:hanging="360"/>
      </w:pPr>
      <w:r>
        <w:t>◦</w:t>
      </w:r>
      <w:r>
        <w:tab/>
        <w:t xml:space="preserve">Sensitive access can now only be used through a specific defined process and requires a service ticket in advance. We review sensitive access for appropriateness quarterly. </w:t>
      </w:r>
    </w:p>
    <w:p w14:paraId="77DA089B" w14:textId="77777777" w:rsidR="00494B8A" w:rsidRDefault="00000000">
      <w:pPr>
        <w:ind w:left="1800" w:right="15" w:hanging="360"/>
      </w:pPr>
      <w:r>
        <w:t>◦</w:t>
      </w:r>
      <w:r>
        <w:tab/>
        <w:t>Implemented a specific segregation of duties rule-set, ensuring conflict-free roles are maintained, and user level segregation of duty conflicts are identified for remediation or mapping to certified mitigating controls.</w:t>
      </w:r>
    </w:p>
    <w:p w14:paraId="02890FB5" w14:textId="77777777" w:rsidR="00494B8A" w:rsidRDefault="00000000">
      <w:pPr>
        <w:ind w:left="1800" w:right="15" w:hanging="360"/>
      </w:pPr>
      <w:r>
        <w:t>◦</w:t>
      </w:r>
      <w:r>
        <w:tab/>
        <w:t>Enhanced the provisioning process by adding a preventative control for new and updated user access by incorporating our specific segregation of duties rule-set to ensure on-going compliance is maintained, and sensitive access and segregation of duty conflicts are not re-introduced into the environment.</w:t>
      </w:r>
    </w:p>
    <w:p w14:paraId="5F2C4DB9" w14:textId="77777777" w:rsidR="00494B8A" w:rsidRDefault="00000000">
      <w:pPr>
        <w:tabs>
          <w:tab w:val="center" w:pos="1475"/>
          <w:tab w:val="center" w:pos="4689"/>
        </w:tabs>
        <w:spacing w:after="259"/>
        <w:ind w:left="0" w:firstLine="0"/>
      </w:pPr>
      <w:r>
        <w:rPr>
          <w:rFonts w:ascii="Calibri" w:eastAsia="Calibri" w:hAnsi="Calibri" w:cs="Calibri"/>
          <w:sz w:val="22"/>
        </w:rPr>
        <w:tab/>
      </w:r>
      <w:r>
        <w:t>◦</w:t>
      </w:r>
      <w:r>
        <w:tab/>
        <w:t>Completed a user access review for all accounts within our ERP system.</w:t>
      </w:r>
    </w:p>
    <w:p w14:paraId="41AE8A2D" w14:textId="77777777" w:rsidR="00494B8A" w:rsidRDefault="00000000">
      <w:pPr>
        <w:tabs>
          <w:tab w:val="center" w:pos="755"/>
          <w:tab w:val="center" w:pos="1971"/>
        </w:tabs>
        <w:spacing w:after="19"/>
        <w:ind w:left="0" w:firstLine="0"/>
      </w:pPr>
      <w:r>
        <w:rPr>
          <w:rFonts w:ascii="Calibri" w:eastAsia="Calibri" w:hAnsi="Calibri" w:cs="Calibri"/>
          <w:sz w:val="22"/>
        </w:rPr>
        <w:tab/>
      </w:r>
      <w:r>
        <w:t>•</w:t>
      </w:r>
      <w:r>
        <w:tab/>
      </w:r>
      <w:r>
        <w:rPr>
          <w:i/>
        </w:rPr>
        <w:t>Change Management:</w:t>
      </w:r>
    </w:p>
    <w:p w14:paraId="5FF7B444" w14:textId="77777777" w:rsidR="00494B8A" w:rsidRDefault="00000000">
      <w:pPr>
        <w:ind w:left="1800" w:right="15" w:hanging="360"/>
      </w:pPr>
      <w:r>
        <w:t>◦</w:t>
      </w:r>
      <w:r>
        <w:tab/>
        <w:t>We implemented an updated change management process and policy, including documented pre-approvals, testing procedures, and post approvals, as needed.</w:t>
      </w:r>
    </w:p>
    <w:p w14:paraId="3CCB7F54" w14:textId="77777777" w:rsidR="00494B8A" w:rsidRDefault="00000000">
      <w:pPr>
        <w:spacing w:after="229" w:line="261" w:lineRule="auto"/>
        <w:ind w:left="1328"/>
        <w:jc w:val="center"/>
      </w:pPr>
      <w:r>
        <w:t>◦</w:t>
      </w:r>
      <w:r>
        <w:tab/>
        <w:t>Appropriate segregation of duties were implemented over making source code changes and migrating changes to the production environment.  Our users with developer access do not have access to push code to production.</w:t>
      </w:r>
    </w:p>
    <w:p w14:paraId="65E07F32" w14:textId="77777777" w:rsidR="00494B8A" w:rsidRDefault="00000000">
      <w:pPr>
        <w:ind w:left="730" w:right="15"/>
      </w:pPr>
      <w:r>
        <w:rPr>
          <w:i/>
        </w:rPr>
        <w:t xml:space="preserve">Improved Germany Control Environment </w:t>
      </w:r>
      <w:r>
        <w:t>- We engaged outside consultants in Germany to perform a detailed review of</w:t>
      </w:r>
    </w:p>
    <w:p w14:paraId="707C9E84" w14:textId="77777777" w:rsidR="00494B8A" w:rsidRDefault="00000000">
      <w:pPr>
        <w:spacing w:after="231"/>
        <w:ind w:left="25" w:right="15"/>
      </w:pPr>
      <w:r>
        <w:t>business process control documentation, including segregation of duties, authorization of transactions, journal entries, cutoff, completeness and accuracy of transactions, key controls to execute remediation activities, and to implement appropriate controls, assess design and test operating effectiveness, and formalize our corporate-level review and approval.</w:t>
      </w:r>
    </w:p>
    <w:p w14:paraId="77DA29BB" w14:textId="77777777" w:rsidR="00494B8A" w:rsidRDefault="00000000">
      <w:pPr>
        <w:spacing w:after="229"/>
        <w:ind w:left="25"/>
      </w:pPr>
      <w:r>
        <w:rPr>
          <w:i/>
        </w:rPr>
        <w:t>Ongoing Remediation Efforts</w:t>
      </w:r>
    </w:p>
    <w:p w14:paraId="077FEDD6" w14:textId="77777777" w:rsidR="00494B8A" w:rsidRDefault="00000000">
      <w:pPr>
        <w:ind w:left="730" w:right="15"/>
      </w:pPr>
      <w:r>
        <w:t>Management has been implementing, and continues to implement, measures designed to ensure (a) that control deficiencies</w:t>
      </w:r>
    </w:p>
    <w:p w14:paraId="51D3EACE" w14:textId="77777777" w:rsidR="00494B8A" w:rsidRDefault="00000000">
      <w:pPr>
        <w:spacing w:after="136"/>
        <w:ind w:left="25" w:right="15"/>
      </w:pPr>
      <w:r>
        <w:t>contributing to the remaining material weaknesses in the areas of risk assessment, control environment, revenue, inventory, and financial reporting close are remediated, and (b) that these controls are designed, implemented, and operating effectively. Specifically, we are implementing the following changes:</w:t>
      </w:r>
    </w:p>
    <w:p w14:paraId="49E3C64A" w14:textId="77777777" w:rsidR="00494B8A" w:rsidRDefault="00000000">
      <w:pPr>
        <w:numPr>
          <w:ilvl w:val="0"/>
          <w:numId w:val="15"/>
        </w:numPr>
        <w:ind w:right="15" w:hanging="360"/>
      </w:pPr>
      <w:r>
        <w:rPr>
          <w:b/>
        </w:rPr>
        <w:t>Risk Assessment Process</w:t>
      </w:r>
      <w:r>
        <w:t xml:space="preserve"> - We are devoting substantial effort in performing a comprehensive risk assessment process to identify, design, implement, and re-evaluate our control activities related to the above mentioned material weakness in our internal control over financial reporting, including monitoring controls related to the design and operating effectiveness of certain control activities pertaining to our business process environment, as more fully discussed below.</w:t>
      </w:r>
    </w:p>
    <w:p w14:paraId="423ADC79" w14:textId="77777777" w:rsidR="00494B8A" w:rsidRDefault="00000000">
      <w:pPr>
        <w:numPr>
          <w:ilvl w:val="0"/>
          <w:numId w:val="15"/>
        </w:numPr>
        <w:ind w:right="15" w:hanging="360"/>
      </w:pPr>
      <w:r>
        <w:rPr>
          <w:b/>
        </w:rPr>
        <w:t>Control Environment</w:t>
      </w:r>
      <w:r>
        <w:t xml:space="preserve"> - We are committed to and are developing plans to attract, develop, and retain additional competent individuals in alignment with our objectives to remediate areas of material weakness, and to create the proper environment for effective internal control over financial reporting such that corrective activities to our internal control over financial reporting are appropriately applied, prioritized, and implemented in a timely manner. In addition, we are reviewing our oversight and supervision of our outside consultants that assist in our evaluation of internal controls and improving project management over internal controls</w:t>
      </w:r>
    </w:p>
    <w:p w14:paraId="6728F4C2" w14:textId="77777777" w:rsidR="00494B8A" w:rsidRDefault="00000000">
      <w:pPr>
        <w:numPr>
          <w:ilvl w:val="0"/>
          <w:numId w:val="15"/>
        </w:numPr>
        <w:ind w:right="15" w:hanging="360"/>
      </w:pPr>
      <w:r>
        <w:rPr>
          <w:b/>
        </w:rPr>
        <w:t>Revenue Processes</w:t>
      </w:r>
      <w:r>
        <w:t xml:space="preserve"> - We are implementing controls over (i) standard contract reviews, (ii) customer invoice reviews, (iii) review of monthly sales order changes and (iv) an addition of a management review control that reviews and approves the summary of service billings for the period. We revised the revenue recognition controls due to the transition to ASC 606 and will continue to improve our review controls around the completeness and accuracy of customer order entry, quantity and pricing, and the continuing accounting for ASC 606.</w:t>
      </w:r>
    </w:p>
    <w:p w14:paraId="29429869" w14:textId="77777777" w:rsidR="00494B8A" w:rsidRDefault="00000000">
      <w:pPr>
        <w:numPr>
          <w:ilvl w:val="0"/>
          <w:numId w:val="15"/>
        </w:numPr>
        <w:ind w:right="15" w:hanging="360"/>
      </w:pPr>
      <w:r>
        <w:rPr>
          <w:b/>
        </w:rPr>
        <w:t xml:space="preserve">Inventory Processes </w:t>
      </w:r>
      <w:r>
        <w:t>- We are implementing controls over (i) review of inventory adjustments and approvals and (ii) review over variance analysis. We continue to improve our inventory count procedures, review and valuation controls over inventory.</w:t>
      </w:r>
    </w:p>
    <w:p w14:paraId="7ADDB721" w14:textId="77777777" w:rsidR="00494B8A" w:rsidRDefault="00000000">
      <w:pPr>
        <w:numPr>
          <w:ilvl w:val="0"/>
          <w:numId w:val="15"/>
        </w:numPr>
        <w:spacing w:after="260"/>
        <w:ind w:right="15" w:hanging="360"/>
      </w:pPr>
      <w:r>
        <w:rPr>
          <w:b/>
        </w:rPr>
        <w:t>Financial Close Processes</w:t>
      </w:r>
      <w:r>
        <w:t xml:space="preserve"> - To be consistent with our consolidated monthly closing financial statement review meetings, we continue to enhance controls over international business performance reviews to include improved documentation of items for follow-up and resolution, expand our review over completeness and accuracy of intercompany balances, design controls</w:t>
      </w:r>
    </w:p>
    <w:p w14:paraId="26C755AA" w14:textId="77777777" w:rsidR="00494B8A" w:rsidRDefault="00000000">
      <w:pPr>
        <w:spacing w:after="4" w:line="261" w:lineRule="auto"/>
        <w:ind w:left="176" w:right="164"/>
        <w:jc w:val="center"/>
      </w:pPr>
      <w:r>
        <w:t>52</w:t>
      </w:r>
    </w:p>
    <w:p w14:paraId="482E2B28" w14:textId="77777777" w:rsidR="00494B8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67F09287" wp14:editId="13323AE9">
                <wp:extent cx="6896100" cy="19050"/>
                <wp:effectExtent l="0" t="0" r="0" b="0"/>
                <wp:docPr id="178653" name="Group 1786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04" name="Shape 24110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05" name="Shape 24110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82" name="Shape 698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83" name="Shape 698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8653" style="width:543pt;height:1.5pt;mso-position-horizontal-relative:char;mso-position-vertical-relative:line" coordsize="68961,190">
                <v:shape id="Shape 241106" style="position:absolute;width:68961;height:95;left:0;top:0;" coordsize="6896100,9525" path="m0,0l6896100,0l6896100,9525l0,9525l0,0">
                  <v:stroke weight="0pt" endcap="flat" joinstyle="miter" miterlimit="10" on="false" color="#000000" opacity="0"/>
                  <v:fill on="true" color="#9a9a9a"/>
                </v:shape>
                <v:shape id="Shape 241107" style="position:absolute;width:68961;height:95;left:0;top:95;" coordsize="6896100,9525" path="m0,0l6896100,0l6896100,9525l0,9525l0,0">
                  <v:stroke weight="0pt" endcap="flat" joinstyle="miter" miterlimit="10" on="false" color="#000000" opacity="0"/>
                  <v:fill on="true" color="#eeeeee"/>
                </v:shape>
                <v:shape id="Shape 6982" style="position:absolute;width:95;height:190;left:68865;top:0;" coordsize="9525,19050" path="m9525,0l9525,19050l0,19050l0,9525l9525,0x">
                  <v:stroke weight="0pt" endcap="flat" joinstyle="miter" miterlimit="10" on="false" color="#000000" opacity="0"/>
                  <v:fill on="true" color="#eeeeee"/>
                </v:shape>
                <v:shape id="Shape 698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E3A738D" w14:textId="77777777" w:rsidR="00494B8A" w:rsidRDefault="00000000">
      <w:pPr>
        <w:spacing w:after="231"/>
        <w:ind w:left="730" w:right="15"/>
      </w:pPr>
      <w:r>
        <w:t>to identify post-close events which occur before the financial statements are available to be issued and enhance controls over the review of the statement of cash flows.</w:t>
      </w:r>
    </w:p>
    <w:p w14:paraId="136FAFC8" w14:textId="77777777" w:rsidR="00494B8A" w:rsidRDefault="00000000">
      <w:pPr>
        <w:ind w:left="730" w:right="15"/>
      </w:pPr>
      <w:r>
        <w:t>The following represent ongoing remediation efforts related to implemented enhancements to our control environment that we</w:t>
      </w:r>
    </w:p>
    <w:p w14:paraId="3EB7510A" w14:textId="77777777" w:rsidR="00494B8A" w:rsidRDefault="00000000">
      <w:pPr>
        <w:spacing w:after="229"/>
        <w:ind w:left="25" w:right="15"/>
      </w:pPr>
      <w:r>
        <w:t>believe will support our ongoing remediation efforts of any remaining material weaknesses:</w:t>
      </w:r>
    </w:p>
    <w:p w14:paraId="19ACCE1E" w14:textId="77777777" w:rsidR="00494B8A" w:rsidRDefault="00000000">
      <w:pPr>
        <w:ind w:left="730" w:right="15"/>
      </w:pPr>
      <w:r>
        <w:rPr>
          <w:i/>
        </w:rPr>
        <w:t>Formal ICOFR Function -</w:t>
      </w:r>
      <w:r>
        <w:t xml:space="preserve"> We are enhancing our control environment to include a formal internal control over financial</w:t>
      </w:r>
    </w:p>
    <w:p w14:paraId="156C1471" w14:textId="77777777" w:rsidR="00494B8A" w:rsidRDefault="00000000">
      <w:pPr>
        <w:spacing w:after="231"/>
        <w:ind w:left="25" w:right="15"/>
      </w:pPr>
      <w:r>
        <w:t>reporting (ICOFR) compliance project management office (PMO) and ICOFR execution function. The roles and responsibilities of the PMO include the management of overall ICOFR timelines, coordination and communication with external and internal audit, process owner working sessions and related follow-up activities, coordination with international operations, and oversight of Company's remediation efforts. The Company has supplemented its internal resources with outside consultants recognized as experts in ICOFR program execution and have augmented process owner awareness and accountability with various training protocols as well as an ICOFR execution and monitoring program application.</w:t>
      </w:r>
    </w:p>
    <w:p w14:paraId="6E58E7B9" w14:textId="77777777" w:rsidR="00494B8A" w:rsidRDefault="00000000">
      <w:pPr>
        <w:ind w:left="730" w:right="15"/>
      </w:pPr>
      <w:r>
        <w:rPr>
          <w:i/>
        </w:rPr>
        <w:t>Risk Management Committee</w:t>
      </w:r>
      <w:r>
        <w:t xml:space="preserve"> - We formed an executive Risk Management Committee, which meets regularly, to review risk</w:t>
      </w:r>
    </w:p>
    <w:p w14:paraId="63BE98A5" w14:textId="77777777" w:rsidR="00494B8A" w:rsidRDefault="00000000">
      <w:pPr>
        <w:spacing w:after="231"/>
        <w:ind w:left="25" w:right="15"/>
      </w:pPr>
      <w:r>
        <w:t>management and internal audit status updates, ICOFR status, and other compliance areas of focus. A detailed remediation and compliance plan, related timeline and critical milestones were developed, and reviewed with the committee on a regular basis.</w:t>
      </w:r>
    </w:p>
    <w:p w14:paraId="21F2D646" w14:textId="77777777" w:rsidR="00494B8A" w:rsidRDefault="00000000">
      <w:pPr>
        <w:spacing w:after="74"/>
        <w:ind w:left="25" w:right="15"/>
      </w:pPr>
      <w:r>
        <w:rPr>
          <w:i/>
        </w:rPr>
        <w:t>Monthly / Quarterly Financial Process</w:t>
      </w:r>
      <w:r>
        <w:t xml:space="preserve"> - We are implementing an improved financial close process and reporting process that includes;</w:t>
      </w:r>
    </w:p>
    <w:p w14:paraId="7C12F738" w14:textId="77777777" w:rsidR="00494B8A" w:rsidRDefault="00000000">
      <w:pPr>
        <w:numPr>
          <w:ilvl w:val="0"/>
          <w:numId w:val="16"/>
        </w:numPr>
        <w:ind w:right="15" w:hanging="360"/>
      </w:pPr>
      <w:r>
        <w:t>Monthly closing calendar supplementing the existing quarterly close calendar.</w:t>
      </w:r>
    </w:p>
    <w:p w14:paraId="7EA31D98" w14:textId="77777777" w:rsidR="00494B8A" w:rsidRDefault="00000000">
      <w:pPr>
        <w:numPr>
          <w:ilvl w:val="0"/>
          <w:numId w:val="16"/>
        </w:numPr>
        <w:ind w:right="15" w:hanging="360"/>
      </w:pPr>
      <w:r>
        <w:t>Monthly closing financial statement review meetings with process owners and financial reporting leadership.</w:t>
      </w:r>
    </w:p>
    <w:p w14:paraId="52B352F8" w14:textId="77777777" w:rsidR="00494B8A" w:rsidRDefault="00000000">
      <w:pPr>
        <w:numPr>
          <w:ilvl w:val="0"/>
          <w:numId w:val="16"/>
        </w:numPr>
        <w:ind w:right="15" w:hanging="360"/>
      </w:pPr>
      <w:r>
        <w:t>Disclosure committee meetings, which include formal documented quarterly meetings with relevant business unit heads and other corporate functions to ensure all potential issues are escalated and resolved prior to finalizing the financial statements.</w:t>
      </w:r>
    </w:p>
    <w:p w14:paraId="4482CC96" w14:textId="77777777" w:rsidR="00494B8A" w:rsidRDefault="00000000">
      <w:pPr>
        <w:numPr>
          <w:ilvl w:val="0"/>
          <w:numId w:val="16"/>
        </w:numPr>
        <w:ind w:right="15" w:hanging="360"/>
      </w:pPr>
      <w:r>
        <w:t>The financial statements are reviewed and approved by the disclosure committee, key financial management, legal department, the audit committee and other relevant process owners prior to filing.</w:t>
      </w:r>
    </w:p>
    <w:p w14:paraId="68EF5DD2" w14:textId="77777777" w:rsidR="00494B8A" w:rsidRDefault="00000000">
      <w:pPr>
        <w:numPr>
          <w:ilvl w:val="0"/>
          <w:numId w:val="16"/>
        </w:numPr>
        <w:ind w:right="15" w:hanging="360"/>
      </w:pPr>
      <w:r>
        <w:t>We have implemented controls to ensure the appropriate foreign currency rates are utilized in the financial reporting close process.</w:t>
      </w:r>
    </w:p>
    <w:p w14:paraId="41EF3E7F" w14:textId="77777777" w:rsidR="00494B8A" w:rsidRDefault="00000000">
      <w:pPr>
        <w:numPr>
          <w:ilvl w:val="0"/>
          <w:numId w:val="16"/>
        </w:numPr>
        <w:spacing w:after="232"/>
        <w:ind w:right="15" w:hanging="360"/>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090AA569" wp14:editId="7878596D">
                <wp:simplePos x="0" y="0"/>
                <wp:positionH relativeFrom="page">
                  <wp:posOffset>444500</wp:posOffset>
                </wp:positionH>
                <wp:positionV relativeFrom="page">
                  <wp:posOffset>9674225</wp:posOffset>
                </wp:positionV>
                <wp:extent cx="6896100" cy="19050"/>
                <wp:effectExtent l="0" t="0" r="0" b="0"/>
                <wp:wrapTopAndBottom/>
                <wp:docPr id="179326" name="Group 17932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08" name="Shape 24110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09" name="Shape 24110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68" name="Shape 706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69" name="Shape 706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79326" style="width:543pt;height:1.5pt;position:absolute;mso-position-horizontal-relative:page;mso-position-horizontal:absolute;margin-left:35pt;mso-position-vertical-relative:page;margin-top:761.75pt;" coordsize="68961,190">
                <v:shape id="Shape 241110" style="position:absolute;width:68961;height:95;left:0;top:0;" coordsize="6896100,9525" path="m0,0l6896100,0l6896100,9525l0,9525l0,0">
                  <v:stroke weight="0pt" endcap="flat" joinstyle="miter" miterlimit="10" on="false" color="#000000" opacity="0"/>
                  <v:fill on="true" color="#9a9a9a"/>
                </v:shape>
                <v:shape id="Shape 241111" style="position:absolute;width:68961;height:95;left:0;top:95;" coordsize="6896100,9525" path="m0,0l6896100,0l6896100,9525l0,9525l0,0">
                  <v:stroke weight="0pt" endcap="flat" joinstyle="miter" miterlimit="10" on="false" color="#000000" opacity="0"/>
                  <v:fill on="true" color="#eeeeee"/>
                </v:shape>
                <v:shape id="Shape 7068" style="position:absolute;width:95;height:190;left:68865;top:0;" coordsize="9525,19050" path="m9525,0l9525,19050l0,19050l0,9525l9525,0x">
                  <v:stroke weight="0pt" endcap="flat" joinstyle="miter" miterlimit="10" on="false" color="#000000" opacity="0"/>
                  <v:fill on="true" color="#eeeeee"/>
                </v:shape>
                <v:shape id="Shape 706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Quarterly, account reconciliations are reviewed and approved in accordance with our Account Reconciliation Policy. vii. We have implemented controls to ensure the segment and geographic reporting is correct.</w:t>
      </w:r>
    </w:p>
    <w:p w14:paraId="123D559F" w14:textId="77777777" w:rsidR="00494B8A" w:rsidRDefault="00000000">
      <w:pPr>
        <w:ind w:left="730" w:right="15"/>
      </w:pPr>
      <w:r>
        <w:t>We believe that these actions will remediate the remaining material weaknesses, although additional changes and</w:t>
      </w:r>
    </w:p>
    <w:p w14:paraId="560A732D" w14:textId="77777777" w:rsidR="00494B8A" w:rsidRDefault="00000000">
      <w:pPr>
        <w:spacing w:after="231"/>
        <w:ind w:left="25" w:right="15"/>
      </w:pPr>
      <w:r>
        <w:t>improvements may be identified and adopted as we continue to evaluate and implement our remediation plans. The material weaknesses will not be considered remediated until the applicable controls operate for a sufficient period of time and management has concluded, through testing, that the controls are operating effectively. In particular, the material weakness for risk assessment and control environment will not be considered remediated until the material weaknesses within revenue, inventory and financial reporting close have been remediated. As a result, until remediated, these material weaknesses could result in material misstatements potentially impacting all financial statement accounts and disclosures in our annual or interim consolidated financial statements that would not be prevented or detected.</w:t>
      </w:r>
    </w:p>
    <w:p w14:paraId="69F16AF3" w14:textId="77777777" w:rsidR="00494B8A" w:rsidRDefault="00000000">
      <w:pPr>
        <w:pStyle w:val="Heading2"/>
        <w:ind w:left="-5" w:right="16"/>
      </w:pPr>
      <w:r>
        <w:t>Changes in Internal Control Over Financial Reporting</w:t>
      </w:r>
    </w:p>
    <w:p w14:paraId="6DA0D1CD" w14:textId="77777777" w:rsidR="00494B8A" w:rsidRDefault="00000000">
      <w:pPr>
        <w:ind w:left="730" w:right="15"/>
      </w:pPr>
      <w:r>
        <w:t>During the quarter ended September 27, 2019, we determined that there was an additional material weakness related to our</w:t>
      </w:r>
    </w:p>
    <w:p w14:paraId="4D9DAA65" w14:textId="77777777" w:rsidR="00494B8A" w:rsidRDefault="00000000">
      <w:pPr>
        <w:spacing w:after="229"/>
        <w:ind w:left="25" w:right="15"/>
      </w:pPr>
      <w:r>
        <w:t>control environment, as well as additions to the material weakness in the financial reporting close process, as described above.</w:t>
      </w:r>
    </w:p>
    <w:p w14:paraId="349EC786" w14:textId="77777777" w:rsidR="00494B8A" w:rsidRDefault="00000000">
      <w:pPr>
        <w:spacing w:after="231"/>
        <w:ind w:left="15" w:right="15" w:firstLine="720"/>
      </w:pPr>
      <w:r>
        <w:t>The remediation activities described below are changes in internal control over financial reporting during the quarter ended September 27, 2019 that have materially affected, or are reasonably likely to materially affect, our ICOFR.</w:t>
      </w:r>
    </w:p>
    <w:p w14:paraId="4A59298F" w14:textId="77777777" w:rsidR="00494B8A" w:rsidRDefault="00000000">
      <w:pPr>
        <w:ind w:left="730" w:right="15"/>
      </w:pPr>
      <w:r>
        <w:rPr>
          <w:i/>
        </w:rPr>
        <w:t xml:space="preserve">Improvements to Entity Level Controls - </w:t>
      </w:r>
      <w:r>
        <w:t>We operated</w:t>
      </w:r>
      <w:r>
        <w:rPr>
          <w:i/>
        </w:rPr>
        <w:t xml:space="preserve"> </w:t>
      </w:r>
      <w:r>
        <w:t>entity and corporate-level controls to support the overall control</w:t>
      </w:r>
    </w:p>
    <w:p w14:paraId="599C3089" w14:textId="77777777" w:rsidR="00494B8A" w:rsidRDefault="00000000">
      <w:pPr>
        <w:spacing w:after="231"/>
        <w:ind w:left="25" w:right="15"/>
      </w:pPr>
      <w:r>
        <w:t>environment over financial reporting, including enhanced training and development activities around control ownership and operation, improved technologies to facilitate certifications, ongoing documentation and testing efforts, and increased accountability and overall communication.</w:t>
      </w:r>
    </w:p>
    <w:p w14:paraId="57FECC96" w14:textId="77777777" w:rsidR="00494B8A" w:rsidRDefault="00000000">
      <w:pPr>
        <w:spacing w:after="0"/>
        <w:ind w:left="730"/>
      </w:pPr>
      <w:r>
        <w:rPr>
          <w:i/>
        </w:rPr>
        <w:t>Specific Analysis of Deficiencies and Identification of Remediation Activities -</w:t>
      </w:r>
      <w:r>
        <w:t xml:space="preserve"> We implemented a systematic risk-based</w:t>
      </w:r>
    </w:p>
    <w:p w14:paraId="64FB8802" w14:textId="77777777" w:rsidR="00494B8A" w:rsidRDefault="00000000">
      <w:pPr>
        <w:spacing w:after="261"/>
        <w:ind w:left="25" w:right="15"/>
      </w:pPr>
      <w:r>
        <w:t>approach for identifying and implementing remediation efforts to address the six (6) material weaknesses disclosed in fiscal year 2018. We performed a detailed review of all deficiencies that were previously disclosed as material weaknesses: risk assessment, ITGC / user access, revenue, inventory, Germany operations, and the financial reporting close process.</w:t>
      </w:r>
    </w:p>
    <w:p w14:paraId="209D95B0" w14:textId="77777777" w:rsidR="00494B8A" w:rsidRDefault="00000000">
      <w:pPr>
        <w:spacing w:after="4" w:line="261" w:lineRule="auto"/>
        <w:ind w:left="176" w:right="164"/>
        <w:jc w:val="center"/>
      </w:pPr>
      <w:r>
        <w:t>53</w:t>
      </w:r>
    </w:p>
    <w:p w14:paraId="5884360F" w14:textId="77777777" w:rsidR="00494B8A" w:rsidRDefault="00000000">
      <w:pPr>
        <w:spacing w:after="105" w:line="435" w:lineRule="auto"/>
        <w:ind w:left="25" w:right="7991"/>
      </w:pPr>
      <w:r>
        <w:rPr>
          <w:b/>
        </w:rPr>
        <w:t xml:space="preserve">Item 9B. Other Information </w:t>
      </w:r>
      <w:r>
        <w:t>None.</w:t>
      </w:r>
    </w:p>
    <w:p w14:paraId="631AD555" w14:textId="77777777" w:rsidR="00494B8A" w:rsidRDefault="00000000">
      <w:pPr>
        <w:spacing w:after="0" w:line="265" w:lineRule="auto"/>
        <w:ind w:left="10" w:right="5328"/>
        <w:jc w:val="right"/>
      </w:pPr>
      <w:r>
        <w:t>54</w:t>
      </w:r>
    </w:p>
    <w:p w14:paraId="17770FB3" w14:textId="77777777" w:rsidR="00494B8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3C0B91D9" wp14:editId="22E7175D">
                <wp:extent cx="6896100" cy="19050"/>
                <wp:effectExtent l="0" t="0" r="0" b="0"/>
                <wp:docPr id="178198" name="Group 1781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12" name="Shape 2411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13" name="Shape 2411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35" name="Shape 71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36" name="Shape 71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8198" style="width:543pt;height:1.5pt;mso-position-horizontal-relative:char;mso-position-vertical-relative:line" coordsize="68961,190">
                <v:shape id="Shape 241114" style="position:absolute;width:68961;height:95;left:0;top:0;" coordsize="6896100,9525" path="m0,0l6896100,0l6896100,9525l0,9525l0,0">
                  <v:stroke weight="0pt" endcap="flat" joinstyle="miter" miterlimit="10" on="false" color="#000000" opacity="0"/>
                  <v:fill on="true" color="#9a9a9a"/>
                </v:shape>
                <v:shape id="Shape 241115" style="position:absolute;width:68961;height:95;left:0;top:95;" coordsize="6896100,9525" path="m0,0l6896100,0l6896100,9525l0,9525l0,0">
                  <v:stroke weight="0pt" endcap="flat" joinstyle="miter" miterlimit="10" on="false" color="#000000" opacity="0"/>
                  <v:fill on="true" color="#eeeeee"/>
                </v:shape>
                <v:shape id="Shape 7135" style="position:absolute;width:95;height:190;left:68865;top:0;" coordsize="9525,19050" path="m9525,0l9525,19050l0,19050l0,9525l9525,0x">
                  <v:stroke weight="0pt" endcap="flat" joinstyle="miter" miterlimit="10" on="false" color="#000000" opacity="0"/>
                  <v:fill on="true" color="#eeeeee"/>
                </v:shape>
                <v:shape id="Shape 713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DA1F621" w14:textId="77777777" w:rsidR="00494B8A" w:rsidRDefault="00000000">
      <w:pPr>
        <w:spacing w:after="420" w:line="265" w:lineRule="auto"/>
        <w:ind w:left="-5"/>
      </w:pPr>
      <w:r>
        <w:rPr>
          <w:color w:val="0000EE"/>
          <w:u w:val="single" w:color="0000EE"/>
        </w:rPr>
        <w:t>Table of Contents</w:t>
      </w:r>
    </w:p>
    <w:p w14:paraId="596C415B" w14:textId="77777777" w:rsidR="00494B8A" w:rsidRDefault="00000000">
      <w:pPr>
        <w:spacing w:after="390" w:line="265" w:lineRule="auto"/>
        <w:ind w:left="184" w:right="173"/>
        <w:jc w:val="center"/>
      </w:pPr>
      <w:r>
        <w:rPr>
          <w:b/>
        </w:rPr>
        <w:t>PART III</w:t>
      </w:r>
    </w:p>
    <w:p w14:paraId="29141315" w14:textId="77777777" w:rsidR="00494B8A" w:rsidRDefault="00000000">
      <w:pPr>
        <w:spacing w:after="120" w:line="265" w:lineRule="auto"/>
        <w:ind w:left="25" w:right="60"/>
      </w:pPr>
      <w:r>
        <w:rPr>
          <w:b/>
        </w:rPr>
        <w:t>Item 10. Directors, Executive Officers and Corporate Governance</w:t>
      </w:r>
    </w:p>
    <w:p w14:paraId="022CCA00" w14:textId="77777777" w:rsidR="00494B8A" w:rsidRDefault="00000000">
      <w:pPr>
        <w:pStyle w:val="Heading1"/>
        <w:spacing w:after="270"/>
        <w:ind w:left="25" w:right="60"/>
      </w:pPr>
      <w:r>
        <w:t>Directors and Executive Officers</w:t>
      </w:r>
    </w:p>
    <w:p w14:paraId="0B4E0C6A" w14:textId="77777777" w:rsidR="00494B8A" w:rsidRDefault="00000000">
      <w:pPr>
        <w:spacing w:after="276"/>
        <w:ind w:left="15" w:right="15" w:firstLine="720"/>
      </w:pPr>
      <w:r>
        <w:t>The information required by this item with respect to our executive officers is set forth in Part I of this Annual Report on Form 10-K and information relating to the availability of our code of conduct for executive officers and directors is set out below. The other information required by this item is incorporated by reference from our definitive proxy statement for the 2020 Annual Meeting of Stockholders under the captions “Proposal One — Election of Directors.” and “Stock Ownership-Section 16(a) Beneficial Ownership Reporting Compliance.” Our definitive proxy statement for the 2020 Annual Meeting of Stockholders will be filed with the SEC no later than 120 days after September 27, 2019.</w:t>
      </w:r>
    </w:p>
    <w:p w14:paraId="4C3EEAA4" w14:textId="77777777" w:rsidR="00494B8A" w:rsidRDefault="00000000">
      <w:pPr>
        <w:pStyle w:val="Heading1"/>
        <w:spacing w:after="270"/>
        <w:ind w:left="25" w:right="60"/>
      </w:pPr>
      <w:r>
        <w:t>Code of Conduct</w:t>
      </w:r>
    </w:p>
    <w:p w14:paraId="24BC85E3" w14:textId="77777777" w:rsidR="00494B8A" w:rsidRDefault="00000000">
      <w:pPr>
        <w:spacing w:after="4" w:line="261" w:lineRule="auto"/>
        <w:ind w:left="176" w:right="134"/>
        <w:jc w:val="center"/>
      </w:pPr>
      <w:r>
        <w:t>We have adopted a Code of Conduct that applies to all of our executive officers and directors. The Code of Conduct is</w:t>
      </w:r>
    </w:p>
    <w:p w14:paraId="6F692ABB" w14:textId="77777777" w:rsidR="00494B8A" w:rsidRDefault="00000000">
      <w:pPr>
        <w:spacing w:after="274"/>
        <w:ind w:left="25" w:right="15"/>
      </w:pPr>
      <w:r>
        <w:t>available on our website at http://www.vareximaging.com, and may be found as follows:</w:t>
      </w:r>
    </w:p>
    <w:p w14:paraId="30993CE6" w14:textId="77777777" w:rsidR="00494B8A" w:rsidRDefault="00000000">
      <w:pPr>
        <w:numPr>
          <w:ilvl w:val="0"/>
          <w:numId w:val="17"/>
        </w:numPr>
        <w:spacing w:after="274"/>
        <w:ind w:right="15" w:hanging="350"/>
      </w:pPr>
      <w:r>
        <w:t>From our main web page, first click “Investors.”</w:t>
      </w:r>
    </w:p>
    <w:p w14:paraId="01C20BDD" w14:textId="77777777" w:rsidR="00494B8A" w:rsidRDefault="00000000">
      <w:pPr>
        <w:numPr>
          <w:ilvl w:val="0"/>
          <w:numId w:val="17"/>
        </w:numPr>
        <w:spacing w:after="274"/>
        <w:ind w:right="15" w:hanging="350"/>
      </w:pPr>
      <w:r>
        <w:t>Next click on “Governance Highlights” under “Corporate Governance” in the drop-down menu.</w:t>
      </w:r>
    </w:p>
    <w:p w14:paraId="0C4DDBA1" w14:textId="77777777" w:rsidR="00494B8A" w:rsidRDefault="00000000">
      <w:pPr>
        <w:numPr>
          <w:ilvl w:val="0"/>
          <w:numId w:val="17"/>
        </w:numPr>
        <w:spacing w:after="274"/>
        <w:ind w:right="15" w:hanging="350"/>
      </w:pPr>
      <w:r>
        <w:t>Finally, click on “Code of Conduct.”</w:t>
      </w:r>
    </w:p>
    <w:p w14:paraId="21EF67C4" w14:textId="77777777" w:rsidR="00494B8A" w:rsidRDefault="00000000">
      <w:pPr>
        <w:spacing w:after="0" w:line="265" w:lineRule="auto"/>
        <w:ind w:left="10" w:right="104"/>
        <w:jc w:val="right"/>
      </w:pPr>
      <w:r>
        <w:t>We intend to satisfy the disclosure requirements under Item 5.05(c) of Form 8-K regarding an amendment to, or waiver from,</w:t>
      </w:r>
    </w:p>
    <w:p w14:paraId="786C7E1E" w14:textId="77777777" w:rsidR="00494B8A" w:rsidRDefault="00000000">
      <w:pPr>
        <w:spacing w:after="381"/>
        <w:ind w:left="25" w:right="15"/>
      </w:pPr>
      <w:r>
        <w:t>a provision of the Code of Conduct that applies to our principal executive officer, principal financial officer, principal accounting officer or controller or persons performing similar functions by posting such information on our website, specified above.</w:t>
      </w:r>
    </w:p>
    <w:p w14:paraId="752F3121" w14:textId="77777777" w:rsidR="00494B8A" w:rsidRDefault="00000000">
      <w:pPr>
        <w:spacing w:after="120" w:line="265" w:lineRule="auto"/>
        <w:ind w:left="25" w:right="60"/>
      </w:pPr>
      <w:r>
        <w:rPr>
          <w:b/>
        </w:rPr>
        <w:t>Item 11. Executive Compensation.</w:t>
      </w:r>
    </w:p>
    <w:p w14:paraId="2E7CBAB2" w14:textId="77777777" w:rsidR="00494B8A" w:rsidRDefault="00000000">
      <w:pPr>
        <w:ind w:left="730" w:right="15"/>
      </w:pPr>
      <w:r>
        <w:t>The information required by this item is incorporated by reference from our definitive proxy statement for the 2020 Annual</w:t>
      </w:r>
    </w:p>
    <w:p w14:paraId="02131450" w14:textId="77777777" w:rsidR="00494B8A" w:rsidRDefault="00000000">
      <w:pPr>
        <w:spacing w:after="379"/>
        <w:ind w:left="25" w:right="15"/>
      </w:pPr>
      <w:r>
        <w:t>Meeting of Stockholders under the caption “Executive Compensation.”</w:t>
      </w:r>
    </w:p>
    <w:p w14:paraId="30FEE5C7" w14:textId="77777777" w:rsidR="00494B8A" w:rsidRDefault="00000000">
      <w:pPr>
        <w:spacing w:after="135" w:line="265" w:lineRule="auto"/>
        <w:ind w:left="25" w:right="60"/>
      </w:pPr>
      <w:r>
        <w:rPr>
          <w:b/>
        </w:rPr>
        <w:t>Item 12. Security Ownership of Certain Beneficial Owners and Management and Related Stockholder Matters.</w:t>
      </w:r>
    </w:p>
    <w:p w14:paraId="3DC1DD49" w14:textId="77777777" w:rsidR="00494B8A" w:rsidRDefault="00000000">
      <w:pPr>
        <w:spacing w:after="381"/>
        <w:ind w:left="15" w:right="15" w:firstLine="720"/>
      </w:pPr>
      <w:r>
        <w:t>The information required by this item is incorporated by reference from our definitive proxy statement for the 2020 Annual Meeting of Stockholders under the caption “Stock Ownership” and “Executive Compensation.”</w:t>
      </w:r>
    </w:p>
    <w:p w14:paraId="515309C4" w14:textId="77777777" w:rsidR="00494B8A" w:rsidRDefault="00000000">
      <w:pPr>
        <w:spacing w:after="120" w:line="265" w:lineRule="auto"/>
        <w:ind w:left="25" w:right="60"/>
      </w:pPr>
      <w:r>
        <w:rPr>
          <w:b/>
        </w:rPr>
        <w:t>Item 13. Certain Relationships and Related Transactions and Director Independence.</w:t>
      </w:r>
    </w:p>
    <w:p w14:paraId="79AA92A5" w14:textId="77777777" w:rsidR="00494B8A" w:rsidRDefault="00000000">
      <w:pPr>
        <w:spacing w:after="0" w:line="265" w:lineRule="auto"/>
        <w:ind w:left="10" w:right="16"/>
        <w:jc w:val="right"/>
      </w:pPr>
      <w:r>
        <w:t>The information required by this item with respect to certain relationships and related transactions is incorporated by reference</w:t>
      </w:r>
    </w:p>
    <w:p w14:paraId="1FC8BA1B" w14:textId="77777777" w:rsidR="00494B8A" w:rsidRDefault="00000000">
      <w:pPr>
        <w:spacing w:after="381"/>
        <w:ind w:left="25" w:right="15"/>
      </w:pPr>
      <w:r>
        <w:t>from our definitive proxy statement for the 2020 Annual Meeting of Stockholders under the caption “Certain Relationships and Related Transactions.” The information required by this item with respect to director and committee member independence is incorporated by reference from our definitive proxy statement for the 2020 Annual Meeting of Stockholders under the caption “Proposal One-Election of Directors.”</w:t>
      </w:r>
    </w:p>
    <w:p w14:paraId="72986284" w14:textId="77777777" w:rsidR="00494B8A" w:rsidRDefault="00000000">
      <w:pPr>
        <w:spacing w:after="135" w:line="265" w:lineRule="auto"/>
        <w:ind w:left="25" w:right="60"/>
      </w:pPr>
      <w:r>
        <w:rPr>
          <w:b/>
        </w:rPr>
        <w:t>Item 14. Principal Accountant Fees and Services.</w:t>
      </w:r>
    </w:p>
    <w:p w14:paraId="5B085172" w14:textId="77777777" w:rsidR="00494B8A" w:rsidRDefault="00000000">
      <w:pPr>
        <w:spacing w:after="261"/>
        <w:ind w:left="15" w:right="15" w:firstLine="720"/>
      </w:pPr>
      <w:r>
        <w:t>The information required by this item is incorporated by reference from our definitive proxy statement for the 2020 Annual Meeting of Stockholders under the caption “Proposal Four-Ratification of the Appointment of Our Independent Registered Public Accounting Firm.”</w:t>
      </w:r>
    </w:p>
    <w:p w14:paraId="6929670A" w14:textId="77777777" w:rsidR="00494B8A" w:rsidRDefault="00000000">
      <w:pPr>
        <w:spacing w:after="4" w:line="261" w:lineRule="auto"/>
        <w:ind w:left="176" w:right="164"/>
        <w:jc w:val="center"/>
      </w:pPr>
      <w:r>
        <w:t>55</w:t>
      </w:r>
    </w:p>
    <w:p w14:paraId="7462E8A9" w14:textId="77777777" w:rsidR="00494B8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167802FC" wp14:editId="151739DE">
                <wp:extent cx="6896100" cy="19050"/>
                <wp:effectExtent l="0" t="0" r="0" b="0"/>
                <wp:docPr id="179584" name="Group 1795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22" name="Shape 2411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23" name="Shape 2411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44" name="Shape 71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45" name="Shape 71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9584" style="width:543pt;height:1.5pt;mso-position-horizontal-relative:char;mso-position-vertical-relative:line" coordsize="68961,190">
                <v:shape id="Shape 241124" style="position:absolute;width:68961;height:95;left:0;top:0;" coordsize="6896100,9525" path="m0,0l6896100,0l6896100,9525l0,9525l0,0">
                  <v:stroke weight="0pt" endcap="flat" joinstyle="miter" miterlimit="10" on="false" color="#000000" opacity="0"/>
                  <v:fill on="true" color="#9a9a9a"/>
                </v:shape>
                <v:shape id="Shape 241125" style="position:absolute;width:68961;height:95;left:0;top:95;" coordsize="6896100,9525" path="m0,0l6896100,0l6896100,9525l0,9525l0,0">
                  <v:stroke weight="0pt" endcap="flat" joinstyle="miter" miterlimit="10" on="false" color="#000000" opacity="0"/>
                  <v:fill on="true" color="#eeeeee"/>
                </v:shape>
                <v:shape id="Shape 7144" style="position:absolute;width:95;height:190;left:68865;top:0;" coordsize="9525,19050" path="m9525,0l9525,19050l0,19050l0,9525l9525,0x">
                  <v:stroke weight="0pt" endcap="flat" joinstyle="miter" miterlimit="10" on="false" color="#000000" opacity="0"/>
                  <v:fill on="true" color="#eeeeee"/>
                </v:shape>
                <v:shape id="Shape 714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184892B" w14:textId="77777777" w:rsidR="00494B8A" w:rsidRDefault="00494B8A">
      <w:pPr>
        <w:sectPr w:rsidR="00494B8A">
          <w:headerReference w:type="even" r:id="rId184"/>
          <w:headerReference w:type="default" r:id="rId185"/>
          <w:footerReference w:type="even" r:id="rId186"/>
          <w:footerReference w:type="default" r:id="rId187"/>
          <w:headerReference w:type="first" r:id="rId188"/>
          <w:footerReference w:type="first" r:id="rId189"/>
          <w:pgSz w:w="12240" w:h="15840"/>
          <w:pgMar w:top="621" w:right="682" w:bottom="742" w:left="700" w:header="720" w:footer="720" w:gutter="0"/>
          <w:cols w:space="720"/>
        </w:sectPr>
      </w:pPr>
    </w:p>
    <w:p w14:paraId="248EEE25" w14:textId="77777777" w:rsidR="00494B8A" w:rsidRDefault="00000000">
      <w:pPr>
        <w:spacing w:after="420" w:line="265" w:lineRule="auto"/>
        <w:ind w:left="184" w:right="180"/>
        <w:jc w:val="center"/>
      </w:pPr>
      <w:r>
        <w:rPr>
          <w:b/>
        </w:rPr>
        <w:t>PART IV</w:t>
      </w:r>
      <w:r>
        <w:t xml:space="preserve"> </w:t>
      </w:r>
    </w:p>
    <w:p w14:paraId="1A52CBC6" w14:textId="77777777" w:rsidR="00494B8A" w:rsidRDefault="00000000">
      <w:pPr>
        <w:spacing w:after="180" w:line="265" w:lineRule="auto"/>
        <w:ind w:left="25" w:right="60"/>
      </w:pPr>
      <w:r>
        <w:rPr>
          <w:b/>
        </w:rPr>
        <w:t>Item 15. Exhibits, Consolidated Financial Statements and Financial Statement Schedules.</w:t>
      </w:r>
    </w:p>
    <w:p w14:paraId="75602598" w14:textId="77777777" w:rsidR="00494B8A" w:rsidRDefault="00000000">
      <w:pPr>
        <w:spacing w:after="184"/>
        <w:ind w:left="25" w:right="15"/>
      </w:pPr>
      <w:r>
        <w:t>Documents filed as part of this annual report include:</w:t>
      </w:r>
    </w:p>
    <w:p w14:paraId="048F410B" w14:textId="77777777" w:rsidR="00494B8A" w:rsidRDefault="00000000">
      <w:pPr>
        <w:ind w:left="25" w:right="15"/>
      </w:pPr>
      <w:r>
        <w:t>1.</w:t>
      </w:r>
    </w:p>
    <w:p w14:paraId="06BEEA30" w14:textId="77777777" w:rsidR="00494B8A" w:rsidRDefault="00000000">
      <w:pPr>
        <w:spacing w:after="201"/>
        <w:ind w:left="909"/>
      </w:pPr>
      <w:r>
        <w:rPr>
          <w:i/>
        </w:rPr>
        <w:t>Consolidated Financial Statements. We have filed the consolidated financial statements listed in the index to Consolidated Financial Statements, Schedules and Exhibits on page F-1 as part of this annual report on Form-10K.</w:t>
      </w:r>
    </w:p>
    <w:p w14:paraId="652AE6D6" w14:textId="77777777" w:rsidR="00494B8A" w:rsidRDefault="00000000">
      <w:pPr>
        <w:ind w:left="25" w:right="15"/>
      </w:pPr>
      <w:r>
        <w:t>2.</w:t>
      </w:r>
    </w:p>
    <w:p w14:paraId="39E690CF" w14:textId="77777777" w:rsidR="00494B8A" w:rsidRDefault="00000000">
      <w:pPr>
        <w:spacing w:after="201"/>
        <w:ind w:left="909" w:right="15"/>
      </w:pPr>
      <w:r>
        <w:rPr>
          <w:i/>
        </w:rPr>
        <w:t>Financial Statement Schedules and Other.</w:t>
      </w:r>
      <w:r>
        <w:t xml:space="preserve"> All financial statement schedules have been omitted because they are not applicable, or not material or the required information is shown in the consolidated financial statements or the notes thereto.</w:t>
      </w:r>
    </w:p>
    <w:p w14:paraId="5D4E32B5" w14:textId="77777777" w:rsidR="00494B8A" w:rsidRDefault="00000000">
      <w:pPr>
        <w:ind w:left="25" w:right="15"/>
      </w:pPr>
      <w:r>
        <w:t>3.</w:t>
      </w:r>
    </w:p>
    <w:p w14:paraId="1BFC3DF8" w14:textId="77777777" w:rsidR="00494B8A" w:rsidRDefault="00000000">
      <w:pPr>
        <w:spacing w:after="199"/>
        <w:ind w:left="909" w:right="15"/>
      </w:pPr>
      <w:r>
        <w:rPr>
          <w:i/>
        </w:rPr>
        <w:t>Exhibits.</w:t>
      </w:r>
      <w:r>
        <w:t xml:space="preserve"> The exhibits listed below are filed as part of this annual report on Form 10-K.</w:t>
      </w:r>
    </w:p>
    <w:p w14:paraId="36E2225E" w14:textId="77777777" w:rsidR="00494B8A" w:rsidRDefault="00000000">
      <w:pPr>
        <w:pStyle w:val="Heading1"/>
        <w:spacing w:after="0"/>
        <w:ind w:left="345" w:right="60"/>
      </w:pPr>
      <w:r>
        <w:t>Exhibit Number</w:t>
      </w:r>
      <w:r>
        <w:tab/>
        <w:t>Description</w:t>
      </w:r>
    </w:p>
    <w:p w14:paraId="1C4D50BC" w14:textId="77777777" w:rsidR="00494B8A" w:rsidRDefault="00000000">
      <w:pPr>
        <w:spacing w:after="71" w:line="259" w:lineRule="auto"/>
        <w:ind w:left="0" w:right="-45" w:firstLine="0"/>
      </w:pPr>
      <w:r>
        <w:rPr>
          <w:rFonts w:ascii="Calibri" w:eastAsia="Calibri" w:hAnsi="Calibri" w:cs="Calibri"/>
          <w:noProof/>
          <w:sz w:val="22"/>
        </w:rPr>
        <mc:AlternateContent>
          <mc:Choice Requires="wpg">
            <w:drawing>
              <wp:inline distT="0" distB="0" distL="0" distR="0" wp14:anchorId="3713B598" wp14:editId="0A2A47B0">
                <wp:extent cx="6896100" cy="9525"/>
                <wp:effectExtent l="0" t="0" r="0" b="0"/>
                <wp:docPr id="184080" name="Group 184080"/>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241126" name="Shape 241126"/>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27" name="Shape 241127"/>
                        <wps:cNvSpPr/>
                        <wps:spPr>
                          <a:xfrm>
                            <a:off x="1104900" y="0"/>
                            <a:ext cx="5791200" cy="9525"/>
                          </a:xfrm>
                          <a:custGeom>
                            <a:avLst/>
                            <a:gdLst/>
                            <a:ahLst/>
                            <a:cxnLst/>
                            <a:rect l="0" t="0" r="0" b="0"/>
                            <a:pathLst>
                              <a:path w="5791200" h="9525">
                                <a:moveTo>
                                  <a:pt x="0" y="0"/>
                                </a:moveTo>
                                <a:lnTo>
                                  <a:pt x="5791200" y="0"/>
                                </a:lnTo>
                                <a:lnTo>
                                  <a:pt x="5791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080" style="width:543pt;height:0.75pt;mso-position-horizontal-relative:char;mso-position-vertical-relative:line" coordsize="68961,95">
                <v:shape id="Shape 241128" style="position:absolute;width:8286;height:95;left:0;top:0;" coordsize="828675,9525" path="m0,0l828675,0l828675,9525l0,9525l0,0">
                  <v:stroke weight="0pt" endcap="flat" joinstyle="miter" miterlimit="10" on="false" color="#000000" opacity="0"/>
                  <v:fill on="true" color="#000000"/>
                </v:shape>
                <v:shape id="Shape 241129" style="position:absolute;width:57912;height:95;left:11049;top:0;" coordsize="5791200,9525" path="m0,0l5791200,0l5791200,9525l0,9525l0,0">
                  <v:stroke weight="0pt" endcap="flat" joinstyle="miter" miterlimit="10" on="false" color="#000000" opacity="0"/>
                  <v:fill on="true" color="#000000"/>
                </v:shape>
              </v:group>
            </w:pict>
          </mc:Fallback>
        </mc:AlternateContent>
      </w:r>
    </w:p>
    <w:p w14:paraId="5D1EF4F1" w14:textId="77777777" w:rsidR="00494B8A" w:rsidRDefault="00000000">
      <w:pPr>
        <w:spacing w:after="187" w:line="259" w:lineRule="auto"/>
        <w:ind w:left="476" w:right="1" w:firstLine="1291"/>
      </w:pPr>
      <w:hyperlink r:id="rId190">
        <w:r>
          <w:rPr>
            <w:color w:val="0000FF"/>
            <w:u w:val="single" w:color="0000FF"/>
          </w:rPr>
          <w:t>Se</w:t>
        </w:r>
      </w:hyperlink>
      <w:hyperlink r:id="rId191">
        <w:r>
          <w:rPr>
            <w:color w:val="0000FF"/>
          </w:rPr>
          <w:t>p</w:t>
        </w:r>
      </w:hyperlink>
      <w:hyperlink r:id="rId192">
        <w:r>
          <w:rPr>
            <w:color w:val="0000FF"/>
            <w:u w:val="single" w:color="0000FF"/>
          </w:rPr>
          <w:t>aration and Distribution A</w:t>
        </w:r>
      </w:hyperlink>
      <w:hyperlink r:id="rId193">
        <w:r>
          <w:rPr>
            <w:color w:val="0000FF"/>
          </w:rPr>
          <w:t>g</w:t>
        </w:r>
      </w:hyperlink>
      <w:hyperlink r:id="rId194">
        <w:r>
          <w:rPr>
            <w:color w:val="0000FF"/>
            <w:u w:val="single" w:color="0000FF"/>
          </w:rPr>
          <w:t>reement</w:t>
        </w:r>
      </w:hyperlink>
      <w:hyperlink r:id="rId195">
        <w:r>
          <w:rPr>
            <w:color w:val="0000FF"/>
          </w:rPr>
          <w:t>,</w:t>
        </w:r>
      </w:hyperlink>
      <w:hyperlink r:id="rId196">
        <w:r>
          <w:rPr>
            <w:color w:val="0000FF"/>
            <w:u w:val="single" w:color="0000FF"/>
          </w:rPr>
          <w:t xml:space="preserve"> dated as of Januar</w:t>
        </w:r>
      </w:hyperlink>
      <w:hyperlink r:id="rId197">
        <w:r>
          <w:rPr>
            <w:color w:val="0000FF"/>
          </w:rPr>
          <w:t>y</w:t>
        </w:r>
      </w:hyperlink>
      <w:hyperlink r:id="rId198">
        <w:r>
          <w:rPr>
            <w:color w:val="0000FF"/>
            <w:u w:val="single" w:color="0000FF"/>
          </w:rPr>
          <w:t xml:space="preserve"> 27</w:t>
        </w:r>
      </w:hyperlink>
      <w:hyperlink r:id="rId199">
        <w:r>
          <w:rPr>
            <w:color w:val="0000FF"/>
          </w:rPr>
          <w:t>,</w:t>
        </w:r>
      </w:hyperlink>
      <w:hyperlink r:id="rId200">
        <w:r>
          <w:rPr>
            <w:color w:val="0000FF"/>
            <w:u w:val="single" w:color="0000FF"/>
          </w:rPr>
          <w:t xml:space="preserve"> 2017, b</w:t>
        </w:r>
      </w:hyperlink>
      <w:hyperlink r:id="rId201">
        <w:r>
          <w:rPr>
            <w:color w:val="0000FF"/>
          </w:rPr>
          <w:t>y</w:t>
        </w:r>
      </w:hyperlink>
      <w:hyperlink r:id="rId202">
        <w:r>
          <w:rPr>
            <w:color w:val="0000FF"/>
            <w:u w:val="single" w:color="0000FF"/>
          </w:rPr>
          <w:t xml:space="preserve"> and between Varian and </w:t>
        </w:r>
      </w:hyperlink>
      <w:hyperlink r:id="rId203">
        <w:r>
          <w:rPr>
            <w:color w:val="0000FF"/>
          </w:rPr>
          <w:t>(</w:t>
        </w:r>
      </w:hyperlink>
      <w:hyperlink r:id="rId204">
        <w:r>
          <w:rPr>
            <w:color w:val="0000FF"/>
            <w:u w:val="single" w:color="0000FF"/>
          </w:rPr>
          <w:t>incor</w:t>
        </w:r>
      </w:hyperlink>
      <w:hyperlink r:id="rId205">
        <w:r>
          <w:rPr>
            <w:color w:val="0000FF"/>
          </w:rPr>
          <w:t>p</w:t>
        </w:r>
      </w:hyperlink>
      <w:hyperlink r:id="rId206">
        <w:r>
          <w:rPr>
            <w:color w:val="0000FF"/>
            <w:u w:val="single" w:color="0000FF"/>
          </w:rPr>
          <w:t xml:space="preserve">orated </w:t>
        </w:r>
      </w:hyperlink>
      <w:r>
        <w:t>2.1*</w:t>
      </w:r>
      <w:r>
        <w:tab/>
      </w:r>
      <w:hyperlink r:id="rId207">
        <w:r>
          <w:rPr>
            <w:color w:val="0000FF"/>
            <w:u w:val="single" w:color="0000FF"/>
          </w:rPr>
          <w:t>by reference to Exhibit 2.1 to Com</w:t>
        </w:r>
      </w:hyperlink>
      <w:hyperlink r:id="rId208">
        <w:r>
          <w:rPr>
            <w:color w:val="0000FF"/>
          </w:rPr>
          <w:t>p</w:t>
        </w:r>
      </w:hyperlink>
      <w:hyperlink r:id="rId209">
        <w:r>
          <w:rPr>
            <w:color w:val="0000FF"/>
            <w:u w:val="single" w:color="0000FF"/>
          </w:rPr>
          <w:t>an</w:t>
        </w:r>
      </w:hyperlink>
      <w:hyperlink r:id="rId210">
        <w:r>
          <w:rPr>
            <w:color w:val="0000FF"/>
          </w:rPr>
          <w:t>y</w:t>
        </w:r>
      </w:hyperlink>
      <w:hyperlink r:id="rId211">
        <w:r>
          <w:rPr>
            <w:color w:val="0000FF"/>
            <w:u w:val="single" w:color="0000FF"/>
          </w:rPr>
          <w:t>’s Current Re</w:t>
        </w:r>
      </w:hyperlink>
      <w:hyperlink r:id="rId212">
        <w:r>
          <w:rPr>
            <w:color w:val="0000FF"/>
          </w:rPr>
          <w:t>p</w:t>
        </w:r>
      </w:hyperlink>
      <w:hyperlink r:id="rId213">
        <w:r>
          <w:rPr>
            <w:color w:val="0000FF"/>
            <w:u w:val="single" w:color="0000FF"/>
          </w:rPr>
          <w:t>ort on Form 8-K filed Januar</w:t>
        </w:r>
      </w:hyperlink>
      <w:hyperlink r:id="rId214">
        <w:r>
          <w:rPr>
            <w:color w:val="0000FF"/>
          </w:rPr>
          <w:t>y</w:t>
        </w:r>
      </w:hyperlink>
      <w:hyperlink r:id="rId215">
        <w:r>
          <w:rPr>
            <w:color w:val="0000FF"/>
            <w:u w:val="single" w:color="0000FF"/>
          </w:rPr>
          <w:t xml:space="preserve"> 30</w:t>
        </w:r>
      </w:hyperlink>
      <w:hyperlink r:id="rId216">
        <w:r>
          <w:rPr>
            <w:color w:val="0000FF"/>
          </w:rPr>
          <w:t>,</w:t>
        </w:r>
      </w:hyperlink>
      <w:hyperlink r:id="rId217">
        <w:r>
          <w:rPr>
            <w:color w:val="0000FF"/>
            <w:u w:val="single" w:color="0000FF"/>
          </w:rPr>
          <w:t xml:space="preserve"> 2017</w:t>
        </w:r>
      </w:hyperlink>
      <w:hyperlink r:id="rId218">
        <w:r>
          <w:rPr>
            <w:color w:val="0000FF"/>
          </w:rPr>
          <w:t>,</w:t>
        </w:r>
      </w:hyperlink>
      <w:hyperlink r:id="rId219">
        <w:r>
          <w:rPr>
            <w:color w:val="0000FF"/>
            <w:u w:val="single" w:color="0000FF"/>
          </w:rPr>
          <w:t xml:space="preserve"> SEC File No. </w:t>
        </w:r>
      </w:hyperlink>
      <w:hyperlink r:id="rId220">
        <w:r>
          <w:rPr>
            <w:color w:val="0000FF"/>
            <w:u w:val="single" w:color="0000FF"/>
          </w:rPr>
          <w:t>001-37860).</w:t>
        </w:r>
      </w:hyperlink>
    </w:p>
    <w:p w14:paraId="07A7A7AF" w14:textId="77777777" w:rsidR="00494B8A" w:rsidRDefault="00000000">
      <w:pPr>
        <w:spacing w:after="14" w:line="259" w:lineRule="auto"/>
        <w:ind w:left="1762" w:right="1"/>
      </w:pPr>
      <w:hyperlink r:id="rId221">
        <w:r>
          <w:rPr>
            <w:color w:val="0000FF"/>
            <w:u w:val="single" w:color="0000FF"/>
          </w:rPr>
          <w:t>Master Purchase and Sale A</w:t>
        </w:r>
      </w:hyperlink>
      <w:hyperlink r:id="rId222">
        <w:r>
          <w:rPr>
            <w:color w:val="0000FF"/>
          </w:rPr>
          <w:t>g</w:t>
        </w:r>
      </w:hyperlink>
      <w:hyperlink r:id="rId223">
        <w:r>
          <w:rPr>
            <w:color w:val="0000FF"/>
            <w:u w:val="single" w:color="0000FF"/>
          </w:rPr>
          <w:t>reement</w:t>
        </w:r>
      </w:hyperlink>
      <w:hyperlink r:id="rId224">
        <w:r>
          <w:rPr>
            <w:color w:val="0000FF"/>
          </w:rPr>
          <w:t>,</w:t>
        </w:r>
      </w:hyperlink>
      <w:hyperlink r:id="rId225">
        <w:r>
          <w:rPr>
            <w:color w:val="0000FF"/>
            <w:u w:val="single" w:color="0000FF"/>
          </w:rPr>
          <w:t xml:space="preserve"> dated as of December 21</w:t>
        </w:r>
      </w:hyperlink>
      <w:hyperlink r:id="rId226">
        <w:r>
          <w:rPr>
            <w:color w:val="0000FF"/>
          </w:rPr>
          <w:t>,</w:t>
        </w:r>
      </w:hyperlink>
      <w:hyperlink r:id="rId227">
        <w:r>
          <w:rPr>
            <w:color w:val="0000FF"/>
            <w:u w:val="single" w:color="0000FF"/>
          </w:rPr>
          <w:t xml:space="preserve"> 2016, b</w:t>
        </w:r>
      </w:hyperlink>
      <w:hyperlink r:id="rId228">
        <w:r>
          <w:rPr>
            <w:color w:val="0000FF"/>
          </w:rPr>
          <w:t>y</w:t>
        </w:r>
      </w:hyperlink>
      <w:hyperlink r:id="rId229">
        <w:r>
          <w:rPr>
            <w:color w:val="0000FF"/>
            <w:u w:val="single" w:color="0000FF"/>
          </w:rPr>
          <w:t xml:space="preserve"> and between Varian Medical S</w:t>
        </w:r>
      </w:hyperlink>
      <w:hyperlink r:id="rId230">
        <w:r>
          <w:rPr>
            <w:color w:val="0000FF"/>
          </w:rPr>
          <w:t>y</w:t>
        </w:r>
      </w:hyperlink>
      <w:hyperlink r:id="rId231">
        <w:r>
          <w:rPr>
            <w:color w:val="0000FF"/>
            <w:u w:val="single" w:color="0000FF"/>
          </w:rPr>
          <w:t>stems</w:t>
        </w:r>
      </w:hyperlink>
      <w:hyperlink r:id="rId232">
        <w:r>
          <w:rPr>
            <w:color w:val="0000FF"/>
          </w:rPr>
          <w:t>,</w:t>
        </w:r>
      </w:hyperlink>
    </w:p>
    <w:p w14:paraId="45D887CA" w14:textId="77777777" w:rsidR="00494B8A" w:rsidRDefault="00000000">
      <w:pPr>
        <w:spacing w:after="187" w:line="259" w:lineRule="auto"/>
        <w:ind w:left="1767" w:right="1" w:hanging="1291"/>
      </w:pPr>
      <w:r>
        <w:t>2.2*</w:t>
      </w:r>
      <w:r>
        <w:tab/>
      </w:r>
      <w:hyperlink r:id="rId233">
        <w:r>
          <w:rPr>
            <w:color w:val="0000FF"/>
            <w:u w:val="single" w:color="0000FF"/>
          </w:rPr>
          <w:t>Inc. and PerkinElmer</w:t>
        </w:r>
      </w:hyperlink>
      <w:hyperlink r:id="rId234">
        <w:r>
          <w:rPr>
            <w:color w:val="0000FF"/>
          </w:rPr>
          <w:t>,</w:t>
        </w:r>
      </w:hyperlink>
      <w:hyperlink r:id="rId235">
        <w:r>
          <w:rPr>
            <w:color w:val="0000FF"/>
            <w:u w:val="single" w:color="0000FF"/>
          </w:rPr>
          <w:t xml:space="preserve"> Inc. </w:t>
        </w:r>
      </w:hyperlink>
      <w:hyperlink r:id="rId236">
        <w:r>
          <w:rPr>
            <w:color w:val="0000FF"/>
          </w:rPr>
          <w:t>(</w:t>
        </w:r>
      </w:hyperlink>
      <w:hyperlink r:id="rId237">
        <w:r>
          <w:rPr>
            <w:color w:val="0000FF"/>
            <w:u w:val="single" w:color="0000FF"/>
          </w:rPr>
          <w:t>incor</w:t>
        </w:r>
      </w:hyperlink>
      <w:hyperlink r:id="rId238">
        <w:r>
          <w:rPr>
            <w:color w:val="0000FF"/>
          </w:rPr>
          <w:t>p</w:t>
        </w:r>
      </w:hyperlink>
      <w:hyperlink r:id="rId239">
        <w:r>
          <w:rPr>
            <w:color w:val="0000FF"/>
            <w:u w:val="single" w:color="0000FF"/>
          </w:rPr>
          <w:t>orated b</w:t>
        </w:r>
      </w:hyperlink>
      <w:hyperlink r:id="rId240">
        <w:r>
          <w:rPr>
            <w:color w:val="0000FF"/>
          </w:rPr>
          <w:t>y</w:t>
        </w:r>
      </w:hyperlink>
      <w:hyperlink r:id="rId241">
        <w:r>
          <w:rPr>
            <w:color w:val="0000FF"/>
            <w:u w:val="single" w:color="0000FF"/>
          </w:rPr>
          <w:t xml:space="preserve"> reference to Exhibit 2.2 to Com</w:t>
        </w:r>
      </w:hyperlink>
      <w:hyperlink r:id="rId242">
        <w:r>
          <w:rPr>
            <w:color w:val="0000FF"/>
          </w:rPr>
          <w:t>p</w:t>
        </w:r>
      </w:hyperlink>
      <w:hyperlink r:id="rId243">
        <w:r>
          <w:rPr>
            <w:color w:val="0000FF"/>
            <w:u w:val="single" w:color="0000FF"/>
          </w:rPr>
          <w:t>an</w:t>
        </w:r>
      </w:hyperlink>
      <w:hyperlink r:id="rId244">
        <w:r>
          <w:rPr>
            <w:color w:val="0000FF"/>
          </w:rPr>
          <w:t>y</w:t>
        </w:r>
      </w:hyperlink>
      <w:hyperlink r:id="rId245">
        <w:r>
          <w:rPr>
            <w:color w:val="0000FF"/>
            <w:u w:val="single" w:color="0000FF"/>
          </w:rPr>
          <w:t>’s Amendment No. 3 to the Re</w:t>
        </w:r>
      </w:hyperlink>
      <w:hyperlink r:id="rId246">
        <w:r>
          <w:rPr>
            <w:color w:val="0000FF"/>
          </w:rPr>
          <w:t>g</w:t>
        </w:r>
      </w:hyperlink>
      <w:hyperlink r:id="rId247">
        <w:r>
          <w:rPr>
            <w:color w:val="0000FF"/>
            <w:u w:val="single" w:color="0000FF"/>
          </w:rPr>
          <w:t>istration Statement on Form 10 filed December 30</w:t>
        </w:r>
      </w:hyperlink>
      <w:hyperlink r:id="rId248">
        <w:r>
          <w:rPr>
            <w:color w:val="0000FF"/>
          </w:rPr>
          <w:t>,</w:t>
        </w:r>
      </w:hyperlink>
      <w:hyperlink r:id="rId249">
        <w:r>
          <w:rPr>
            <w:color w:val="0000FF"/>
            <w:u w:val="single" w:color="0000FF"/>
          </w:rPr>
          <w:t xml:space="preserve"> 2016</w:t>
        </w:r>
      </w:hyperlink>
      <w:hyperlink r:id="rId250">
        <w:r>
          <w:rPr>
            <w:color w:val="0000FF"/>
          </w:rPr>
          <w:t>,</w:t>
        </w:r>
      </w:hyperlink>
      <w:hyperlink r:id="rId251">
        <w:r>
          <w:rPr>
            <w:color w:val="0000FF"/>
            <w:u w:val="single" w:color="0000FF"/>
          </w:rPr>
          <w:t xml:space="preserve"> SEC File No. 001-37860).</w:t>
        </w:r>
      </w:hyperlink>
    </w:p>
    <w:p w14:paraId="1EDE3876" w14:textId="77777777" w:rsidR="00494B8A" w:rsidRDefault="00000000">
      <w:pPr>
        <w:spacing w:after="14" w:line="259" w:lineRule="auto"/>
        <w:ind w:left="1762" w:right="1"/>
      </w:pPr>
      <w:hyperlink r:id="rId252">
        <w:r>
          <w:rPr>
            <w:color w:val="0000FF"/>
            <w:u w:val="single" w:color="0000FF"/>
          </w:rPr>
          <w:t>Amendment No.1 to Master Purchase and Sale A</w:t>
        </w:r>
      </w:hyperlink>
      <w:hyperlink r:id="rId253">
        <w:r>
          <w:rPr>
            <w:color w:val="0000FF"/>
          </w:rPr>
          <w:t>g</w:t>
        </w:r>
      </w:hyperlink>
      <w:hyperlink r:id="rId254">
        <w:r>
          <w:rPr>
            <w:color w:val="0000FF"/>
            <w:u w:val="single" w:color="0000FF"/>
          </w:rPr>
          <w:t>reement</w:t>
        </w:r>
      </w:hyperlink>
      <w:hyperlink r:id="rId255">
        <w:r>
          <w:rPr>
            <w:color w:val="0000FF"/>
          </w:rPr>
          <w:t>,</w:t>
        </w:r>
      </w:hyperlink>
      <w:hyperlink r:id="rId256">
        <w:r>
          <w:rPr>
            <w:color w:val="0000FF"/>
            <w:u w:val="single" w:color="0000FF"/>
          </w:rPr>
          <w:t xml:space="preserve"> entered into as of Januar</w:t>
        </w:r>
      </w:hyperlink>
      <w:hyperlink r:id="rId257">
        <w:r>
          <w:rPr>
            <w:color w:val="0000FF"/>
          </w:rPr>
          <w:t>y</w:t>
        </w:r>
      </w:hyperlink>
      <w:hyperlink r:id="rId258">
        <w:r>
          <w:rPr>
            <w:color w:val="0000FF"/>
            <w:u w:val="single" w:color="0000FF"/>
          </w:rPr>
          <w:t xml:space="preserve"> 17</w:t>
        </w:r>
      </w:hyperlink>
      <w:hyperlink r:id="rId259">
        <w:r>
          <w:rPr>
            <w:color w:val="0000FF"/>
          </w:rPr>
          <w:t>,</w:t>
        </w:r>
      </w:hyperlink>
      <w:hyperlink r:id="rId260">
        <w:r>
          <w:rPr>
            <w:color w:val="0000FF"/>
            <w:u w:val="single" w:color="0000FF"/>
          </w:rPr>
          <w:t xml:space="preserve"> 2017, b</w:t>
        </w:r>
      </w:hyperlink>
      <w:hyperlink r:id="rId261">
        <w:r>
          <w:rPr>
            <w:color w:val="0000FF"/>
          </w:rPr>
          <w:t>y</w:t>
        </w:r>
      </w:hyperlink>
      <w:hyperlink r:id="rId262">
        <w:r>
          <w:rPr>
            <w:color w:val="0000FF"/>
            <w:u w:val="single" w:color="0000FF"/>
          </w:rPr>
          <w:t xml:space="preserve"> and between</w:t>
        </w:r>
      </w:hyperlink>
    </w:p>
    <w:p w14:paraId="4E28C5CE" w14:textId="77777777" w:rsidR="00494B8A" w:rsidRDefault="00000000">
      <w:pPr>
        <w:spacing w:after="187" w:line="259" w:lineRule="auto"/>
        <w:ind w:left="1767" w:right="1" w:hanging="1291"/>
      </w:pPr>
      <w:r>
        <w:t>2.3*</w:t>
      </w:r>
      <w:r>
        <w:tab/>
      </w:r>
      <w:hyperlink r:id="rId263">
        <w:r>
          <w:rPr>
            <w:color w:val="0000FF"/>
            <w:u w:val="single" w:color="0000FF"/>
          </w:rPr>
          <w:t>PerkinElmer</w:t>
        </w:r>
      </w:hyperlink>
      <w:hyperlink r:id="rId264">
        <w:r>
          <w:rPr>
            <w:color w:val="0000FF"/>
          </w:rPr>
          <w:t>,</w:t>
        </w:r>
      </w:hyperlink>
      <w:hyperlink r:id="rId265">
        <w:r>
          <w:rPr>
            <w:color w:val="0000FF"/>
            <w:u w:val="single" w:color="0000FF"/>
          </w:rPr>
          <w:t xml:space="preserve"> Inc. and Varian Medical S</w:t>
        </w:r>
      </w:hyperlink>
      <w:hyperlink r:id="rId266">
        <w:r>
          <w:rPr>
            <w:color w:val="0000FF"/>
          </w:rPr>
          <w:t>y</w:t>
        </w:r>
      </w:hyperlink>
      <w:hyperlink r:id="rId267">
        <w:r>
          <w:rPr>
            <w:color w:val="0000FF"/>
            <w:u w:val="single" w:color="0000FF"/>
          </w:rPr>
          <w:t>stems</w:t>
        </w:r>
      </w:hyperlink>
      <w:hyperlink r:id="rId268">
        <w:r>
          <w:rPr>
            <w:color w:val="0000FF"/>
          </w:rPr>
          <w:t>,</w:t>
        </w:r>
      </w:hyperlink>
      <w:hyperlink r:id="rId269">
        <w:r>
          <w:rPr>
            <w:color w:val="0000FF"/>
            <w:u w:val="single" w:color="0000FF"/>
          </w:rPr>
          <w:t xml:space="preserve"> Inc. </w:t>
        </w:r>
      </w:hyperlink>
      <w:hyperlink r:id="rId270">
        <w:r>
          <w:rPr>
            <w:color w:val="0000FF"/>
          </w:rPr>
          <w:t>(</w:t>
        </w:r>
      </w:hyperlink>
      <w:hyperlink r:id="rId271">
        <w:r>
          <w:rPr>
            <w:color w:val="0000FF"/>
            <w:u w:val="single" w:color="0000FF"/>
          </w:rPr>
          <w:t>incor</w:t>
        </w:r>
      </w:hyperlink>
      <w:hyperlink r:id="rId272">
        <w:r>
          <w:rPr>
            <w:color w:val="0000FF"/>
          </w:rPr>
          <w:t>p</w:t>
        </w:r>
      </w:hyperlink>
      <w:hyperlink r:id="rId273">
        <w:r>
          <w:rPr>
            <w:color w:val="0000FF"/>
            <w:u w:val="single" w:color="0000FF"/>
          </w:rPr>
          <w:t>orated b</w:t>
        </w:r>
      </w:hyperlink>
      <w:hyperlink r:id="rId274">
        <w:r>
          <w:rPr>
            <w:color w:val="0000FF"/>
          </w:rPr>
          <w:t>y</w:t>
        </w:r>
      </w:hyperlink>
      <w:hyperlink r:id="rId275">
        <w:r>
          <w:rPr>
            <w:color w:val="0000FF"/>
            <w:u w:val="single" w:color="0000FF"/>
          </w:rPr>
          <w:t xml:space="preserve"> reference to Exhibit 2.2 to Com</w:t>
        </w:r>
      </w:hyperlink>
      <w:hyperlink r:id="rId276">
        <w:r>
          <w:rPr>
            <w:color w:val="0000FF"/>
          </w:rPr>
          <w:t>p</w:t>
        </w:r>
      </w:hyperlink>
      <w:hyperlink r:id="rId277">
        <w:r>
          <w:rPr>
            <w:color w:val="0000FF"/>
            <w:u w:val="single" w:color="0000FF"/>
          </w:rPr>
          <w:t>an</w:t>
        </w:r>
      </w:hyperlink>
      <w:hyperlink r:id="rId278">
        <w:r>
          <w:rPr>
            <w:color w:val="0000FF"/>
          </w:rPr>
          <w:t>y</w:t>
        </w:r>
      </w:hyperlink>
      <w:hyperlink r:id="rId279">
        <w:r>
          <w:rPr>
            <w:color w:val="0000FF"/>
            <w:u w:val="single" w:color="0000FF"/>
          </w:rPr>
          <w:t>’s Quarterl</w:t>
        </w:r>
      </w:hyperlink>
      <w:hyperlink r:id="rId280">
        <w:r>
          <w:rPr>
            <w:color w:val="0000FF"/>
          </w:rPr>
          <w:t>y</w:t>
        </w:r>
      </w:hyperlink>
      <w:hyperlink r:id="rId281">
        <w:r>
          <w:rPr>
            <w:color w:val="0000FF"/>
            <w:u w:val="single" w:color="0000FF"/>
          </w:rPr>
          <w:t xml:space="preserve"> Re</w:t>
        </w:r>
      </w:hyperlink>
      <w:hyperlink r:id="rId282">
        <w:r>
          <w:rPr>
            <w:color w:val="0000FF"/>
          </w:rPr>
          <w:t>p</w:t>
        </w:r>
      </w:hyperlink>
      <w:hyperlink r:id="rId283">
        <w:r>
          <w:rPr>
            <w:color w:val="0000FF"/>
            <w:u w:val="single" w:color="0000FF"/>
          </w:rPr>
          <w:t>ort on Form 10-</w:t>
        </w:r>
      </w:hyperlink>
      <w:hyperlink r:id="rId284">
        <w:r>
          <w:rPr>
            <w:color w:val="0000FF"/>
          </w:rPr>
          <w:t>Q</w:t>
        </w:r>
      </w:hyperlink>
      <w:hyperlink r:id="rId285">
        <w:r>
          <w:rPr>
            <w:color w:val="0000FF"/>
            <w:u w:val="single" w:color="0000FF"/>
          </w:rPr>
          <w:t xml:space="preserve"> filed Ma</w:t>
        </w:r>
      </w:hyperlink>
      <w:hyperlink r:id="rId286">
        <w:r>
          <w:rPr>
            <w:color w:val="0000FF"/>
          </w:rPr>
          <w:t>y</w:t>
        </w:r>
      </w:hyperlink>
      <w:hyperlink r:id="rId287">
        <w:r>
          <w:rPr>
            <w:color w:val="0000FF"/>
            <w:u w:val="single" w:color="0000FF"/>
          </w:rPr>
          <w:t xml:space="preserve"> 12</w:t>
        </w:r>
      </w:hyperlink>
      <w:hyperlink r:id="rId288">
        <w:r>
          <w:rPr>
            <w:color w:val="0000FF"/>
          </w:rPr>
          <w:t>,</w:t>
        </w:r>
      </w:hyperlink>
      <w:hyperlink r:id="rId289">
        <w:r>
          <w:rPr>
            <w:color w:val="0000FF"/>
            <w:u w:val="single" w:color="0000FF"/>
          </w:rPr>
          <w:t xml:space="preserve"> 2017</w:t>
        </w:r>
      </w:hyperlink>
      <w:hyperlink r:id="rId290">
        <w:r>
          <w:rPr>
            <w:color w:val="0000FF"/>
          </w:rPr>
          <w:t>,</w:t>
        </w:r>
      </w:hyperlink>
      <w:hyperlink r:id="rId291">
        <w:r>
          <w:rPr>
            <w:color w:val="0000FF"/>
            <w:u w:val="single" w:color="0000FF"/>
          </w:rPr>
          <w:t xml:space="preserve"> SEC File No. 001-37860).</w:t>
        </w:r>
      </w:hyperlink>
    </w:p>
    <w:p w14:paraId="0D395FDB" w14:textId="77777777" w:rsidR="00494B8A" w:rsidRDefault="00000000">
      <w:pPr>
        <w:spacing w:after="14" w:line="259" w:lineRule="auto"/>
        <w:ind w:left="1762" w:right="1"/>
      </w:pPr>
      <w:hyperlink r:id="rId292">
        <w:r>
          <w:rPr>
            <w:color w:val="0000FF"/>
            <w:u w:val="single" w:color="0000FF"/>
          </w:rPr>
          <w:t>Assi</w:t>
        </w:r>
      </w:hyperlink>
      <w:hyperlink r:id="rId293">
        <w:r>
          <w:rPr>
            <w:color w:val="0000FF"/>
          </w:rPr>
          <w:t>g</w:t>
        </w:r>
      </w:hyperlink>
      <w:hyperlink r:id="rId294">
        <w:r>
          <w:rPr>
            <w:color w:val="0000FF"/>
            <w:u w:val="single" w:color="0000FF"/>
          </w:rPr>
          <w:t>nment and Assum</w:t>
        </w:r>
      </w:hyperlink>
      <w:hyperlink r:id="rId295">
        <w:r>
          <w:rPr>
            <w:color w:val="0000FF"/>
          </w:rPr>
          <w:t>p</w:t>
        </w:r>
      </w:hyperlink>
      <w:hyperlink r:id="rId296">
        <w:r>
          <w:rPr>
            <w:color w:val="0000FF"/>
            <w:u w:val="single" w:color="0000FF"/>
          </w:rPr>
          <w:t>tion A</w:t>
        </w:r>
      </w:hyperlink>
      <w:hyperlink r:id="rId297">
        <w:r>
          <w:rPr>
            <w:color w:val="0000FF"/>
          </w:rPr>
          <w:t>g</w:t>
        </w:r>
      </w:hyperlink>
      <w:hyperlink r:id="rId298">
        <w:r>
          <w:rPr>
            <w:color w:val="0000FF"/>
            <w:u w:val="single" w:color="0000FF"/>
          </w:rPr>
          <w:t>reement</w:t>
        </w:r>
      </w:hyperlink>
      <w:hyperlink r:id="rId299">
        <w:r>
          <w:rPr>
            <w:color w:val="0000FF"/>
          </w:rPr>
          <w:t>,</w:t>
        </w:r>
      </w:hyperlink>
      <w:hyperlink r:id="rId300">
        <w:r>
          <w:rPr>
            <w:color w:val="0000FF"/>
            <w:u w:val="single" w:color="0000FF"/>
          </w:rPr>
          <w:t xml:space="preserve"> dated Januar</w:t>
        </w:r>
      </w:hyperlink>
      <w:hyperlink r:id="rId301">
        <w:r>
          <w:rPr>
            <w:color w:val="0000FF"/>
          </w:rPr>
          <w:t>y</w:t>
        </w:r>
      </w:hyperlink>
      <w:hyperlink r:id="rId302">
        <w:r>
          <w:rPr>
            <w:color w:val="0000FF"/>
            <w:u w:val="single" w:color="0000FF"/>
          </w:rPr>
          <w:t xml:space="preserve"> 27</w:t>
        </w:r>
      </w:hyperlink>
      <w:hyperlink r:id="rId303">
        <w:r>
          <w:rPr>
            <w:color w:val="0000FF"/>
          </w:rPr>
          <w:t>,</w:t>
        </w:r>
      </w:hyperlink>
      <w:hyperlink r:id="rId304">
        <w:r>
          <w:rPr>
            <w:color w:val="0000FF"/>
            <w:u w:val="single" w:color="0000FF"/>
          </w:rPr>
          <w:t xml:space="preserve"> 2017, b</w:t>
        </w:r>
      </w:hyperlink>
      <w:hyperlink r:id="rId305">
        <w:r>
          <w:rPr>
            <w:color w:val="0000FF"/>
          </w:rPr>
          <w:t>y</w:t>
        </w:r>
      </w:hyperlink>
      <w:hyperlink r:id="rId306">
        <w:r>
          <w:rPr>
            <w:color w:val="0000FF"/>
            <w:u w:val="single" w:color="0000FF"/>
          </w:rPr>
          <w:t xml:space="preserve"> and between Varian Medical S</w:t>
        </w:r>
      </w:hyperlink>
      <w:hyperlink r:id="rId307">
        <w:r>
          <w:rPr>
            <w:color w:val="0000FF"/>
          </w:rPr>
          <w:t>y</w:t>
        </w:r>
      </w:hyperlink>
      <w:hyperlink r:id="rId308">
        <w:r>
          <w:rPr>
            <w:color w:val="0000FF"/>
            <w:u w:val="single" w:color="0000FF"/>
          </w:rPr>
          <w:t>stems</w:t>
        </w:r>
      </w:hyperlink>
      <w:hyperlink r:id="rId309">
        <w:r>
          <w:rPr>
            <w:color w:val="0000FF"/>
          </w:rPr>
          <w:t>,</w:t>
        </w:r>
      </w:hyperlink>
      <w:hyperlink r:id="rId310">
        <w:r>
          <w:rPr>
            <w:color w:val="0000FF"/>
            <w:u w:val="single" w:color="0000FF"/>
          </w:rPr>
          <w:t xml:space="preserve"> Inc.</w:t>
        </w:r>
      </w:hyperlink>
    </w:p>
    <w:p w14:paraId="6D1F1D3D" w14:textId="77777777" w:rsidR="00494B8A" w:rsidRDefault="00000000">
      <w:pPr>
        <w:spacing w:after="187" w:line="259" w:lineRule="auto"/>
        <w:ind w:left="1767" w:right="1" w:hanging="1291"/>
      </w:pPr>
      <w:r>
        <w:t>2.4*</w:t>
      </w:r>
      <w:r>
        <w:tab/>
      </w:r>
      <w:hyperlink r:id="rId311">
        <w:r>
          <w:rPr>
            <w:color w:val="0000FF"/>
            <w:u w:val="single" w:color="0000FF"/>
          </w:rPr>
          <w:t>and Varex Ima</w:t>
        </w:r>
      </w:hyperlink>
      <w:hyperlink r:id="rId312">
        <w:r>
          <w:rPr>
            <w:color w:val="0000FF"/>
          </w:rPr>
          <w:t>g</w:t>
        </w:r>
      </w:hyperlink>
      <w:hyperlink r:id="rId313">
        <w:r>
          <w:rPr>
            <w:color w:val="0000FF"/>
            <w:u w:val="single" w:color="0000FF"/>
          </w:rPr>
          <w:t>in</w:t>
        </w:r>
      </w:hyperlink>
      <w:hyperlink r:id="rId314">
        <w:r>
          <w:rPr>
            <w:color w:val="0000FF"/>
          </w:rPr>
          <w:t>g</w:t>
        </w:r>
      </w:hyperlink>
      <w:hyperlink r:id="rId315">
        <w:r>
          <w:rPr>
            <w:color w:val="0000FF"/>
            <w:u w:val="single" w:color="0000FF"/>
          </w:rPr>
          <w:t xml:space="preserve"> Cor</w:t>
        </w:r>
      </w:hyperlink>
      <w:hyperlink r:id="rId316">
        <w:r>
          <w:rPr>
            <w:color w:val="0000FF"/>
          </w:rPr>
          <w:t>p</w:t>
        </w:r>
      </w:hyperlink>
      <w:hyperlink r:id="rId317">
        <w:r>
          <w:rPr>
            <w:color w:val="0000FF"/>
            <w:u w:val="single" w:color="0000FF"/>
          </w:rPr>
          <w:t xml:space="preserve">oration </w:t>
        </w:r>
      </w:hyperlink>
      <w:hyperlink r:id="rId318">
        <w:r>
          <w:rPr>
            <w:color w:val="0000FF"/>
          </w:rPr>
          <w:t>(</w:t>
        </w:r>
      </w:hyperlink>
      <w:hyperlink r:id="rId319">
        <w:r>
          <w:rPr>
            <w:color w:val="0000FF"/>
            <w:u w:val="single" w:color="0000FF"/>
          </w:rPr>
          <w:t>incor</w:t>
        </w:r>
      </w:hyperlink>
      <w:hyperlink r:id="rId320">
        <w:r>
          <w:rPr>
            <w:color w:val="0000FF"/>
          </w:rPr>
          <w:t>p</w:t>
        </w:r>
      </w:hyperlink>
      <w:hyperlink r:id="rId321">
        <w:r>
          <w:rPr>
            <w:color w:val="0000FF"/>
            <w:u w:val="single" w:color="0000FF"/>
          </w:rPr>
          <w:t>orated b</w:t>
        </w:r>
      </w:hyperlink>
      <w:hyperlink r:id="rId322">
        <w:r>
          <w:rPr>
            <w:color w:val="0000FF"/>
          </w:rPr>
          <w:t>y</w:t>
        </w:r>
      </w:hyperlink>
      <w:hyperlink r:id="rId323">
        <w:r>
          <w:rPr>
            <w:color w:val="0000FF"/>
            <w:u w:val="single" w:color="0000FF"/>
          </w:rPr>
          <w:t xml:space="preserve"> reference to Exhibit 2.3 to Com</w:t>
        </w:r>
      </w:hyperlink>
      <w:hyperlink r:id="rId324">
        <w:r>
          <w:rPr>
            <w:color w:val="0000FF"/>
          </w:rPr>
          <w:t>p</w:t>
        </w:r>
      </w:hyperlink>
      <w:hyperlink r:id="rId325">
        <w:r>
          <w:rPr>
            <w:color w:val="0000FF"/>
            <w:u w:val="single" w:color="0000FF"/>
          </w:rPr>
          <w:t>an</w:t>
        </w:r>
      </w:hyperlink>
      <w:hyperlink r:id="rId326">
        <w:r>
          <w:rPr>
            <w:color w:val="0000FF"/>
          </w:rPr>
          <w:t>y</w:t>
        </w:r>
      </w:hyperlink>
      <w:hyperlink r:id="rId327">
        <w:r>
          <w:rPr>
            <w:color w:val="0000FF"/>
            <w:u w:val="single" w:color="0000FF"/>
          </w:rPr>
          <w:t xml:space="preserve">’s </w:t>
        </w:r>
      </w:hyperlink>
      <w:hyperlink r:id="rId328">
        <w:r>
          <w:rPr>
            <w:color w:val="0000FF"/>
          </w:rPr>
          <w:t>Q</w:t>
        </w:r>
      </w:hyperlink>
      <w:hyperlink r:id="rId329">
        <w:r>
          <w:rPr>
            <w:color w:val="0000FF"/>
            <w:u w:val="single" w:color="0000FF"/>
          </w:rPr>
          <w:t>uarterl</w:t>
        </w:r>
      </w:hyperlink>
      <w:hyperlink r:id="rId330">
        <w:r>
          <w:rPr>
            <w:color w:val="0000FF"/>
          </w:rPr>
          <w:t>y</w:t>
        </w:r>
      </w:hyperlink>
      <w:hyperlink r:id="rId331">
        <w:r>
          <w:rPr>
            <w:color w:val="0000FF"/>
            <w:u w:val="single" w:color="0000FF"/>
          </w:rPr>
          <w:t xml:space="preserve"> Re</w:t>
        </w:r>
      </w:hyperlink>
      <w:hyperlink r:id="rId332">
        <w:r>
          <w:rPr>
            <w:color w:val="0000FF"/>
          </w:rPr>
          <w:t>p</w:t>
        </w:r>
      </w:hyperlink>
      <w:hyperlink r:id="rId333">
        <w:r>
          <w:rPr>
            <w:color w:val="0000FF"/>
            <w:u w:val="single" w:color="0000FF"/>
          </w:rPr>
          <w:t>ort on Form 10-</w:t>
        </w:r>
      </w:hyperlink>
      <w:hyperlink r:id="rId334">
        <w:r>
          <w:rPr>
            <w:color w:val="0000FF"/>
          </w:rPr>
          <w:t>Q</w:t>
        </w:r>
      </w:hyperlink>
      <w:hyperlink r:id="rId335">
        <w:r>
          <w:rPr>
            <w:color w:val="0000FF"/>
            <w:u w:val="single" w:color="0000FF"/>
          </w:rPr>
          <w:t xml:space="preserve"> filed Ma</w:t>
        </w:r>
      </w:hyperlink>
      <w:hyperlink r:id="rId336">
        <w:r>
          <w:rPr>
            <w:color w:val="0000FF"/>
          </w:rPr>
          <w:t>y</w:t>
        </w:r>
      </w:hyperlink>
      <w:hyperlink r:id="rId337">
        <w:r>
          <w:rPr>
            <w:color w:val="0000FF"/>
            <w:u w:val="single" w:color="0000FF"/>
          </w:rPr>
          <w:t xml:space="preserve"> 12</w:t>
        </w:r>
      </w:hyperlink>
      <w:hyperlink r:id="rId338">
        <w:r>
          <w:rPr>
            <w:color w:val="0000FF"/>
          </w:rPr>
          <w:t>,</w:t>
        </w:r>
      </w:hyperlink>
      <w:hyperlink r:id="rId339">
        <w:r>
          <w:rPr>
            <w:color w:val="0000FF"/>
            <w:u w:val="single" w:color="0000FF"/>
          </w:rPr>
          <w:t xml:space="preserve"> 2017</w:t>
        </w:r>
      </w:hyperlink>
      <w:hyperlink r:id="rId340">
        <w:r>
          <w:rPr>
            <w:color w:val="0000FF"/>
          </w:rPr>
          <w:t>,</w:t>
        </w:r>
      </w:hyperlink>
      <w:hyperlink r:id="rId341">
        <w:r>
          <w:rPr>
            <w:color w:val="0000FF"/>
            <w:u w:val="single" w:color="0000FF"/>
          </w:rPr>
          <w:t xml:space="preserve"> SEC File No. 001-37860).</w:t>
        </w:r>
      </w:hyperlink>
    </w:p>
    <w:p w14:paraId="5DB18E57" w14:textId="77777777" w:rsidR="00494B8A" w:rsidRDefault="00000000">
      <w:pPr>
        <w:spacing w:after="14" w:line="259" w:lineRule="auto"/>
        <w:ind w:left="1762" w:right="1"/>
      </w:pPr>
      <w:hyperlink r:id="rId342">
        <w:r>
          <w:rPr>
            <w:color w:val="0000FF"/>
            <w:u w:val="single" w:color="0000FF"/>
          </w:rPr>
          <w:t>Amendment No.2 to Master Purchase and Sale A</w:t>
        </w:r>
      </w:hyperlink>
      <w:hyperlink r:id="rId343">
        <w:r>
          <w:rPr>
            <w:color w:val="0000FF"/>
          </w:rPr>
          <w:t>g</w:t>
        </w:r>
      </w:hyperlink>
      <w:hyperlink r:id="rId344">
        <w:r>
          <w:rPr>
            <w:color w:val="0000FF"/>
            <w:u w:val="single" w:color="0000FF"/>
          </w:rPr>
          <w:t>reement</w:t>
        </w:r>
      </w:hyperlink>
      <w:hyperlink r:id="rId345">
        <w:r>
          <w:rPr>
            <w:color w:val="0000FF"/>
          </w:rPr>
          <w:t>,</w:t>
        </w:r>
      </w:hyperlink>
      <w:hyperlink r:id="rId346">
        <w:r>
          <w:rPr>
            <w:color w:val="0000FF"/>
            <w:u w:val="single" w:color="0000FF"/>
          </w:rPr>
          <w:t xml:space="preserve"> entered into as of A</w:t>
        </w:r>
      </w:hyperlink>
      <w:hyperlink r:id="rId347">
        <w:r>
          <w:rPr>
            <w:color w:val="0000FF"/>
          </w:rPr>
          <w:t>p</w:t>
        </w:r>
      </w:hyperlink>
      <w:hyperlink r:id="rId348">
        <w:r>
          <w:rPr>
            <w:color w:val="0000FF"/>
            <w:u w:val="single" w:color="0000FF"/>
          </w:rPr>
          <w:t>ril 28</w:t>
        </w:r>
      </w:hyperlink>
      <w:hyperlink r:id="rId349">
        <w:r>
          <w:rPr>
            <w:color w:val="0000FF"/>
          </w:rPr>
          <w:t>,</w:t>
        </w:r>
      </w:hyperlink>
      <w:hyperlink r:id="rId350">
        <w:r>
          <w:rPr>
            <w:color w:val="0000FF"/>
            <w:u w:val="single" w:color="0000FF"/>
          </w:rPr>
          <w:t xml:space="preserve"> 2017, b</w:t>
        </w:r>
      </w:hyperlink>
      <w:hyperlink r:id="rId351">
        <w:r>
          <w:rPr>
            <w:color w:val="0000FF"/>
          </w:rPr>
          <w:t>y</w:t>
        </w:r>
      </w:hyperlink>
      <w:hyperlink r:id="rId352">
        <w:r>
          <w:rPr>
            <w:color w:val="0000FF"/>
            <w:u w:val="single" w:color="0000FF"/>
          </w:rPr>
          <w:t xml:space="preserve"> and between</w:t>
        </w:r>
      </w:hyperlink>
    </w:p>
    <w:p w14:paraId="7FAE9012" w14:textId="77777777" w:rsidR="00494B8A" w:rsidRDefault="00000000">
      <w:pPr>
        <w:spacing w:after="187" w:line="259" w:lineRule="auto"/>
        <w:ind w:left="1767" w:right="1" w:hanging="1291"/>
      </w:pPr>
      <w:r>
        <w:t>2.5*</w:t>
      </w:r>
      <w:r>
        <w:tab/>
      </w:r>
      <w:hyperlink r:id="rId353">
        <w:r>
          <w:rPr>
            <w:color w:val="0000FF"/>
            <w:u w:val="single" w:color="0000FF"/>
          </w:rPr>
          <w:t>PerkinElmer</w:t>
        </w:r>
      </w:hyperlink>
      <w:hyperlink r:id="rId354">
        <w:r>
          <w:rPr>
            <w:color w:val="0000FF"/>
          </w:rPr>
          <w:t>,</w:t>
        </w:r>
      </w:hyperlink>
      <w:hyperlink r:id="rId355">
        <w:r>
          <w:rPr>
            <w:color w:val="0000FF"/>
            <w:u w:val="single" w:color="0000FF"/>
          </w:rPr>
          <w:t xml:space="preserve"> Inc. and Varex Ima</w:t>
        </w:r>
      </w:hyperlink>
      <w:hyperlink r:id="rId356">
        <w:r>
          <w:rPr>
            <w:color w:val="0000FF"/>
          </w:rPr>
          <w:t>g</w:t>
        </w:r>
      </w:hyperlink>
      <w:hyperlink r:id="rId357">
        <w:r>
          <w:rPr>
            <w:color w:val="0000FF"/>
            <w:u w:val="single" w:color="0000FF"/>
          </w:rPr>
          <w:t>in</w:t>
        </w:r>
      </w:hyperlink>
      <w:hyperlink r:id="rId358">
        <w:r>
          <w:rPr>
            <w:color w:val="0000FF"/>
          </w:rPr>
          <w:t>g</w:t>
        </w:r>
      </w:hyperlink>
      <w:hyperlink r:id="rId359">
        <w:r>
          <w:rPr>
            <w:color w:val="0000FF"/>
            <w:u w:val="single" w:color="0000FF"/>
          </w:rPr>
          <w:t xml:space="preserve"> Cor</w:t>
        </w:r>
      </w:hyperlink>
      <w:hyperlink r:id="rId360">
        <w:r>
          <w:rPr>
            <w:color w:val="0000FF"/>
          </w:rPr>
          <w:t>p</w:t>
        </w:r>
      </w:hyperlink>
      <w:hyperlink r:id="rId361">
        <w:r>
          <w:rPr>
            <w:color w:val="0000FF"/>
            <w:u w:val="single" w:color="0000FF"/>
          </w:rPr>
          <w:t xml:space="preserve">oration </w:t>
        </w:r>
      </w:hyperlink>
      <w:hyperlink r:id="rId362">
        <w:r>
          <w:rPr>
            <w:color w:val="0000FF"/>
          </w:rPr>
          <w:t>(</w:t>
        </w:r>
      </w:hyperlink>
      <w:hyperlink r:id="rId363">
        <w:r>
          <w:rPr>
            <w:color w:val="0000FF"/>
            <w:u w:val="single" w:color="0000FF"/>
          </w:rPr>
          <w:t>incor</w:t>
        </w:r>
      </w:hyperlink>
      <w:hyperlink r:id="rId364">
        <w:r>
          <w:rPr>
            <w:color w:val="0000FF"/>
          </w:rPr>
          <w:t>p</w:t>
        </w:r>
      </w:hyperlink>
      <w:hyperlink r:id="rId365">
        <w:r>
          <w:rPr>
            <w:color w:val="0000FF"/>
            <w:u w:val="single" w:color="0000FF"/>
          </w:rPr>
          <w:t>orated b</w:t>
        </w:r>
      </w:hyperlink>
      <w:hyperlink r:id="rId366">
        <w:r>
          <w:rPr>
            <w:color w:val="0000FF"/>
          </w:rPr>
          <w:t>y</w:t>
        </w:r>
      </w:hyperlink>
      <w:hyperlink r:id="rId367">
        <w:r>
          <w:rPr>
            <w:color w:val="0000FF"/>
            <w:u w:val="single" w:color="0000FF"/>
          </w:rPr>
          <w:t xml:space="preserve"> reference to Exhibit 2.4 to Com</w:t>
        </w:r>
      </w:hyperlink>
      <w:hyperlink r:id="rId368">
        <w:r>
          <w:rPr>
            <w:color w:val="0000FF"/>
          </w:rPr>
          <w:t>p</w:t>
        </w:r>
      </w:hyperlink>
      <w:hyperlink r:id="rId369">
        <w:r>
          <w:rPr>
            <w:color w:val="0000FF"/>
            <w:u w:val="single" w:color="0000FF"/>
          </w:rPr>
          <w:t>an</w:t>
        </w:r>
      </w:hyperlink>
      <w:hyperlink r:id="rId370">
        <w:r>
          <w:rPr>
            <w:color w:val="0000FF"/>
          </w:rPr>
          <w:t>y</w:t>
        </w:r>
      </w:hyperlink>
      <w:hyperlink r:id="rId371">
        <w:r>
          <w:rPr>
            <w:color w:val="0000FF"/>
            <w:u w:val="single" w:color="0000FF"/>
          </w:rPr>
          <w:t>’s Quarterl</w:t>
        </w:r>
      </w:hyperlink>
      <w:hyperlink r:id="rId372">
        <w:r>
          <w:rPr>
            <w:color w:val="0000FF"/>
          </w:rPr>
          <w:t>y</w:t>
        </w:r>
      </w:hyperlink>
      <w:hyperlink r:id="rId373">
        <w:r>
          <w:rPr>
            <w:color w:val="0000FF"/>
            <w:u w:val="single" w:color="0000FF"/>
          </w:rPr>
          <w:t xml:space="preserve"> Re</w:t>
        </w:r>
      </w:hyperlink>
      <w:hyperlink r:id="rId374">
        <w:r>
          <w:rPr>
            <w:color w:val="0000FF"/>
          </w:rPr>
          <w:t>p</w:t>
        </w:r>
      </w:hyperlink>
      <w:hyperlink r:id="rId375">
        <w:r>
          <w:rPr>
            <w:color w:val="0000FF"/>
            <w:u w:val="single" w:color="0000FF"/>
          </w:rPr>
          <w:t>ort on Form 10-</w:t>
        </w:r>
      </w:hyperlink>
      <w:hyperlink r:id="rId376">
        <w:r>
          <w:rPr>
            <w:color w:val="0000FF"/>
          </w:rPr>
          <w:t>Q</w:t>
        </w:r>
      </w:hyperlink>
      <w:hyperlink r:id="rId377">
        <w:r>
          <w:rPr>
            <w:color w:val="0000FF"/>
            <w:u w:val="single" w:color="0000FF"/>
          </w:rPr>
          <w:t xml:space="preserve"> filed Ma</w:t>
        </w:r>
      </w:hyperlink>
      <w:hyperlink r:id="rId378">
        <w:r>
          <w:rPr>
            <w:color w:val="0000FF"/>
          </w:rPr>
          <w:t>y</w:t>
        </w:r>
      </w:hyperlink>
      <w:hyperlink r:id="rId379">
        <w:r>
          <w:rPr>
            <w:color w:val="0000FF"/>
            <w:u w:val="single" w:color="0000FF"/>
          </w:rPr>
          <w:t xml:space="preserve"> 12</w:t>
        </w:r>
      </w:hyperlink>
      <w:hyperlink r:id="rId380">
        <w:r>
          <w:rPr>
            <w:color w:val="0000FF"/>
          </w:rPr>
          <w:t>,</w:t>
        </w:r>
      </w:hyperlink>
      <w:hyperlink r:id="rId381">
        <w:r>
          <w:rPr>
            <w:color w:val="0000FF"/>
            <w:u w:val="single" w:color="0000FF"/>
          </w:rPr>
          <w:t xml:space="preserve"> 2017</w:t>
        </w:r>
      </w:hyperlink>
      <w:hyperlink r:id="rId382">
        <w:r>
          <w:rPr>
            <w:color w:val="0000FF"/>
          </w:rPr>
          <w:t>,</w:t>
        </w:r>
      </w:hyperlink>
      <w:hyperlink r:id="rId383">
        <w:r>
          <w:rPr>
            <w:color w:val="0000FF"/>
            <w:u w:val="single" w:color="0000FF"/>
          </w:rPr>
          <w:t xml:space="preserve"> SEC File No. 001-37860).</w:t>
        </w:r>
      </w:hyperlink>
    </w:p>
    <w:p w14:paraId="66D9F507" w14:textId="77777777" w:rsidR="00494B8A" w:rsidRDefault="00000000">
      <w:pPr>
        <w:spacing w:after="14" w:line="259" w:lineRule="auto"/>
        <w:ind w:left="1762" w:right="1"/>
      </w:pPr>
      <w:hyperlink r:id="rId384">
        <w:r>
          <w:rPr>
            <w:color w:val="0000FF"/>
            <w:u w:val="single" w:color="0000FF"/>
          </w:rPr>
          <w:t>Amended and Restated Certificate of Incor</w:t>
        </w:r>
      </w:hyperlink>
      <w:hyperlink r:id="rId385">
        <w:r>
          <w:rPr>
            <w:color w:val="0000FF"/>
          </w:rPr>
          <w:t>p</w:t>
        </w:r>
      </w:hyperlink>
      <w:hyperlink r:id="rId386">
        <w:r>
          <w:rPr>
            <w:color w:val="0000FF"/>
            <w:u w:val="single" w:color="0000FF"/>
          </w:rPr>
          <w:t>oration</w:t>
        </w:r>
      </w:hyperlink>
      <w:hyperlink r:id="rId387">
        <w:r>
          <w:rPr>
            <w:color w:val="0000FF"/>
          </w:rPr>
          <w:t>,</w:t>
        </w:r>
      </w:hyperlink>
      <w:hyperlink r:id="rId388">
        <w:r>
          <w:rPr>
            <w:color w:val="0000FF"/>
            <w:u w:val="single" w:color="0000FF"/>
          </w:rPr>
          <w:t xml:space="preserve"> dated Januar</w:t>
        </w:r>
      </w:hyperlink>
      <w:hyperlink r:id="rId389">
        <w:r>
          <w:rPr>
            <w:color w:val="0000FF"/>
          </w:rPr>
          <w:t>y</w:t>
        </w:r>
      </w:hyperlink>
      <w:hyperlink r:id="rId390">
        <w:r>
          <w:rPr>
            <w:color w:val="0000FF"/>
            <w:u w:val="single" w:color="0000FF"/>
          </w:rPr>
          <w:t xml:space="preserve"> 27</w:t>
        </w:r>
      </w:hyperlink>
      <w:hyperlink r:id="rId391">
        <w:r>
          <w:rPr>
            <w:color w:val="0000FF"/>
          </w:rPr>
          <w:t>,</w:t>
        </w:r>
      </w:hyperlink>
      <w:hyperlink r:id="rId392">
        <w:r>
          <w:rPr>
            <w:color w:val="0000FF"/>
            <w:u w:val="single" w:color="0000FF"/>
          </w:rPr>
          <w:t xml:space="preserve"> 2017 </w:t>
        </w:r>
      </w:hyperlink>
      <w:hyperlink r:id="rId393">
        <w:r>
          <w:rPr>
            <w:color w:val="0000FF"/>
          </w:rPr>
          <w:t>(</w:t>
        </w:r>
      </w:hyperlink>
      <w:hyperlink r:id="rId394">
        <w:r>
          <w:rPr>
            <w:color w:val="0000FF"/>
            <w:u w:val="single" w:color="0000FF"/>
          </w:rPr>
          <w:t>as corrected December 11</w:t>
        </w:r>
      </w:hyperlink>
      <w:hyperlink r:id="rId395">
        <w:r>
          <w:rPr>
            <w:color w:val="0000FF"/>
          </w:rPr>
          <w:t>,</w:t>
        </w:r>
      </w:hyperlink>
      <w:hyperlink r:id="rId396">
        <w:r>
          <w:rPr>
            <w:color w:val="0000FF"/>
            <w:u w:val="single" w:color="0000FF"/>
          </w:rPr>
          <w:t xml:space="preserve"> 2017)</w:t>
        </w:r>
      </w:hyperlink>
    </w:p>
    <w:p w14:paraId="5299FC5C" w14:textId="77777777" w:rsidR="00494B8A" w:rsidRDefault="00000000">
      <w:pPr>
        <w:spacing w:after="187" w:line="259" w:lineRule="auto"/>
        <w:ind w:left="1767" w:right="1" w:hanging="1291"/>
      </w:pPr>
      <w:r>
        <w:t>3.1*</w:t>
      </w:r>
      <w:r>
        <w:tab/>
      </w:r>
      <w:hyperlink r:id="rId397">
        <w:r>
          <w:rPr>
            <w:color w:val="0000FF"/>
            <w:u w:val="single" w:color="0000FF"/>
          </w:rPr>
          <w:t>(incor</w:t>
        </w:r>
      </w:hyperlink>
      <w:hyperlink r:id="rId398">
        <w:r>
          <w:rPr>
            <w:color w:val="0000FF"/>
          </w:rPr>
          <w:t>p</w:t>
        </w:r>
      </w:hyperlink>
      <w:hyperlink r:id="rId399">
        <w:r>
          <w:rPr>
            <w:color w:val="0000FF"/>
            <w:u w:val="single" w:color="0000FF"/>
          </w:rPr>
          <w:t>orated b</w:t>
        </w:r>
      </w:hyperlink>
      <w:hyperlink r:id="rId400">
        <w:r>
          <w:rPr>
            <w:color w:val="0000FF"/>
          </w:rPr>
          <w:t>y</w:t>
        </w:r>
      </w:hyperlink>
      <w:hyperlink r:id="rId401">
        <w:r>
          <w:rPr>
            <w:color w:val="0000FF"/>
            <w:u w:val="single" w:color="0000FF"/>
          </w:rPr>
          <w:t xml:space="preserve"> reference to Exhibit 3.1 to the Com</w:t>
        </w:r>
      </w:hyperlink>
      <w:hyperlink r:id="rId402">
        <w:r>
          <w:rPr>
            <w:color w:val="0000FF"/>
          </w:rPr>
          <w:t>p</w:t>
        </w:r>
      </w:hyperlink>
      <w:hyperlink r:id="rId403">
        <w:r>
          <w:rPr>
            <w:color w:val="0000FF"/>
            <w:u w:val="single" w:color="0000FF"/>
          </w:rPr>
          <w:t>an</w:t>
        </w:r>
      </w:hyperlink>
      <w:hyperlink r:id="rId404">
        <w:r>
          <w:rPr>
            <w:color w:val="0000FF"/>
          </w:rPr>
          <w:t>y</w:t>
        </w:r>
      </w:hyperlink>
      <w:hyperlink r:id="rId405">
        <w:r>
          <w:rPr>
            <w:color w:val="0000FF"/>
            <w:u w:val="single" w:color="0000FF"/>
          </w:rPr>
          <w:t>’s Annual Re</w:t>
        </w:r>
      </w:hyperlink>
      <w:hyperlink r:id="rId406">
        <w:r>
          <w:rPr>
            <w:color w:val="0000FF"/>
          </w:rPr>
          <w:t>p</w:t>
        </w:r>
      </w:hyperlink>
      <w:hyperlink r:id="rId407">
        <w:r>
          <w:rPr>
            <w:color w:val="0000FF"/>
            <w:u w:val="single" w:color="0000FF"/>
          </w:rPr>
          <w:t>ort on Form 10-K filed November 27</w:t>
        </w:r>
      </w:hyperlink>
      <w:hyperlink r:id="rId408">
        <w:r>
          <w:rPr>
            <w:color w:val="0000FF"/>
          </w:rPr>
          <w:t xml:space="preserve">, </w:t>
        </w:r>
      </w:hyperlink>
      <w:hyperlink r:id="rId409">
        <w:r>
          <w:rPr>
            <w:color w:val="0000FF"/>
            <w:u w:val="single" w:color="0000FF"/>
          </w:rPr>
          <w:t>2018</w:t>
        </w:r>
      </w:hyperlink>
      <w:hyperlink r:id="rId410">
        <w:r>
          <w:rPr>
            <w:color w:val="0000FF"/>
          </w:rPr>
          <w:t>,</w:t>
        </w:r>
      </w:hyperlink>
      <w:hyperlink r:id="rId411">
        <w:r>
          <w:rPr>
            <w:color w:val="0000FF"/>
            <w:u w:val="single" w:color="0000FF"/>
          </w:rPr>
          <w:t xml:space="preserve"> SEC File No. 001-37860).</w:t>
        </w:r>
      </w:hyperlink>
    </w:p>
    <w:p w14:paraId="7873480F" w14:textId="77777777" w:rsidR="00494B8A" w:rsidRDefault="00000000">
      <w:pPr>
        <w:spacing w:after="0" w:line="259" w:lineRule="auto"/>
        <w:ind w:left="1762" w:right="1"/>
      </w:pPr>
      <w:hyperlink r:id="rId412">
        <w:r>
          <w:rPr>
            <w:color w:val="0000FF"/>
            <w:u w:val="single" w:color="0000FF"/>
          </w:rPr>
          <w:t>Amended and Restated B</w:t>
        </w:r>
      </w:hyperlink>
      <w:hyperlink r:id="rId413">
        <w:r>
          <w:rPr>
            <w:color w:val="0000FF"/>
          </w:rPr>
          <w:t>y</w:t>
        </w:r>
      </w:hyperlink>
      <w:hyperlink r:id="rId414">
        <w:r>
          <w:rPr>
            <w:color w:val="0000FF"/>
            <w:u w:val="single" w:color="0000FF"/>
          </w:rPr>
          <w:t>laws of Com</w:t>
        </w:r>
      </w:hyperlink>
      <w:hyperlink r:id="rId415">
        <w:r>
          <w:rPr>
            <w:color w:val="0000FF"/>
          </w:rPr>
          <w:t>p</w:t>
        </w:r>
      </w:hyperlink>
      <w:hyperlink r:id="rId416">
        <w:r>
          <w:rPr>
            <w:color w:val="0000FF"/>
            <w:u w:val="single" w:color="0000FF"/>
          </w:rPr>
          <w:t>any</w:t>
        </w:r>
      </w:hyperlink>
      <w:hyperlink r:id="rId417">
        <w:r>
          <w:rPr>
            <w:color w:val="0000FF"/>
          </w:rPr>
          <w:t>,</w:t>
        </w:r>
      </w:hyperlink>
      <w:hyperlink r:id="rId418">
        <w:r>
          <w:rPr>
            <w:color w:val="0000FF"/>
            <w:u w:val="single" w:color="0000FF"/>
          </w:rPr>
          <w:t xml:space="preserve"> as amended Januar</w:t>
        </w:r>
      </w:hyperlink>
      <w:hyperlink r:id="rId419">
        <w:r>
          <w:rPr>
            <w:color w:val="0000FF"/>
          </w:rPr>
          <w:t>y</w:t>
        </w:r>
      </w:hyperlink>
      <w:hyperlink r:id="rId420">
        <w:r>
          <w:rPr>
            <w:color w:val="0000FF"/>
            <w:u w:val="single" w:color="0000FF"/>
          </w:rPr>
          <w:t xml:space="preserve"> 27</w:t>
        </w:r>
      </w:hyperlink>
      <w:hyperlink r:id="rId421">
        <w:r>
          <w:rPr>
            <w:color w:val="0000FF"/>
          </w:rPr>
          <w:t>,</w:t>
        </w:r>
      </w:hyperlink>
      <w:hyperlink r:id="rId422">
        <w:r>
          <w:rPr>
            <w:color w:val="0000FF"/>
            <w:u w:val="single" w:color="0000FF"/>
          </w:rPr>
          <w:t xml:space="preserve"> 2017 </w:t>
        </w:r>
      </w:hyperlink>
      <w:hyperlink r:id="rId423">
        <w:r>
          <w:rPr>
            <w:color w:val="0000FF"/>
          </w:rPr>
          <w:t>(</w:t>
        </w:r>
      </w:hyperlink>
      <w:hyperlink r:id="rId424">
        <w:r>
          <w:rPr>
            <w:color w:val="0000FF"/>
            <w:u w:val="single" w:color="0000FF"/>
          </w:rPr>
          <w:t>incor</w:t>
        </w:r>
      </w:hyperlink>
      <w:hyperlink r:id="rId425">
        <w:r>
          <w:rPr>
            <w:color w:val="0000FF"/>
          </w:rPr>
          <w:t>p</w:t>
        </w:r>
      </w:hyperlink>
      <w:hyperlink r:id="rId426">
        <w:r>
          <w:rPr>
            <w:color w:val="0000FF"/>
            <w:u w:val="single" w:color="0000FF"/>
          </w:rPr>
          <w:t>orated b</w:t>
        </w:r>
      </w:hyperlink>
      <w:hyperlink r:id="rId427">
        <w:r>
          <w:rPr>
            <w:color w:val="0000FF"/>
          </w:rPr>
          <w:t>y</w:t>
        </w:r>
      </w:hyperlink>
      <w:hyperlink r:id="rId428">
        <w:r>
          <w:rPr>
            <w:color w:val="0000FF"/>
            <w:u w:val="single" w:color="0000FF"/>
          </w:rPr>
          <w:t xml:space="preserve"> reference to Exhibit</w:t>
        </w:r>
      </w:hyperlink>
    </w:p>
    <w:p w14:paraId="79A06434" w14:textId="77777777" w:rsidR="00494B8A" w:rsidRDefault="00000000">
      <w:pPr>
        <w:ind w:left="486" w:right="15"/>
      </w:pPr>
      <w:r>
        <w:t>3.2*</w:t>
      </w:r>
    </w:p>
    <w:p w14:paraId="1931095E" w14:textId="77777777" w:rsidR="00494B8A" w:rsidRDefault="00000000">
      <w:pPr>
        <w:spacing w:after="187" w:line="259" w:lineRule="auto"/>
        <w:ind w:left="1762" w:right="1"/>
      </w:pPr>
      <w:hyperlink r:id="rId429">
        <w:r>
          <w:rPr>
            <w:color w:val="0000FF"/>
            <w:u w:val="single" w:color="0000FF"/>
          </w:rPr>
          <w:t>3.2 to Com</w:t>
        </w:r>
      </w:hyperlink>
      <w:hyperlink r:id="rId430">
        <w:r>
          <w:rPr>
            <w:color w:val="0000FF"/>
          </w:rPr>
          <w:t>p</w:t>
        </w:r>
      </w:hyperlink>
      <w:hyperlink r:id="rId431">
        <w:r>
          <w:rPr>
            <w:color w:val="0000FF"/>
            <w:u w:val="single" w:color="0000FF"/>
          </w:rPr>
          <w:t>an</w:t>
        </w:r>
      </w:hyperlink>
      <w:hyperlink r:id="rId432">
        <w:r>
          <w:rPr>
            <w:color w:val="0000FF"/>
          </w:rPr>
          <w:t>y</w:t>
        </w:r>
      </w:hyperlink>
      <w:hyperlink r:id="rId433">
        <w:r>
          <w:rPr>
            <w:color w:val="0000FF"/>
            <w:u w:val="single" w:color="0000FF"/>
          </w:rPr>
          <w:t>’s Current Re</w:t>
        </w:r>
      </w:hyperlink>
      <w:hyperlink r:id="rId434">
        <w:r>
          <w:rPr>
            <w:color w:val="0000FF"/>
          </w:rPr>
          <w:t>p</w:t>
        </w:r>
      </w:hyperlink>
      <w:hyperlink r:id="rId435">
        <w:r>
          <w:rPr>
            <w:color w:val="0000FF"/>
            <w:u w:val="single" w:color="0000FF"/>
          </w:rPr>
          <w:t>ort on Form 8-K filed Januar</w:t>
        </w:r>
      </w:hyperlink>
      <w:hyperlink r:id="rId436">
        <w:r>
          <w:rPr>
            <w:color w:val="0000FF"/>
          </w:rPr>
          <w:t>y</w:t>
        </w:r>
      </w:hyperlink>
      <w:hyperlink r:id="rId437">
        <w:r>
          <w:rPr>
            <w:color w:val="0000FF"/>
            <w:u w:val="single" w:color="0000FF"/>
          </w:rPr>
          <w:t xml:space="preserve"> 30</w:t>
        </w:r>
      </w:hyperlink>
      <w:hyperlink r:id="rId438">
        <w:r>
          <w:rPr>
            <w:color w:val="0000FF"/>
          </w:rPr>
          <w:t>,</w:t>
        </w:r>
      </w:hyperlink>
      <w:hyperlink r:id="rId439">
        <w:r>
          <w:rPr>
            <w:color w:val="0000FF"/>
            <w:u w:val="single" w:color="0000FF"/>
          </w:rPr>
          <w:t xml:space="preserve"> 2017</w:t>
        </w:r>
      </w:hyperlink>
      <w:hyperlink r:id="rId440">
        <w:r>
          <w:rPr>
            <w:color w:val="0000FF"/>
          </w:rPr>
          <w:t>,</w:t>
        </w:r>
      </w:hyperlink>
      <w:hyperlink r:id="rId441">
        <w:r>
          <w:rPr>
            <w:color w:val="0000FF"/>
            <w:u w:val="single" w:color="0000FF"/>
          </w:rPr>
          <w:t xml:space="preserve"> SEC File No. 001-37860).</w:t>
        </w:r>
      </w:hyperlink>
    </w:p>
    <w:p w14:paraId="094112F9" w14:textId="77777777" w:rsidR="00494B8A" w:rsidRDefault="00000000">
      <w:pPr>
        <w:spacing w:after="0" w:line="259" w:lineRule="auto"/>
        <w:ind w:left="1762" w:right="1"/>
      </w:pPr>
      <w:hyperlink r:id="rId442">
        <w:r>
          <w:rPr>
            <w:color w:val="0000FF"/>
            <w:u w:val="single" w:color="0000FF"/>
          </w:rPr>
          <w:t>Information re</w:t>
        </w:r>
      </w:hyperlink>
      <w:hyperlink r:id="rId443">
        <w:r>
          <w:rPr>
            <w:color w:val="0000FF"/>
          </w:rPr>
          <w:t>q</w:t>
        </w:r>
      </w:hyperlink>
      <w:hyperlink r:id="rId444">
        <w:r>
          <w:rPr>
            <w:color w:val="0000FF"/>
            <w:u w:val="single" w:color="0000FF"/>
          </w:rPr>
          <w:t>uired b</w:t>
        </w:r>
      </w:hyperlink>
      <w:hyperlink r:id="rId445">
        <w:r>
          <w:rPr>
            <w:color w:val="0000FF"/>
          </w:rPr>
          <w:t>y</w:t>
        </w:r>
      </w:hyperlink>
      <w:hyperlink r:id="rId446">
        <w:r>
          <w:rPr>
            <w:color w:val="0000FF"/>
            <w:u w:val="single" w:color="0000FF"/>
          </w:rPr>
          <w:t xml:space="preserve"> Item 202(a</w:t>
        </w:r>
      </w:hyperlink>
      <w:hyperlink r:id="rId447">
        <w:r>
          <w:rPr>
            <w:color w:val="0000FF"/>
          </w:rPr>
          <w:t>)</w:t>
        </w:r>
      </w:hyperlink>
      <w:hyperlink r:id="rId448">
        <w:r>
          <w:rPr>
            <w:color w:val="0000FF"/>
            <w:u w:val="single" w:color="0000FF"/>
          </w:rPr>
          <w:t xml:space="preserve"> throu</w:t>
        </w:r>
      </w:hyperlink>
      <w:hyperlink r:id="rId449">
        <w:r>
          <w:rPr>
            <w:color w:val="0000FF"/>
          </w:rPr>
          <w:t>g</w:t>
        </w:r>
      </w:hyperlink>
      <w:hyperlink r:id="rId450">
        <w:r>
          <w:rPr>
            <w:color w:val="0000FF"/>
            <w:u w:val="single" w:color="0000FF"/>
          </w:rPr>
          <w:t>h (d</w:t>
        </w:r>
      </w:hyperlink>
      <w:hyperlink r:id="rId451">
        <w:r>
          <w:rPr>
            <w:color w:val="0000FF"/>
          </w:rPr>
          <w:t>)</w:t>
        </w:r>
      </w:hyperlink>
      <w:hyperlink r:id="rId452">
        <w:r>
          <w:rPr>
            <w:color w:val="0000FF"/>
            <w:u w:val="single" w:color="0000FF"/>
          </w:rPr>
          <w:t xml:space="preserve"> and (f</w:t>
        </w:r>
      </w:hyperlink>
      <w:hyperlink r:id="rId453">
        <w:r>
          <w:rPr>
            <w:color w:val="0000FF"/>
          </w:rPr>
          <w:t>)</w:t>
        </w:r>
      </w:hyperlink>
      <w:hyperlink r:id="rId454">
        <w:r>
          <w:rPr>
            <w:color w:val="0000FF"/>
            <w:u w:val="single" w:color="0000FF"/>
          </w:rPr>
          <w:t xml:space="preserve"> of Re</w:t>
        </w:r>
      </w:hyperlink>
      <w:hyperlink r:id="rId455">
        <w:r>
          <w:rPr>
            <w:color w:val="0000FF"/>
          </w:rPr>
          <w:t>g</w:t>
        </w:r>
      </w:hyperlink>
      <w:hyperlink r:id="rId456">
        <w:r>
          <w:rPr>
            <w:color w:val="0000FF"/>
            <w:u w:val="single" w:color="0000FF"/>
          </w:rPr>
          <w:t>ulation S-K for each class of Com</w:t>
        </w:r>
      </w:hyperlink>
      <w:hyperlink r:id="rId457">
        <w:r>
          <w:rPr>
            <w:color w:val="0000FF"/>
          </w:rPr>
          <w:t>p</w:t>
        </w:r>
      </w:hyperlink>
      <w:hyperlink r:id="rId458">
        <w:r>
          <w:rPr>
            <w:color w:val="0000FF"/>
            <w:u w:val="single" w:color="0000FF"/>
          </w:rPr>
          <w:t>an</w:t>
        </w:r>
      </w:hyperlink>
      <w:hyperlink r:id="rId459">
        <w:r>
          <w:rPr>
            <w:color w:val="0000FF"/>
          </w:rPr>
          <w:t>y</w:t>
        </w:r>
      </w:hyperlink>
      <w:hyperlink r:id="rId460">
        <w:r>
          <w:rPr>
            <w:color w:val="0000FF"/>
            <w:u w:val="single" w:color="0000FF"/>
          </w:rPr>
          <w:t xml:space="preserve"> securities</w:t>
        </w:r>
      </w:hyperlink>
    </w:p>
    <w:p w14:paraId="20819A4C" w14:textId="77777777" w:rsidR="00494B8A" w:rsidRDefault="00000000">
      <w:pPr>
        <w:spacing w:after="187" w:line="259" w:lineRule="auto"/>
        <w:ind w:left="1768" w:right="4595" w:hanging="1341"/>
      </w:pPr>
      <w:r>
        <w:t xml:space="preserve">4.1** </w:t>
      </w:r>
      <w:hyperlink r:id="rId461">
        <w:r>
          <w:rPr>
            <w:color w:val="0000FF"/>
            <w:u w:val="single" w:color="0000FF"/>
          </w:rPr>
          <w:t>that is re</w:t>
        </w:r>
      </w:hyperlink>
      <w:hyperlink r:id="rId462">
        <w:r>
          <w:rPr>
            <w:color w:val="0000FF"/>
          </w:rPr>
          <w:t>g</w:t>
        </w:r>
      </w:hyperlink>
      <w:hyperlink r:id="rId463">
        <w:r>
          <w:rPr>
            <w:color w:val="0000FF"/>
            <w:u w:val="single" w:color="0000FF"/>
          </w:rPr>
          <w:t>istered under Section 12 of the Exchan</w:t>
        </w:r>
      </w:hyperlink>
      <w:hyperlink r:id="rId464">
        <w:r>
          <w:rPr>
            <w:color w:val="0000FF"/>
          </w:rPr>
          <w:t>g</w:t>
        </w:r>
      </w:hyperlink>
      <w:hyperlink r:id="rId465">
        <w:r>
          <w:rPr>
            <w:color w:val="0000FF"/>
            <w:u w:val="single" w:color="0000FF"/>
          </w:rPr>
          <w:t>e Act.</w:t>
        </w:r>
      </w:hyperlink>
    </w:p>
    <w:p w14:paraId="27092629" w14:textId="77777777" w:rsidR="00494B8A" w:rsidRDefault="00000000">
      <w:pPr>
        <w:spacing w:after="14" w:line="259" w:lineRule="auto"/>
        <w:ind w:left="1762" w:right="1"/>
      </w:pPr>
      <w:hyperlink r:id="rId466">
        <w:r>
          <w:rPr>
            <w:color w:val="0000FF"/>
            <w:u w:val="single" w:color="0000FF"/>
          </w:rPr>
          <w:t>Transition Services A</w:t>
        </w:r>
      </w:hyperlink>
      <w:hyperlink r:id="rId467">
        <w:r>
          <w:rPr>
            <w:color w:val="0000FF"/>
          </w:rPr>
          <w:t>g</w:t>
        </w:r>
      </w:hyperlink>
      <w:hyperlink r:id="rId468">
        <w:r>
          <w:rPr>
            <w:color w:val="0000FF"/>
            <w:u w:val="single" w:color="0000FF"/>
          </w:rPr>
          <w:t>reement</w:t>
        </w:r>
      </w:hyperlink>
      <w:hyperlink r:id="rId469">
        <w:r>
          <w:rPr>
            <w:color w:val="0000FF"/>
          </w:rPr>
          <w:t>,</w:t>
        </w:r>
      </w:hyperlink>
      <w:hyperlink r:id="rId470">
        <w:r>
          <w:rPr>
            <w:color w:val="0000FF"/>
            <w:u w:val="single" w:color="0000FF"/>
          </w:rPr>
          <w:t xml:space="preserve"> dated as of Januar</w:t>
        </w:r>
      </w:hyperlink>
      <w:hyperlink r:id="rId471">
        <w:r>
          <w:rPr>
            <w:color w:val="0000FF"/>
          </w:rPr>
          <w:t>y</w:t>
        </w:r>
      </w:hyperlink>
      <w:hyperlink r:id="rId472">
        <w:r>
          <w:rPr>
            <w:color w:val="0000FF"/>
            <w:u w:val="single" w:color="0000FF"/>
          </w:rPr>
          <w:t xml:space="preserve"> 27</w:t>
        </w:r>
      </w:hyperlink>
      <w:hyperlink r:id="rId473">
        <w:r>
          <w:rPr>
            <w:color w:val="0000FF"/>
          </w:rPr>
          <w:t>,</w:t>
        </w:r>
      </w:hyperlink>
      <w:hyperlink r:id="rId474">
        <w:r>
          <w:rPr>
            <w:color w:val="0000FF"/>
            <w:u w:val="single" w:color="0000FF"/>
          </w:rPr>
          <w:t xml:space="preserve"> 2017, b</w:t>
        </w:r>
      </w:hyperlink>
      <w:hyperlink r:id="rId475">
        <w:r>
          <w:rPr>
            <w:color w:val="0000FF"/>
          </w:rPr>
          <w:t>y</w:t>
        </w:r>
      </w:hyperlink>
      <w:hyperlink r:id="rId476">
        <w:r>
          <w:rPr>
            <w:color w:val="0000FF"/>
            <w:u w:val="single" w:color="0000FF"/>
          </w:rPr>
          <w:t xml:space="preserve"> and between Varian and Com</w:t>
        </w:r>
      </w:hyperlink>
      <w:hyperlink r:id="rId477">
        <w:r>
          <w:rPr>
            <w:color w:val="0000FF"/>
          </w:rPr>
          <w:t>p</w:t>
        </w:r>
      </w:hyperlink>
      <w:hyperlink r:id="rId478">
        <w:r>
          <w:rPr>
            <w:color w:val="0000FF"/>
            <w:u w:val="single" w:color="0000FF"/>
          </w:rPr>
          <w:t>any</w:t>
        </w:r>
      </w:hyperlink>
    </w:p>
    <w:p w14:paraId="2509B07D" w14:textId="77777777" w:rsidR="00494B8A" w:rsidRDefault="00000000">
      <w:pPr>
        <w:spacing w:after="187" w:line="259" w:lineRule="auto"/>
        <w:ind w:left="1768" w:right="1" w:hanging="1341"/>
      </w:pPr>
      <w:r>
        <w:t>10.1*</w:t>
      </w:r>
      <w:r>
        <w:tab/>
      </w:r>
      <w:hyperlink r:id="rId479">
        <w:r>
          <w:rPr>
            <w:color w:val="0000FF"/>
            <w:u w:val="single" w:color="0000FF"/>
          </w:rPr>
          <w:t>(incor</w:t>
        </w:r>
      </w:hyperlink>
      <w:hyperlink r:id="rId480">
        <w:r>
          <w:rPr>
            <w:color w:val="0000FF"/>
          </w:rPr>
          <w:t>p</w:t>
        </w:r>
      </w:hyperlink>
      <w:hyperlink r:id="rId481">
        <w:r>
          <w:rPr>
            <w:color w:val="0000FF"/>
            <w:u w:val="single" w:color="0000FF"/>
          </w:rPr>
          <w:t>orated b</w:t>
        </w:r>
      </w:hyperlink>
      <w:hyperlink r:id="rId482">
        <w:r>
          <w:rPr>
            <w:color w:val="0000FF"/>
          </w:rPr>
          <w:t>y</w:t>
        </w:r>
      </w:hyperlink>
      <w:hyperlink r:id="rId483">
        <w:r>
          <w:rPr>
            <w:color w:val="0000FF"/>
            <w:u w:val="single" w:color="0000FF"/>
          </w:rPr>
          <w:t xml:space="preserve"> reference to Exhibit 10.1 to Com</w:t>
        </w:r>
      </w:hyperlink>
      <w:hyperlink r:id="rId484">
        <w:r>
          <w:rPr>
            <w:color w:val="0000FF"/>
          </w:rPr>
          <w:t>p</w:t>
        </w:r>
      </w:hyperlink>
      <w:hyperlink r:id="rId485">
        <w:r>
          <w:rPr>
            <w:color w:val="0000FF"/>
            <w:u w:val="single" w:color="0000FF"/>
          </w:rPr>
          <w:t>an</w:t>
        </w:r>
      </w:hyperlink>
      <w:hyperlink r:id="rId486">
        <w:r>
          <w:rPr>
            <w:color w:val="0000FF"/>
          </w:rPr>
          <w:t>y</w:t>
        </w:r>
      </w:hyperlink>
      <w:hyperlink r:id="rId487">
        <w:r>
          <w:rPr>
            <w:color w:val="0000FF"/>
            <w:u w:val="single" w:color="0000FF"/>
          </w:rPr>
          <w:t>’s Current Re</w:t>
        </w:r>
      </w:hyperlink>
      <w:hyperlink r:id="rId488">
        <w:r>
          <w:rPr>
            <w:color w:val="0000FF"/>
          </w:rPr>
          <w:t>p</w:t>
        </w:r>
      </w:hyperlink>
      <w:hyperlink r:id="rId489">
        <w:r>
          <w:rPr>
            <w:color w:val="0000FF"/>
            <w:u w:val="single" w:color="0000FF"/>
          </w:rPr>
          <w:t>ort on Form 8-K filed Januar</w:t>
        </w:r>
      </w:hyperlink>
      <w:hyperlink r:id="rId490">
        <w:r>
          <w:rPr>
            <w:color w:val="0000FF"/>
          </w:rPr>
          <w:t>y</w:t>
        </w:r>
      </w:hyperlink>
      <w:hyperlink r:id="rId491">
        <w:r>
          <w:rPr>
            <w:color w:val="0000FF"/>
            <w:u w:val="single" w:color="0000FF"/>
          </w:rPr>
          <w:t xml:space="preserve"> 30</w:t>
        </w:r>
      </w:hyperlink>
      <w:hyperlink r:id="rId492">
        <w:r>
          <w:rPr>
            <w:color w:val="0000FF"/>
          </w:rPr>
          <w:t>,</w:t>
        </w:r>
      </w:hyperlink>
      <w:hyperlink r:id="rId493">
        <w:r>
          <w:rPr>
            <w:color w:val="0000FF"/>
            <w:u w:val="single" w:color="0000FF"/>
          </w:rPr>
          <w:t xml:space="preserve"> 2017</w:t>
        </w:r>
      </w:hyperlink>
      <w:hyperlink r:id="rId494">
        <w:r>
          <w:rPr>
            <w:color w:val="0000FF"/>
          </w:rPr>
          <w:t xml:space="preserve">, </w:t>
        </w:r>
      </w:hyperlink>
      <w:hyperlink r:id="rId495">
        <w:r>
          <w:rPr>
            <w:color w:val="0000FF"/>
            <w:u w:val="single" w:color="0000FF"/>
          </w:rPr>
          <w:t>SEC File No. 001-37860).</w:t>
        </w:r>
      </w:hyperlink>
    </w:p>
    <w:p w14:paraId="7FC46AB9" w14:textId="77777777" w:rsidR="00494B8A" w:rsidRDefault="00000000">
      <w:pPr>
        <w:spacing w:after="187" w:line="259" w:lineRule="auto"/>
        <w:ind w:left="427" w:right="1" w:firstLine="1341"/>
      </w:pPr>
      <w:hyperlink r:id="rId496">
        <w:r>
          <w:rPr>
            <w:color w:val="0000FF"/>
            <w:u w:val="single" w:color="0000FF"/>
          </w:rPr>
          <w:t>Tax Matters A</w:t>
        </w:r>
      </w:hyperlink>
      <w:hyperlink r:id="rId497">
        <w:r>
          <w:rPr>
            <w:color w:val="0000FF"/>
          </w:rPr>
          <w:t>g</w:t>
        </w:r>
      </w:hyperlink>
      <w:hyperlink r:id="rId498">
        <w:r>
          <w:rPr>
            <w:color w:val="0000FF"/>
            <w:u w:val="single" w:color="0000FF"/>
          </w:rPr>
          <w:t>reement</w:t>
        </w:r>
      </w:hyperlink>
      <w:hyperlink r:id="rId499">
        <w:r>
          <w:rPr>
            <w:color w:val="0000FF"/>
          </w:rPr>
          <w:t>,</w:t>
        </w:r>
      </w:hyperlink>
      <w:hyperlink r:id="rId500">
        <w:r>
          <w:rPr>
            <w:color w:val="0000FF"/>
            <w:u w:val="single" w:color="0000FF"/>
          </w:rPr>
          <w:t xml:space="preserve"> dated as of Januar</w:t>
        </w:r>
      </w:hyperlink>
      <w:hyperlink r:id="rId501">
        <w:r>
          <w:rPr>
            <w:color w:val="0000FF"/>
          </w:rPr>
          <w:t>y</w:t>
        </w:r>
      </w:hyperlink>
      <w:hyperlink r:id="rId502">
        <w:r>
          <w:rPr>
            <w:color w:val="0000FF"/>
            <w:u w:val="single" w:color="0000FF"/>
          </w:rPr>
          <w:t xml:space="preserve"> 27</w:t>
        </w:r>
      </w:hyperlink>
      <w:hyperlink r:id="rId503">
        <w:r>
          <w:rPr>
            <w:color w:val="0000FF"/>
          </w:rPr>
          <w:t>,</w:t>
        </w:r>
      </w:hyperlink>
      <w:hyperlink r:id="rId504">
        <w:r>
          <w:rPr>
            <w:color w:val="0000FF"/>
            <w:u w:val="single" w:color="0000FF"/>
          </w:rPr>
          <w:t xml:space="preserve"> 2017 b</w:t>
        </w:r>
      </w:hyperlink>
      <w:hyperlink r:id="rId505">
        <w:r>
          <w:rPr>
            <w:color w:val="0000FF"/>
          </w:rPr>
          <w:t>y</w:t>
        </w:r>
      </w:hyperlink>
      <w:hyperlink r:id="rId506">
        <w:r>
          <w:rPr>
            <w:color w:val="0000FF"/>
            <w:u w:val="single" w:color="0000FF"/>
          </w:rPr>
          <w:t xml:space="preserve"> and between Varian and Com</w:t>
        </w:r>
      </w:hyperlink>
      <w:hyperlink r:id="rId507">
        <w:r>
          <w:rPr>
            <w:color w:val="0000FF"/>
          </w:rPr>
          <w:t>p</w:t>
        </w:r>
      </w:hyperlink>
      <w:hyperlink r:id="rId508">
        <w:r>
          <w:rPr>
            <w:color w:val="0000FF"/>
            <w:u w:val="single" w:color="0000FF"/>
          </w:rPr>
          <w:t xml:space="preserve">any </w:t>
        </w:r>
      </w:hyperlink>
      <w:hyperlink r:id="rId509">
        <w:r>
          <w:rPr>
            <w:color w:val="0000FF"/>
          </w:rPr>
          <w:t>(</w:t>
        </w:r>
      </w:hyperlink>
      <w:hyperlink r:id="rId510">
        <w:r>
          <w:rPr>
            <w:color w:val="0000FF"/>
            <w:u w:val="single" w:color="0000FF"/>
          </w:rPr>
          <w:t>incor</w:t>
        </w:r>
      </w:hyperlink>
      <w:hyperlink r:id="rId511">
        <w:r>
          <w:rPr>
            <w:color w:val="0000FF"/>
          </w:rPr>
          <w:t>p</w:t>
        </w:r>
      </w:hyperlink>
      <w:hyperlink r:id="rId512">
        <w:r>
          <w:rPr>
            <w:color w:val="0000FF"/>
            <w:u w:val="single" w:color="0000FF"/>
          </w:rPr>
          <w:t xml:space="preserve">orated by </w:t>
        </w:r>
      </w:hyperlink>
      <w:r>
        <w:t>10.2*</w:t>
      </w:r>
      <w:r>
        <w:tab/>
      </w:r>
      <w:hyperlink r:id="rId513">
        <w:r>
          <w:rPr>
            <w:color w:val="0000FF"/>
            <w:u w:val="single" w:color="0000FF"/>
          </w:rPr>
          <w:t>reference to Exhibit 10.2 to Com</w:t>
        </w:r>
      </w:hyperlink>
      <w:hyperlink r:id="rId514">
        <w:r>
          <w:rPr>
            <w:color w:val="0000FF"/>
          </w:rPr>
          <w:t>p</w:t>
        </w:r>
      </w:hyperlink>
      <w:hyperlink r:id="rId515">
        <w:r>
          <w:rPr>
            <w:color w:val="0000FF"/>
            <w:u w:val="single" w:color="0000FF"/>
          </w:rPr>
          <w:t>an</w:t>
        </w:r>
      </w:hyperlink>
      <w:hyperlink r:id="rId516">
        <w:r>
          <w:rPr>
            <w:color w:val="0000FF"/>
          </w:rPr>
          <w:t>y</w:t>
        </w:r>
      </w:hyperlink>
      <w:hyperlink r:id="rId517">
        <w:r>
          <w:rPr>
            <w:color w:val="0000FF"/>
            <w:u w:val="single" w:color="0000FF"/>
          </w:rPr>
          <w:t>’s Current Re</w:t>
        </w:r>
      </w:hyperlink>
      <w:hyperlink r:id="rId518">
        <w:r>
          <w:rPr>
            <w:color w:val="0000FF"/>
          </w:rPr>
          <w:t>p</w:t>
        </w:r>
      </w:hyperlink>
      <w:hyperlink r:id="rId519">
        <w:r>
          <w:rPr>
            <w:color w:val="0000FF"/>
            <w:u w:val="single" w:color="0000FF"/>
          </w:rPr>
          <w:t>ort on Form 8-K filed Januar</w:t>
        </w:r>
      </w:hyperlink>
      <w:hyperlink r:id="rId520">
        <w:r>
          <w:rPr>
            <w:color w:val="0000FF"/>
          </w:rPr>
          <w:t>y</w:t>
        </w:r>
      </w:hyperlink>
      <w:hyperlink r:id="rId521">
        <w:r>
          <w:rPr>
            <w:color w:val="0000FF"/>
            <w:u w:val="single" w:color="0000FF"/>
          </w:rPr>
          <w:t xml:space="preserve"> 30</w:t>
        </w:r>
      </w:hyperlink>
      <w:hyperlink r:id="rId522">
        <w:r>
          <w:rPr>
            <w:color w:val="0000FF"/>
          </w:rPr>
          <w:t>,</w:t>
        </w:r>
      </w:hyperlink>
      <w:hyperlink r:id="rId523">
        <w:r>
          <w:rPr>
            <w:color w:val="0000FF"/>
            <w:u w:val="single" w:color="0000FF"/>
          </w:rPr>
          <w:t xml:space="preserve"> 2017</w:t>
        </w:r>
      </w:hyperlink>
      <w:hyperlink r:id="rId524">
        <w:r>
          <w:rPr>
            <w:color w:val="0000FF"/>
          </w:rPr>
          <w:t>,</w:t>
        </w:r>
      </w:hyperlink>
      <w:hyperlink r:id="rId525">
        <w:r>
          <w:rPr>
            <w:color w:val="0000FF"/>
            <w:u w:val="single" w:color="0000FF"/>
          </w:rPr>
          <w:t xml:space="preserve"> SEC File No. 001</w:t>
        </w:r>
      </w:hyperlink>
      <w:hyperlink r:id="rId526">
        <w:r>
          <w:rPr>
            <w:color w:val="0000FF"/>
            <w:u w:val="single" w:color="0000FF"/>
          </w:rPr>
          <w:t>37860).</w:t>
        </w:r>
      </w:hyperlink>
    </w:p>
    <w:p w14:paraId="2D3F27B4" w14:textId="77777777" w:rsidR="00494B8A" w:rsidRDefault="00000000">
      <w:pPr>
        <w:spacing w:after="187" w:line="259" w:lineRule="auto"/>
        <w:ind w:left="427" w:right="1" w:firstLine="1341"/>
      </w:pPr>
      <w:hyperlink r:id="rId527">
        <w:r>
          <w:rPr>
            <w:color w:val="0000FF"/>
            <w:u w:val="single" w:color="0000FF"/>
          </w:rPr>
          <w:t>Em</w:t>
        </w:r>
      </w:hyperlink>
      <w:hyperlink r:id="rId528">
        <w:r>
          <w:rPr>
            <w:color w:val="0000FF"/>
          </w:rPr>
          <w:t>p</w:t>
        </w:r>
      </w:hyperlink>
      <w:hyperlink r:id="rId529">
        <w:r>
          <w:rPr>
            <w:color w:val="0000FF"/>
            <w:u w:val="single" w:color="0000FF"/>
          </w:rPr>
          <w:t>lo</w:t>
        </w:r>
      </w:hyperlink>
      <w:hyperlink r:id="rId530">
        <w:r>
          <w:rPr>
            <w:color w:val="0000FF"/>
          </w:rPr>
          <w:t>y</w:t>
        </w:r>
      </w:hyperlink>
      <w:hyperlink r:id="rId531">
        <w:r>
          <w:rPr>
            <w:color w:val="0000FF"/>
            <w:u w:val="single" w:color="0000FF"/>
          </w:rPr>
          <w:t>ee Matters A</w:t>
        </w:r>
      </w:hyperlink>
      <w:hyperlink r:id="rId532">
        <w:r>
          <w:rPr>
            <w:color w:val="0000FF"/>
          </w:rPr>
          <w:t>g</w:t>
        </w:r>
      </w:hyperlink>
      <w:hyperlink r:id="rId533">
        <w:r>
          <w:rPr>
            <w:color w:val="0000FF"/>
            <w:u w:val="single" w:color="0000FF"/>
          </w:rPr>
          <w:t>reement</w:t>
        </w:r>
      </w:hyperlink>
      <w:hyperlink r:id="rId534">
        <w:r>
          <w:rPr>
            <w:color w:val="0000FF"/>
          </w:rPr>
          <w:t>,</w:t>
        </w:r>
      </w:hyperlink>
      <w:hyperlink r:id="rId535">
        <w:r>
          <w:rPr>
            <w:color w:val="0000FF"/>
            <w:u w:val="single" w:color="0000FF"/>
          </w:rPr>
          <w:t xml:space="preserve"> dated as of Januar</w:t>
        </w:r>
      </w:hyperlink>
      <w:hyperlink r:id="rId536">
        <w:r>
          <w:rPr>
            <w:color w:val="0000FF"/>
          </w:rPr>
          <w:t>y</w:t>
        </w:r>
      </w:hyperlink>
      <w:hyperlink r:id="rId537">
        <w:r>
          <w:rPr>
            <w:color w:val="0000FF"/>
            <w:u w:val="single" w:color="0000FF"/>
          </w:rPr>
          <w:t xml:space="preserve"> 27</w:t>
        </w:r>
      </w:hyperlink>
      <w:hyperlink r:id="rId538">
        <w:r>
          <w:rPr>
            <w:color w:val="0000FF"/>
          </w:rPr>
          <w:t>,</w:t>
        </w:r>
      </w:hyperlink>
      <w:hyperlink r:id="rId539">
        <w:r>
          <w:rPr>
            <w:color w:val="0000FF"/>
            <w:u w:val="single" w:color="0000FF"/>
          </w:rPr>
          <w:t xml:space="preserve"> 2017, b</w:t>
        </w:r>
      </w:hyperlink>
      <w:hyperlink r:id="rId540">
        <w:r>
          <w:rPr>
            <w:color w:val="0000FF"/>
          </w:rPr>
          <w:t>y</w:t>
        </w:r>
      </w:hyperlink>
      <w:hyperlink r:id="rId541">
        <w:r>
          <w:rPr>
            <w:color w:val="0000FF"/>
            <w:u w:val="single" w:color="0000FF"/>
          </w:rPr>
          <w:t xml:space="preserve"> and between Varian and Com</w:t>
        </w:r>
      </w:hyperlink>
      <w:hyperlink r:id="rId542">
        <w:r>
          <w:rPr>
            <w:color w:val="0000FF"/>
          </w:rPr>
          <w:t>p</w:t>
        </w:r>
      </w:hyperlink>
      <w:hyperlink r:id="rId543">
        <w:r>
          <w:rPr>
            <w:color w:val="0000FF"/>
            <w:u w:val="single" w:color="0000FF"/>
          </w:rPr>
          <w:t xml:space="preserve">any </w:t>
        </w:r>
      </w:hyperlink>
      <w:hyperlink r:id="rId544">
        <w:r>
          <w:rPr>
            <w:color w:val="0000FF"/>
          </w:rPr>
          <w:t>(</w:t>
        </w:r>
      </w:hyperlink>
      <w:hyperlink r:id="rId545">
        <w:r>
          <w:rPr>
            <w:color w:val="0000FF"/>
            <w:u w:val="single" w:color="0000FF"/>
          </w:rPr>
          <w:t>incor</w:t>
        </w:r>
      </w:hyperlink>
      <w:hyperlink r:id="rId546">
        <w:r>
          <w:rPr>
            <w:color w:val="0000FF"/>
          </w:rPr>
          <w:t>p</w:t>
        </w:r>
      </w:hyperlink>
      <w:hyperlink r:id="rId547">
        <w:r>
          <w:rPr>
            <w:color w:val="0000FF"/>
            <w:u w:val="single" w:color="0000FF"/>
          </w:rPr>
          <w:t xml:space="preserve">orated </w:t>
        </w:r>
      </w:hyperlink>
      <w:r>
        <w:t>10.3*</w:t>
      </w:r>
      <w:r>
        <w:tab/>
      </w:r>
      <w:hyperlink r:id="rId548">
        <w:r>
          <w:rPr>
            <w:color w:val="0000FF"/>
            <w:u w:val="single" w:color="0000FF"/>
          </w:rPr>
          <w:t>by reference to Exhibit 10.3 to Com</w:t>
        </w:r>
      </w:hyperlink>
      <w:hyperlink r:id="rId549">
        <w:r>
          <w:rPr>
            <w:color w:val="0000FF"/>
          </w:rPr>
          <w:t>p</w:t>
        </w:r>
      </w:hyperlink>
      <w:hyperlink r:id="rId550">
        <w:r>
          <w:rPr>
            <w:color w:val="0000FF"/>
            <w:u w:val="single" w:color="0000FF"/>
          </w:rPr>
          <w:t>an</w:t>
        </w:r>
      </w:hyperlink>
      <w:hyperlink r:id="rId551">
        <w:r>
          <w:rPr>
            <w:color w:val="0000FF"/>
          </w:rPr>
          <w:t>y</w:t>
        </w:r>
      </w:hyperlink>
      <w:hyperlink r:id="rId552">
        <w:r>
          <w:rPr>
            <w:color w:val="0000FF"/>
            <w:u w:val="single" w:color="0000FF"/>
          </w:rPr>
          <w:t>’s Current Re</w:t>
        </w:r>
      </w:hyperlink>
      <w:hyperlink r:id="rId553">
        <w:r>
          <w:rPr>
            <w:color w:val="0000FF"/>
          </w:rPr>
          <w:t>p</w:t>
        </w:r>
      </w:hyperlink>
      <w:hyperlink r:id="rId554">
        <w:r>
          <w:rPr>
            <w:color w:val="0000FF"/>
            <w:u w:val="single" w:color="0000FF"/>
          </w:rPr>
          <w:t>ort on Form 8-K filed Januar</w:t>
        </w:r>
      </w:hyperlink>
      <w:hyperlink r:id="rId555">
        <w:r>
          <w:rPr>
            <w:color w:val="0000FF"/>
          </w:rPr>
          <w:t>y</w:t>
        </w:r>
      </w:hyperlink>
      <w:hyperlink r:id="rId556">
        <w:r>
          <w:rPr>
            <w:color w:val="0000FF"/>
            <w:u w:val="single" w:color="0000FF"/>
          </w:rPr>
          <w:t xml:space="preserve"> 30</w:t>
        </w:r>
      </w:hyperlink>
      <w:hyperlink r:id="rId557">
        <w:r>
          <w:rPr>
            <w:color w:val="0000FF"/>
          </w:rPr>
          <w:t>,</w:t>
        </w:r>
      </w:hyperlink>
      <w:hyperlink r:id="rId558">
        <w:r>
          <w:rPr>
            <w:color w:val="0000FF"/>
            <w:u w:val="single" w:color="0000FF"/>
          </w:rPr>
          <w:t xml:space="preserve"> 2017</w:t>
        </w:r>
      </w:hyperlink>
      <w:hyperlink r:id="rId559">
        <w:r>
          <w:rPr>
            <w:color w:val="0000FF"/>
          </w:rPr>
          <w:t>,</w:t>
        </w:r>
      </w:hyperlink>
      <w:hyperlink r:id="rId560">
        <w:r>
          <w:rPr>
            <w:color w:val="0000FF"/>
            <w:u w:val="single" w:color="0000FF"/>
          </w:rPr>
          <w:t xml:space="preserve"> SEC File No. </w:t>
        </w:r>
      </w:hyperlink>
      <w:hyperlink r:id="rId561">
        <w:r>
          <w:rPr>
            <w:color w:val="0000FF"/>
            <w:u w:val="single" w:color="0000FF"/>
          </w:rPr>
          <w:t>001-37860).</w:t>
        </w:r>
      </w:hyperlink>
    </w:p>
    <w:p w14:paraId="6AE2FED4" w14:textId="77777777" w:rsidR="00494B8A" w:rsidRDefault="00000000">
      <w:pPr>
        <w:spacing w:after="14" w:line="259" w:lineRule="auto"/>
        <w:ind w:left="10" w:right="330"/>
        <w:jc w:val="right"/>
      </w:pPr>
      <w:hyperlink r:id="rId562">
        <w:r>
          <w:rPr>
            <w:color w:val="0000FF"/>
            <w:u w:val="single" w:color="0000FF"/>
          </w:rPr>
          <w:t>Intellectual Pro</w:t>
        </w:r>
      </w:hyperlink>
      <w:hyperlink r:id="rId563">
        <w:r>
          <w:rPr>
            <w:color w:val="0000FF"/>
          </w:rPr>
          <w:t>p</w:t>
        </w:r>
      </w:hyperlink>
      <w:hyperlink r:id="rId564">
        <w:r>
          <w:rPr>
            <w:color w:val="0000FF"/>
            <w:u w:val="single" w:color="0000FF"/>
          </w:rPr>
          <w:t>ert</w:t>
        </w:r>
      </w:hyperlink>
      <w:hyperlink r:id="rId565">
        <w:r>
          <w:rPr>
            <w:color w:val="0000FF"/>
          </w:rPr>
          <w:t>y</w:t>
        </w:r>
      </w:hyperlink>
      <w:hyperlink r:id="rId566">
        <w:r>
          <w:rPr>
            <w:color w:val="0000FF"/>
            <w:u w:val="single" w:color="0000FF"/>
          </w:rPr>
          <w:t xml:space="preserve"> Matters A</w:t>
        </w:r>
      </w:hyperlink>
      <w:hyperlink r:id="rId567">
        <w:r>
          <w:rPr>
            <w:color w:val="0000FF"/>
          </w:rPr>
          <w:t>g</w:t>
        </w:r>
      </w:hyperlink>
      <w:hyperlink r:id="rId568">
        <w:r>
          <w:rPr>
            <w:color w:val="0000FF"/>
            <w:u w:val="single" w:color="0000FF"/>
          </w:rPr>
          <w:t>reement</w:t>
        </w:r>
      </w:hyperlink>
      <w:hyperlink r:id="rId569">
        <w:r>
          <w:rPr>
            <w:color w:val="0000FF"/>
          </w:rPr>
          <w:t>,</w:t>
        </w:r>
      </w:hyperlink>
      <w:hyperlink r:id="rId570">
        <w:r>
          <w:rPr>
            <w:color w:val="0000FF"/>
            <w:u w:val="single" w:color="0000FF"/>
          </w:rPr>
          <w:t xml:space="preserve"> dated as of Januar</w:t>
        </w:r>
      </w:hyperlink>
      <w:hyperlink r:id="rId571">
        <w:r>
          <w:rPr>
            <w:color w:val="0000FF"/>
          </w:rPr>
          <w:t>y</w:t>
        </w:r>
      </w:hyperlink>
      <w:hyperlink r:id="rId572">
        <w:r>
          <w:rPr>
            <w:color w:val="0000FF"/>
            <w:u w:val="single" w:color="0000FF"/>
          </w:rPr>
          <w:t xml:space="preserve"> 27</w:t>
        </w:r>
      </w:hyperlink>
      <w:hyperlink r:id="rId573">
        <w:r>
          <w:rPr>
            <w:color w:val="0000FF"/>
          </w:rPr>
          <w:t>,</w:t>
        </w:r>
      </w:hyperlink>
      <w:hyperlink r:id="rId574">
        <w:r>
          <w:rPr>
            <w:color w:val="0000FF"/>
            <w:u w:val="single" w:color="0000FF"/>
          </w:rPr>
          <w:t xml:space="preserve"> 2017, b</w:t>
        </w:r>
      </w:hyperlink>
      <w:hyperlink r:id="rId575">
        <w:r>
          <w:rPr>
            <w:color w:val="0000FF"/>
          </w:rPr>
          <w:t>y</w:t>
        </w:r>
      </w:hyperlink>
      <w:hyperlink r:id="rId576">
        <w:r>
          <w:rPr>
            <w:color w:val="0000FF"/>
            <w:u w:val="single" w:color="0000FF"/>
          </w:rPr>
          <w:t xml:space="preserve"> and between Varian and Com</w:t>
        </w:r>
      </w:hyperlink>
      <w:hyperlink r:id="rId577">
        <w:r>
          <w:rPr>
            <w:color w:val="0000FF"/>
          </w:rPr>
          <w:t>p</w:t>
        </w:r>
      </w:hyperlink>
      <w:hyperlink r:id="rId578">
        <w:r>
          <w:rPr>
            <w:color w:val="0000FF"/>
            <w:u w:val="single" w:color="0000FF"/>
          </w:rPr>
          <w:t>any</w:t>
        </w:r>
      </w:hyperlink>
    </w:p>
    <w:p w14:paraId="2156EE13" w14:textId="77777777" w:rsidR="00494B8A" w:rsidRDefault="00000000">
      <w:pPr>
        <w:spacing w:after="426" w:line="259" w:lineRule="auto"/>
        <w:ind w:left="1768" w:right="1" w:hanging="1341"/>
      </w:pPr>
      <w:r>
        <w:t>10.4*</w:t>
      </w:r>
      <w:r>
        <w:tab/>
      </w:r>
      <w:hyperlink r:id="rId579">
        <w:r>
          <w:rPr>
            <w:color w:val="0000FF"/>
            <w:u w:val="single" w:color="0000FF"/>
          </w:rPr>
          <w:t>(incor</w:t>
        </w:r>
      </w:hyperlink>
      <w:hyperlink r:id="rId580">
        <w:r>
          <w:rPr>
            <w:color w:val="0000FF"/>
          </w:rPr>
          <w:t>p</w:t>
        </w:r>
      </w:hyperlink>
      <w:hyperlink r:id="rId581">
        <w:r>
          <w:rPr>
            <w:color w:val="0000FF"/>
            <w:u w:val="single" w:color="0000FF"/>
          </w:rPr>
          <w:t>orated b</w:t>
        </w:r>
      </w:hyperlink>
      <w:hyperlink r:id="rId582">
        <w:r>
          <w:rPr>
            <w:color w:val="0000FF"/>
          </w:rPr>
          <w:t>y</w:t>
        </w:r>
      </w:hyperlink>
      <w:hyperlink r:id="rId583">
        <w:r>
          <w:rPr>
            <w:color w:val="0000FF"/>
            <w:u w:val="single" w:color="0000FF"/>
          </w:rPr>
          <w:t xml:space="preserve"> reference to Exhibit 10.4 to Com</w:t>
        </w:r>
      </w:hyperlink>
      <w:hyperlink r:id="rId584">
        <w:r>
          <w:rPr>
            <w:color w:val="0000FF"/>
          </w:rPr>
          <w:t>p</w:t>
        </w:r>
      </w:hyperlink>
      <w:hyperlink r:id="rId585">
        <w:r>
          <w:rPr>
            <w:color w:val="0000FF"/>
            <w:u w:val="single" w:color="0000FF"/>
          </w:rPr>
          <w:t>an</w:t>
        </w:r>
      </w:hyperlink>
      <w:hyperlink r:id="rId586">
        <w:r>
          <w:rPr>
            <w:color w:val="0000FF"/>
          </w:rPr>
          <w:t>y</w:t>
        </w:r>
      </w:hyperlink>
      <w:hyperlink r:id="rId587">
        <w:r>
          <w:rPr>
            <w:color w:val="0000FF"/>
            <w:u w:val="single" w:color="0000FF"/>
          </w:rPr>
          <w:t>’s Current Re</w:t>
        </w:r>
      </w:hyperlink>
      <w:hyperlink r:id="rId588">
        <w:r>
          <w:rPr>
            <w:color w:val="0000FF"/>
          </w:rPr>
          <w:t>p</w:t>
        </w:r>
      </w:hyperlink>
      <w:hyperlink r:id="rId589">
        <w:r>
          <w:rPr>
            <w:color w:val="0000FF"/>
            <w:u w:val="single" w:color="0000FF"/>
          </w:rPr>
          <w:t>ort on Form 8-K filed Januar</w:t>
        </w:r>
      </w:hyperlink>
      <w:hyperlink r:id="rId590">
        <w:r>
          <w:rPr>
            <w:color w:val="0000FF"/>
          </w:rPr>
          <w:t>y</w:t>
        </w:r>
      </w:hyperlink>
      <w:hyperlink r:id="rId591">
        <w:r>
          <w:rPr>
            <w:color w:val="0000FF"/>
            <w:u w:val="single" w:color="0000FF"/>
          </w:rPr>
          <w:t xml:space="preserve"> 30</w:t>
        </w:r>
      </w:hyperlink>
      <w:hyperlink r:id="rId592">
        <w:r>
          <w:rPr>
            <w:color w:val="0000FF"/>
          </w:rPr>
          <w:t>,</w:t>
        </w:r>
      </w:hyperlink>
      <w:hyperlink r:id="rId593">
        <w:r>
          <w:rPr>
            <w:color w:val="0000FF"/>
            <w:u w:val="single" w:color="0000FF"/>
          </w:rPr>
          <w:t xml:space="preserve"> 2017</w:t>
        </w:r>
      </w:hyperlink>
      <w:hyperlink r:id="rId594">
        <w:r>
          <w:rPr>
            <w:color w:val="0000FF"/>
          </w:rPr>
          <w:t xml:space="preserve">, </w:t>
        </w:r>
      </w:hyperlink>
      <w:hyperlink r:id="rId595">
        <w:r>
          <w:rPr>
            <w:color w:val="0000FF"/>
            <w:u w:val="single" w:color="0000FF"/>
          </w:rPr>
          <w:t>SEC File No. 001-37860).</w:t>
        </w:r>
      </w:hyperlink>
    </w:p>
    <w:p w14:paraId="1EF8077A" w14:textId="77777777" w:rsidR="00494B8A" w:rsidRDefault="00000000">
      <w:pPr>
        <w:spacing w:after="4" w:line="261" w:lineRule="auto"/>
        <w:ind w:left="176" w:right="121"/>
        <w:jc w:val="center"/>
      </w:pPr>
      <w:r>
        <w:t>56</w:t>
      </w:r>
    </w:p>
    <w:p w14:paraId="2C438C1E" w14:textId="77777777" w:rsidR="00494B8A" w:rsidRDefault="00000000">
      <w:pPr>
        <w:spacing w:after="0" w:line="259" w:lineRule="auto"/>
        <w:ind w:left="0" w:right="-45" w:firstLine="0"/>
      </w:pPr>
      <w:r>
        <w:rPr>
          <w:rFonts w:ascii="Calibri" w:eastAsia="Calibri" w:hAnsi="Calibri" w:cs="Calibri"/>
          <w:noProof/>
          <w:sz w:val="22"/>
        </w:rPr>
        <mc:AlternateContent>
          <mc:Choice Requires="wpg">
            <w:drawing>
              <wp:inline distT="0" distB="0" distL="0" distR="0" wp14:anchorId="130CD8A6" wp14:editId="6EE00423">
                <wp:extent cx="6896100" cy="19050"/>
                <wp:effectExtent l="0" t="0" r="0" b="0"/>
                <wp:docPr id="180233" name="Group 18023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30" name="Shape 2411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31" name="Shape 2411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749" name="Shape 87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750" name="Shape 87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0233" style="width:543pt;height:1.5pt;mso-position-horizontal-relative:char;mso-position-vertical-relative:line" coordsize="68961,190">
                <v:shape id="Shape 241132" style="position:absolute;width:68961;height:95;left:0;top:0;" coordsize="6896100,9525" path="m0,0l6896100,0l6896100,9525l0,9525l0,0">
                  <v:stroke weight="0pt" endcap="flat" joinstyle="miter" miterlimit="10" on="false" color="#000000" opacity="0"/>
                  <v:fill on="true" color="#9a9a9a"/>
                </v:shape>
                <v:shape id="Shape 241133" style="position:absolute;width:68961;height:95;left:0;top:95;" coordsize="6896100,9525" path="m0,0l6896100,0l6896100,9525l0,9525l0,0">
                  <v:stroke weight="0pt" endcap="flat" joinstyle="miter" miterlimit="10" on="false" color="#000000" opacity="0"/>
                  <v:fill on="true" color="#eeeeee"/>
                </v:shape>
                <v:shape id="Shape 8749" style="position:absolute;width:95;height:190;left:68865;top:0;" coordsize="9525,19050" path="m9525,0l9525,19050l0,19050l0,9525l9525,0x">
                  <v:stroke weight="0pt" endcap="flat" joinstyle="miter" miterlimit="10" on="false" color="#000000" opacity="0"/>
                  <v:fill on="true" color="#eeeeee"/>
                </v:shape>
                <v:shape id="Shape 875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663289A" w14:textId="77777777" w:rsidR="00494B8A" w:rsidRDefault="00494B8A">
      <w:pPr>
        <w:spacing w:after="0" w:line="259" w:lineRule="auto"/>
        <w:ind w:left="-700" w:right="11515" w:firstLine="0"/>
      </w:pPr>
    </w:p>
    <w:tbl>
      <w:tblPr>
        <w:tblStyle w:val="TableGrid"/>
        <w:tblW w:w="10509" w:type="dxa"/>
        <w:tblInd w:w="314" w:type="dxa"/>
        <w:tblCellMar>
          <w:top w:w="0" w:type="dxa"/>
          <w:left w:w="0" w:type="dxa"/>
          <w:bottom w:w="0" w:type="dxa"/>
          <w:right w:w="0" w:type="dxa"/>
        </w:tblCellMar>
        <w:tblLook w:val="04A0" w:firstRow="1" w:lastRow="0" w:firstColumn="1" w:lastColumn="0" w:noHBand="0" w:noVBand="1"/>
      </w:tblPr>
      <w:tblGrid>
        <w:gridCol w:w="1454"/>
        <w:gridCol w:w="9055"/>
      </w:tblGrid>
      <w:tr w:rsidR="00494B8A" w14:paraId="6DE21E38" w14:textId="77777777">
        <w:trPr>
          <w:trHeight w:val="788"/>
        </w:trPr>
        <w:tc>
          <w:tcPr>
            <w:tcW w:w="1454" w:type="dxa"/>
            <w:tcBorders>
              <w:top w:val="nil"/>
              <w:left w:val="nil"/>
              <w:bottom w:val="nil"/>
              <w:right w:val="nil"/>
            </w:tcBorders>
          </w:tcPr>
          <w:p w14:paraId="15195D49" w14:textId="77777777" w:rsidR="00494B8A" w:rsidRDefault="00000000">
            <w:pPr>
              <w:spacing w:after="0" w:line="259" w:lineRule="auto"/>
              <w:ind w:left="113" w:firstLine="0"/>
            </w:pPr>
            <w:r>
              <w:t>10.5*</w:t>
            </w:r>
          </w:p>
        </w:tc>
        <w:tc>
          <w:tcPr>
            <w:tcW w:w="9055" w:type="dxa"/>
            <w:tcBorders>
              <w:top w:val="nil"/>
              <w:left w:val="nil"/>
              <w:bottom w:val="nil"/>
              <w:right w:val="nil"/>
            </w:tcBorders>
          </w:tcPr>
          <w:p w14:paraId="091C7BFC" w14:textId="77777777" w:rsidR="00494B8A" w:rsidRDefault="00000000">
            <w:pPr>
              <w:spacing w:after="0" w:line="259" w:lineRule="auto"/>
              <w:ind w:left="0" w:firstLine="0"/>
            </w:pPr>
            <w:hyperlink r:id="rId596">
              <w:r>
                <w:rPr>
                  <w:color w:val="0000FF"/>
                  <w:u w:val="single" w:color="0000FF"/>
                </w:rPr>
                <w:t>Trademark License A</w:t>
              </w:r>
            </w:hyperlink>
            <w:hyperlink r:id="rId597">
              <w:r>
                <w:rPr>
                  <w:color w:val="0000FF"/>
                </w:rPr>
                <w:t>g</w:t>
              </w:r>
            </w:hyperlink>
            <w:hyperlink r:id="rId598">
              <w:r>
                <w:rPr>
                  <w:color w:val="0000FF"/>
                  <w:u w:val="single" w:color="0000FF"/>
                </w:rPr>
                <w:t>reement</w:t>
              </w:r>
            </w:hyperlink>
            <w:hyperlink r:id="rId599">
              <w:r>
                <w:rPr>
                  <w:color w:val="0000FF"/>
                </w:rPr>
                <w:t>,</w:t>
              </w:r>
            </w:hyperlink>
            <w:hyperlink r:id="rId600">
              <w:r>
                <w:rPr>
                  <w:color w:val="0000FF"/>
                  <w:u w:val="single" w:color="0000FF"/>
                </w:rPr>
                <w:t xml:space="preserve"> dated as of Januar</w:t>
              </w:r>
            </w:hyperlink>
            <w:hyperlink r:id="rId601">
              <w:r>
                <w:rPr>
                  <w:color w:val="0000FF"/>
                </w:rPr>
                <w:t>y</w:t>
              </w:r>
            </w:hyperlink>
            <w:hyperlink r:id="rId602">
              <w:r>
                <w:rPr>
                  <w:color w:val="0000FF"/>
                  <w:u w:val="single" w:color="0000FF"/>
                </w:rPr>
                <w:t xml:space="preserve"> 27</w:t>
              </w:r>
            </w:hyperlink>
            <w:hyperlink r:id="rId603">
              <w:r>
                <w:rPr>
                  <w:color w:val="0000FF"/>
                </w:rPr>
                <w:t>,</w:t>
              </w:r>
            </w:hyperlink>
            <w:hyperlink r:id="rId604">
              <w:r>
                <w:rPr>
                  <w:color w:val="0000FF"/>
                  <w:u w:val="single" w:color="0000FF"/>
                </w:rPr>
                <w:t xml:space="preserve"> 2017, b</w:t>
              </w:r>
            </w:hyperlink>
            <w:hyperlink r:id="rId605">
              <w:r>
                <w:rPr>
                  <w:color w:val="0000FF"/>
                </w:rPr>
                <w:t>y</w:t>
              </w:r>
            </w:hyperlink>
            <w:hyperlink r:id="rId606">
              <w:r>
                <w:rPr>
                  <w:color w:val="0000FF"/>
                  <w:u w:val="single" w:color="0000FF"/>
                </w:rPr>
                <w:t xml:space="preserve"> and between Varian and Com</w:t>
              </w:r>
            </w:hyperlink>
            <w:hyperlink r:id="rId607">
              <w:r>
                <w:rPr>
                  <w:color w:val="0000FF"/>
                </w:rPr>
                <w:t>p</w:t>
              </w:r>
            </w:hyperlink>
            <w:hyperlink r:id="rId608">
              <w:r>
                <w:rPr>
                  <w:color w:val="0000FF"/>
                  <w:u w:val="single" w:color="0000FF"/>
                </w:rPr>
                <w:t>any</w:t>
              </w:r>
            </w:hyperlink>
          </w:p>
          <w:p w14:paraId="24CD2A72" w14:textId="77777777" w:rsidR="00494B8A" w:rsidRDefault="00000000">
            <w:pPr>
              <w:spacing w:after="0" w:line="259" w:lineRule="auto"/>
              <w:ind w:left="0" w:firstLine="0"/>
            </w:pPr>
            <w:hyperlink r:id="rId609">
              <w:r>
                <w:rPr>
                  <w:color w:val="0000FF"/>
                  <w:u w:val="single" w:color="0000FF"/>
                </w:rPr>
                <w:t>(incor</w:t>
              </w:r>
            </w:hyperlink>
            <w:hyperlink r:id="rId610">
              <w:r>
                <w:rPr>
                  <w:color w:val="0000FF"/>
                </w:rPr>
                <w:t>p</w:t>
              </w:r>
            </w:hyperlink>
            <w:hyperlink r:id="rId611">
              <w:r>
                <w:rPr>
                  <w:color w:val="0000FF"/>
                  <w:u w:val="single" w:color="0000FF"/>
                </w:rPr>
                <w:t>orated b</w:t>
              </w:r>
            </w:hyperlink>
            <w:hyperlink r:id="rId612">
              <w:r>
                <w:rPr>
                  <w:color w:val="0000FF"/>
                </w:rPr>
                <w:t>y</w:t>
              </w:r>
            </w:hyperlink>
            <w:hyperlink r:id="rId613">
              <w:r>
                <w:rPr>
                  <w:color w:val="0000FF"/>
                  <w:u w:val="single" w:color="0000FF"/>
                </w:rPr>
                <w:t xml:space="preserve"> reference to Exhibit 10.5 to Com</w:t>
              </w:r>
            </w:hyperlink>
            <w:hyperlink r:id="rId614">
              <w:r>
                <w:rPr>
                  <w:color w:val="0000FF"/>
                </w:rPr>
                <w:t>p</w:t>
              </w:r>
            </w:hyperlink>
            <w:hyperlink r:id="rId615">
              <w:r>
                <w:rPr>
                  <w:color w:val="0000FF"/>
                  <w:u w:val="single" w:color="0000FF"/>
                </w:rPr>
                <w:t>an</w:t>
              </w:r>
            </w:hyperlink>
            <w:hyperlink r:id="rId616">
              <w:r>
                <w:rPr>
                  <w:color w:val="0000FF"/>
                </w:rPr>
                <w:t>y</w:t>
              </w:r>
            </w:hyperlink>
            <w:hyperlink r:id="rId617">
              <w:r>
                <w:rPr>
                  <w:color w:val="0000FF"/>
                  <w:u w:val="single" w:color="0000FF"/>
                </w:rPr>
                <w:t>’s Current Re</w:t>
              </w:r>
            </w:hyperlink>
            <w:hyperlink r:id="rId618">
              <w:r>
                <w:rPr>
                  <w:color w:val="0000FF"/>
                </w:rPr>
                <w:t>p</w:t>
              </w:r>
            </w:hyperlink>
            <w:hyperlink r:id="rId619">
              <w:r>
                <w:rPr>
                  <w:color w:val="0000FF"/>
                  <w:u w:val="single" w:color="0000FF"/>
                </w:rPr>
                <w:t>ort on Form 8-K filed Januar</w:t>
              </w:r>
            </w:hyperlink>
            <w:hyperlink r:id="rId620">
              <w:r>
                <w:rPr>
                  <w:color w:val="0000FF"/>
                </w:rPr>
                <w:t>y</w:t>
              </w:r>
            </w:hyperlink>
            <w:hyperlink r:id="rId621">
              <w:r>
                <w:rPr>
                  <w:color w:val="0000FF"/>
                  <w:u w:val="single" w:color="0000FF"/>
                </w:rPr>
                <w:t xml:space="preserve"> 30</w:t>
              </w:r>
            </w:hyperlink>
            <w:hyperlink r:id="rId622">
              <w:r>
                <w:rPr>
                  <w:color w:val="0000FF"/>
                </w:rPr>
                <w:t>,</w:t>
              </w:r>
            </w:hyperlink>
            <w:hyperlink r:id="rId623">
              <w:r>
                <w:rPr>
                  <w:color w:val="0000FF"/>
                  <w:u w:val="single" w:color="0000FF"/>
                </w:rPr>
                <w:t xml:space="preserve"> 2017, SEC File No. 001-37860).</w:t>
              </w:r>
            </w:hyperlink>
          </w:p>
        </w:tc>
      </w:tr>
      <w:tr w:rsidR="00494B8A" w14:paraId="10EE665F" w14:textId="77777777">
        <w:trPr>
          <w:trHeight w:val="1155"/>
        </w:trPr>
        <w:tc>
          <w:tcPr>
            <w:tcW w:w="1454" w:type="dxa"/>
            <w:tcBorders>
              <w:top w:val="nil"/>
              <w:left w:val="nil"/>
              <w:bottom w:val="nil"/>
              <w:right w:val="nil"/>
            </w:tcBorders>
            <w:vAlign w:val="center"/>
          </w:tcPr>
          <w:p w14:paraId="16AE3D23" w14:textId="77777777" w:rsidR="00494B8A" w:rsidRDefault="00000000">
            <w:pPr>
              <w:spacing w:after="0" w:line="259" w:lineRule="auto"/>
              <w:ind w:left="0" w:firstLine="0"/>
            </w:pPr>
            <w:r>
              <w:t>10.6*++</w:t>
            </w:r>
          </w:p>
        </w:tc>
        <w:tc>
          <w:tcPr>
            <w:tcW w:w="9055" w:type="dxa"/>
            <w:tcBorders>
              <w:top w:val="nil"/>
              <w:left w:val="nil"/>
              <w:bottom w:val="nil"/>
              <w:right w:val="nil"/>
            </w:tcBorders>
            <w:vAlign w:val="center"/>
          </w:tcPr>
          <w:p w14:paraId="356C25AE" w14:textId="77777777" w:rsidR="00494B8A" w:rsidRDefault="00000000">
            <w:pPr>
              <w:spacing w:after="0" w:line="259" w:lineRule="auto"/>
              <w:ind w:left="0" w:firstLine="0"/>
            </w:pPr>
            <w:hyperlink r:id="rId624">
              <w:r>
                <w:rPr>
                  <w:color w:val="0000FF"/>
                  <w:u w:val="single" w:color="0000FF"/>
                </w:rPr>
                <w:t>Credit A</w:t>
              </w:r>
            </w:hyperlink>
            <w:hyperlink r:id="rId625">
              <w:r>
                <w:rPr>
                  <w:color w:val="0000FF"/>
                </w:rPr>
                <w:t>g</w:t>
              </w:r>
            </w:hyperlink>
            <w:hyperlink r:id="rId626">
              <w:r>
                <w:rPr>
                  <w:color w:val="0000FF"/>
                  <w:u w:val="single" w:color="0000FF"/>
                </w:rPr>
                <w:t>reement</w:t>
              </w:r>
            </w:hyperlink>
            <w:hyperlink r:id="rId627">
              <w:r>
                <w:rPr>
                  <w:color w:val="0000FF"/>
                </w:rPr>
                <w:t>,</w:t>
              </w:r>
            </w:hyperlink>
            <w:hyperlink r:id="rId628">
              <w:r>
                <w:rPr>
                  <w:color w:val="0000FF"/>
                  <w:u w:val="single" w:color="0000FF"/>
                </w:rPr>
                <w:t xml:space="preserve"> dated as of Ma</w:t>
              </w:r>
            </w:hyperlink>
            <w:hyperlink r:id="rId629">
              <w:r>
                <w:rPr>
                  <w:color w:val="0000FF"/>
                </w:rPr>
                <w:t>y</w:t>
              </w:r>
            </w:hyperlink>
            <w:hyperlink r:id="rId630">
              <w:r>
                <w:rPr>
                  <w:color w:val="0000FF"/>
                  <w:u w:val="single" w:color="0000FF"/>
                </w:rPr>
                <w:t xml:space="preserve"> 1</w:t>
              </w:r>
            </w:hyperlink>
            <w:hyperlink r:id="rId631">
              <w:r>
                <w:rPr>
                  <w:color w:val="0000FF"/>
                </w:rPr>
                <w:t>,</w:t>
              </w:r>
            </w:hyperlink>
            <w:hyperlink r:id="rId632">
              <w:r>
                <w:rPr>
                  <w:color w:val="0000FF"/>
                  <w:u w:val="single" w:color="0000FF"/>
                </w:rPr>
                <w:t xml:space="preserve"> 2017, b</w:t>
              </w:r>
            </w:hyperlink>
            <w:hyperlink r:id="rId633">
              <w:r>
                <w:rPr>
                  <w:color w:val="0000FF"/>
                </w:rPr>
                <w:t>y</w:t>
              </w:r>
            </w:hyperlink>
            <w:hyperlink r:id="rId634">
              <w:r>
                <w:rPr>
                  <w:color w:val="0000FF"/>
                  <w:u w:val="single" w:color="0000FF"/>
                </w:rPr>
                <w:t xml:space="preserve"> and amon</w:t>
              </w:r>
            </w:hyperlink>
            <w:hyperlink r:id="rId635">
              <w:r>
                <w:rPr>
                  <w:color w:val="0000FF"/>
                </w:rPr>
                <w:t>g</w:t>
              </w:r>
            </w:hyperlink>
            <w:hyperlink r:id="rId636">
              <w:r>
                <w:rPr>
                  <w:color w:val="0000FF"/>
                  <w:u w:val="single" w:color="0000FF"/>
                </w:rPr>
                <w:t xml:space="preserve"> Com</w:t>
              </w:r>
            </w:hyperlink>
            <w:hyperlink r:id="rId637">
              <w:r>
                <w:rPr>
                  <w:color w:val="0000FF"/>
                </w:rPr>
                <w:t>p</w:t>
              </w:r>
            </w:hyperlink>
            <w:hyperlink r:id="rId638">
              <w:r>
                <w:rPr>
                  <w:color w:val="0000FF"/>
                  <w:u w:val="single" w:color="0000FF"/>
                </w:rPr>
                <w:t>an</w:t>
              </w:r>
            </w:hyperlink>
            <w:hyperlink r:id="rId639">
              <w:r>
                <w:rPr>
                  <w:color w:val="0000FF"/>
                </w:rPr>
                <w:t>y</w:t>
              </w:r>
            </w:hyperlink>
            <w:hyperlink r:id="rId640">
              <w:r>
                <w:rPr>
                  <w:color w:val="0000FF"/>
                  <w:u w:val="single" w:color="0000FF"/>
                </w:rPr>
                <w:t xml:space="preserve"> as Borrower</w:t>
              </w:r>
            </w:hyperlink>
            <w:hyperlink r:id="rId641">
              <w:r>
                <w:rPr>
                  <w:color w:val="0000FF"/>
                </w:rPr>
                <w:t>,</w:t>
              </w:r>
            </w:hyperlink>
            <w:hyperlink r:id="rId642">
              <w:r>
                <w:rPr>
                  <w:color w:val="0000FF"/>
                  <w:u w:val="single" w:color="0000FF"/>
                </w:rPr>
                <w:t xml:space="preserve"> the Lenders referred to therein</w:t>
              </w:r>
            </w:hyperlink>
            <w:hyperlink r:id="rId643">
              <w:r>
                <w:rPr>
                  <w:color w:val="0000FF"/>
                </w:rPr>
                <w:t>,</w:t>
              </w:r>
            </w:hyperlink>
            <w:hyperlink r:id="rId644">
              <w:r>
                <w:rPr>
                  <w:color w:val="0000FF"/>
                  <w:u w:val="single" w:color="0000FF"/>
                </w:rPr>
                <w:t xml:space="preserve"> as Lenders</w:t>
              </w:r>
            </w:hyperlink>
            <w:hyperlink r:id="rId645">
              <w:r>
                <w:rPr>
                  <w:color w:val="0000FF"/>
                </w:rPr>
                <w:t>,</w:t>
              </w:r>
            </w:hyperlink>
            <w:hyperlink r:id="rId646">
              <w:r>
                <w:rPr>
                  <w:color w:val="0000FF"/>
                  <w:u w:val="single" w:color="0000FF"/>
                </w:rPr>
                <w:t xml:space="preserve"> and Bank of America</w:t>
              </w:r>
            </w:hyperlink>
            <w:hyperlink r:id="rId647">
              <w:r>
                <w:rPr>
                  <w:color w:val="0000FF"/>
                </w:rPr>
                <w:t>,</w:t>
              </w:r>
            </w:hyperlink>
            <w:hyperlink r:id="rId648">
              <w:r>
                <w:rPr>
                  <w:color w:val="0000FF"/>
                  <w:u w:val="single" w:color="0000FF"/>
                </w:rPr>
                <w:t xml:space="preserve"> N.A.</w:t>
              </w:r>
            </w:hyperlink>
            <w:hyperlink r:id="rId649">
              <w:r>
                <w:rPr>
                  <w:color w:val="0000FF"/>
                </w:rPr>
                <w:t>,</w:t>
              </w:r>
            </w:hyperlink>
            <w:hyperlink r:id="rId650">
              <w:r>
                <w:rPr>
                  <w:color w:val="0000FF"/>
                  <w:u w:val="single" w:color="0000FF"/>
                </w:rPr>
                <w:t xml:space="preserve"> as Administrative A</w:t>
              </w:r>
            </w:hyperlink>
            <w:hyperlink r:id="rId651">
              <w:r>
                <w:rPr>
                  <w:color w:val="0000FF"/>
                </w:rPr>
                <w:t>g</w:t>
              </w:r>
            </w:hyperlink>
            <w:hyperlink r:id="rId652">
              <w:r>
                <w:rPr>
                  <w:color w:val="0000FF"/>
                  <w:u w:val="single" w:color="0000FF"/>
                </w:rPr>
                <w:t>ent</w:t>
              </w:r>
            </w:hyperlink>
            <w:hyperlink r:id="rId653">
              <w:r>
                <w:rPr>
                  <w:color w:val="0000FF"/>
                </w:rPr>
                <w:t>,</w:t>
              </w:r>
            </w:hyperlink>
            <w:hyperlink r:id="rId654">
              <w:r>
                <w:rPr>
                  <w:color w:val="0000FF"/>
                  <w:u w:val="single" w:color="0000FF"/>
                </w:rPr>
                <w:t xml:space="preserve"> Swin</w:t>
              </w:r>
            </w:hyperlink>
            <w:hyperlink r:id="rId655">
              <w:r>
                <w:rPr>
                  <w:color w:val="0000FF"/>
                </w:rPr>
                <w:t>g</w:t>
              </w:r>
            </w:hyperlink>
            <w:hyperlink r:id="rId656">
              <w:r>
                <w:rPr>
                  <w:color w:val="0000FF"/>
                  <w:u w:val="single" w:color="0000FF"/>
                </w:rPr>
                <w:t>line Lender and Issuin</w:t>
              </w:r>
            </w:hyperlink>
            <w:hyperlink r:id="rId657">
              <w:r>
                <w:rPr>
                  <w:color w:val="0000FF"/>
                </w:rPr>
                <w:t>g</w:t>
              </w:r>
            </w:hyperlink>
            <w:hyperlink r:id="rId658">
              <w:r>
                <w:rPr>
                  <w:color w:val="0000FF"/>
                  <w:u w:val="single" w:color="0000FF"/>
                </w:rPr>
                <w:t xml:space="preserve"> Lender (incor</w:t>
              </w:r>
            </w:hyperlink>
            <w:hyperlink r:id="rId659">
              <w:r>
                <w:rPr>
                  <w:color w:val="0000FF"/>
                </w:rPr>
                <w:t>p</w:t>
              </w:r>
            </w:hyperlink>
            <w:hyperlink r:id="rId660">
              <w:r>
                <w:rPr>
                  <w:color w:val="0000FF"/>
                  <w:u w:val="single" w:color="0000FF"/>
                </w:rPr>
                <w:t>orated b</w:t>
              </w:r>
            </w:hyperlink>
            <w:hyperlink r:id="rId661">
              <w:r>
                <w:rPr>
                  <w:color w:val="0000FF"/>
                </w:rPr>
                <w:t>y</w:t>
              </w:r>
            </w:hyperlink>
            <w:hyperlink r:id="rId662">
              <w:r>
                <w:rPr>
                  <w:color w:val="0000FF"/>
                  <w:u w:val="single" w:color="0000FF"/>
                </w:rPr>
                <w:t xml:space="preserve"> reference to Exhibit 10.1 to Com</w:t>
              </w:r>
            </w:hyperlink>
            <w:hyperlink r:id="rId663">
              <w:r>
                <w:rPr>
                  <w:color w:val="0000FF"/>
                </w:rPr>
                <w:t>p</w:t>
              </w:r>
            </w:hyperlink>
            <w:hyperlink r:id="rId664">
              <w:r>
                <w:rPr>
                  <w:color w:val="0000FF"/>
                  <w:u w:val="single" w:color="0000FF"/>
                </w:rPr>
                <w:t>an</w:t>
              </w:r>
            </w:hyperlink>
            <w:hyperlink r:id="rId665">
              <w:r>
                <w:rPr>
                  <w:color w:val="0000FF"/>
                </w:rPr>
                <w:t>y</w:t>
              </w:r>
            </w:hyperlink>
            <w:hyperlink r:id="rId666">
              <w:r>
                <w:rPr>
                  <w:color w:val="0000FF"/>
                  <w:u w:val="single" w:color="0000FF"/>
                </w:rPr>
                <w:t xml:space="preserve">’s </w:t>
              </w:r>
            </w:hyperlink>
            <w:hyperlink r:id="rId667">
              <w:r>
                <w:rPr>
                  <w:color w:val="0000FF"/>
                </w:rPr>
                <w:t>Q</w:t>
              </w:r>
            </w:hyperlink>
            <w:hyperlink r:id="rId668">
              <w:r>
                <w:rPr>
                  <w:color w:val="0000FF"/>
                  <w:u w:val="single" w:color="0000FF"/>
                </w:rPr>
                <w:t>uarterl</w:t>
              </w:r>
            </w:hyperlink>
            <w:hyperlink r:id="rId669">
              <w:r>
                <w:rPr>
                  <w:color w:val="0000FF"/>
                </w:rPr>
                <w:t>y</w:t>
              </w:r>
            </w:hyperlink>
            <w:hyperlink r:id="rId670">
              <w:r>
                <w:rPr>
                  <w:color w:val="0000FF"/>
                  <w:u w:val="single" w:color="0000FF"/>
                </w:rPr>
                <w:t xml:space="preserve"> Re</w:t>
              </w:r>
            </w:hyperlink>
            <w:hyperlink r:id="rId671">
              <w:r>
                <w:rPr>
                  <w:color w:val="0000FF"/>
                </w:rPr>
                <w:t>p</w:t>
              </w:r>
            </w:hyperlink>
            <w:hyperlink r:id="rId672">
              <w:r>
                <w:rPr>
                  <w:color w:val="0000FF"/>
                  <w:u w:val="single" w:color="0000FF"/>
                </w:rPr>
                <w:t>ort on Form 10-</w:t>
              </w:r>
            </w:hyperlink>
            <w:hyperlink r:id="rId673">
              <w:r>
                <w:rPr>
                  <w:color w:val="0000FF"/>
                </w:rPr>
                <w:t>Q</w:t>
              </w:r>
            </w:hyperlink>
            <w:hyperlink r:id="rId674">
              <w:r>
                <w:rPr>
                  <w:color w:val="0000FF"/>
                  <w:u w:val="single" w:color="0000FF"/>
                </w:rPr>
                <w:t xml:space="preserve"> filed Au</w:t>
              </w:r>
            </w:hyperlink>
            <w:hyperlink r:id="rId675">
              <w:r>
                <w:rPr>
                  <w:color w:val="0000FF"/>
                </w:rPr>
                <w:t>g</w:t>
              </w:r>
            </w:hyperlink>
            <w:hyperlink r:id="rId676">
              <w:r>
                <w:rPr>
                  <w:color w:val="0000FF"/>
                  <w:u w:val="single" w:color="0000FF"/>
                </w:rPr>
                <w:t>ust 14</w:t>
              </w:r>
            </w:hyperlink>
            <w:hyperlink r:id="rId677">
              <w:r>
                <w:rPr>
                  <w:color w:val="0000FF"/>
                </w:rPr>
                <w:t>,</w:t>
              </w:r>
            </w:hyperlink>
            <w:hyperlink r:id="rId678">
              <w:r>
                <w:rPr>
                  <w:color w:val="0000FF"/>
                  <w:u w:val="single" w:color="0000FF"/>
                </w:rPr>
                <w:t xml:space="preserve"> 2017, SEC File No. 001-37860).</w:t>
              </w:r>
            </w:hyperlink>
          </w:p>
        </w:tc>
      </w:tr>
      <w:tr w:rsidR="00494B8A" w14:paraId="354795CE" w14:textId="77777777">
        <w:trPr>
          <w:trHeight w:val="1395"/>
        </w:trPr>
        <w:tc>
          <w:tcPr>
            <w:tcW w:w="1454" w:type="dxa"/>
            <w:tcBorders>
              <w:top w:val="nil"/>
              <w:left w:val="nil"/>
              <w:bottom w:val="nil"/>
              <w:right w:val="nil"/>
            </w:tcBorders>
            <w:vAlign w:val="center"/>
          </w:tcPr>
          <w:p w14:paraId="24D9FC0B" w14:textId="77777777" w:rsidR="00494B8A" w:rsidRDefault="00000000">
            <w:pPr>
              <w:spacing w:after="0" w:line="259" w:lineRule="auto"/>
              <w:ind w:left="113" w:firstLine="0"/>
            </w:pPr>
            <w:r>
              <w:t>10.7*</w:t>
            </w:r>
          </w:p>
        </w:tc>
        <w:tc>
          <w:tcPr>
            <w:tcW w:w="9055" w:type="dxa"/>
            <w:tcBorders>
              <w:top w:val="nil"/>
              <w:left w:val="nil"/>
              <w:bottom w:val="nil"/>
              <w:right w:val="nil"/>
            </w:tcBorders>
            <w:vAlign w:val="center"/>
          </w:tcPr>
          <w:p w14:paraId="59A6E7F1" w14:textId="77777777" w:rsidR="00494B8A" w:rsidRDefault="00000000">
            <w:pPr>
              <w:spacing w:after="0" w:line="259" w:lineRule="auto"/>
              <w:ind w:left="0" w:firstLine="0"/>
            </w:pPr>
            <w:hyperlink r:id="rId679">
              <w:r>
                <w:rPr>
                  <w:color w:val="0000FF"/>
                  <w:u w:val="single" w:color="0000FF"/>
                </w:rPr>
                <w:t>Credit A</w:t>
              </w:r>
            </w:hyperlink>
            <w:hyperlink r:id="rId680">
              <w:r>
                <w:rPr>
                  <w:color w:val="0000FF"/>
                </w:rPr>
                <w:t>g</w:t>
              </w:r>
            </w:hyperlink>
            <w:hyperlink r:id="rId681">
              <w:r>
                <w:rPr>
                  <w:color w:val="0000FF"/>
                  <w:u w:val="single" w:color="0000FF"/>
                </w:rPr>
                <w:t>reement</w:t>
              </w:r>
            </w:hyperlink>
            <w:hyperlink r:id="rId682">
              <w:r>
                <w:rPr>
                  <w:color w:val="0000FF"/>
                </w:rPr>
                <w:t>,</w:t>
              </w:r>
            </w:hyperlink>
            <w:hyperlink r:id="rId683">
              <w:r>
                <w:rPr>
                  <w:color w:val="0000FF"/>
                  <w:u w:val="single" w:color="0000FF"/>
                </w:rPr>
                <w:t xml:space="preserve"> dated as of Januar</w:t>
              </w:r>
            </w:hyperlink>
            <w:hyperlink r:id="rId684">
              <w:r>
                <w:rPr>
                  <w:color w:val="0000FF"/>
                </w:rPr>
                <w:t>y</w:t>
              </w:r>
            </w:hyperlink>
            <w:hyperlink r:id="rId685">
              <w:r>
                <w:rPr>
                  <w:color w:val="0000FF"/>
                  <w:u w:val="single" w:color="0000FF"/>
                </w:rPr>
                <w:t xml:space="preserve"> 25</w:t>
              </w:r>
            </w:hyperlink>
            <w:hyperlink r:id="rId686">
              <w:r>
                <w:rPr>
                  <w:color w:val="0000FF"/>
                </w:rPr>
                <w:t>,</w:t>
              </w:r>
            </w:hyperlink>
            <w:hyperlink r:id="rId687">
              <w:r>
                <w:rPr>
                  <w:color w:val="0000FF"/>
                  <w:u w:val="single" w:color="0000FF"/>
                </w:rPr>
                <w:t xml:space="preserve"> 2017, b</w:t>
              </w:r>
            </w:hyperlink>
            <w:hyperlink r:id="rId688">
              <w:r>
                <w:rPr>
                  <w:color w:val="0000FF"/>
                </w:rPr>
                <w:t>y</w:t>
              </w:r>
            </w:hyperlink>
            <w:hyperlink r:id="rId689">
              <w:r>
                <w:rPr>
                  <w:color w:val="0000FF"/>
                  <w:u w:val="single" w:color="0000FF"/>
                </w:rPr>
                <w:t xml:space="preserve"> and amon</w:t>
              </w:r>
            </w:hyperlink>
            <w:hyperlink r:id="rId690">
              <w:r>
                <w:rPr>
                  <w:color w:val="0000FF"/>
                </w:rPr>
                <w:t>g</w:t>
              </w:r>
            </w:hyperlink>
            <w:hyperlink r:id="rId691">
              <w:r>
                <w:rPr>
                  <w:color w:val="0000FF"/>
                  <w:u w:val="single" w:color="0000FF"/>
                </w:rPr>
                <w:t xml:space="preserve"> Varex Ima</w:t>
              </w:r>
            </w:hyperlink>
            <w:hyperlink r:id="rId692">
              <w:r>
                <w:rPr>
                  <w:color w:val="0000FF"/>
                </w:rPr>
                <w:t>g</w:t>
              </w:r>
            </w:hyperlink>
            <w:hyperlink r:id="rId693">
              <w:r>
                <w:rPr>
                  <w:color w:val="0000FF"/>
                  <w:u w:val="single" w:color="0000FF"/>
                </w:rPr>
                <w:t>in</w:t>
              </w:r>
            </w:hyperlink>
            <w:hyperlink r:id="rId694">
              <w:r>
                <w:rPr>
                  <w:color w:val="0000FF"/>
                </w:rPr>
                <w:t>g</w:t>
              </w:r>
            </w:hyperlink>
            <w:hyperlink r:id="rId695">
              <w:r>
                <w:rPr>
                  <w:color w:val="0000FF"/>
                  <w:u w:val="single" w:color="0000FF"/>
                </w:rPr>
                <w:t xml:space="preserve"> Cor</w:t>
              </w:r>
            </w:hyperlink>
            <w:hyperlink r:id="rId696">
              <w:r>
                <w:rPr>
                  <w:color w:val="0000FF"/>
                </w:rPr>
                <w:t>p</w:t>
              </w:r>
            </w:hyperlink>
            <w:hyperlink r:id="rId697">
              <w:r>
                <w:rPr>
                  <w:color w:val="0000FF"/>
                  <w:u w:val="single" w:color="0000FF"/>
                </w:rPr>
                <w:t>oration as Borrower</w:t>
              </w:r>
            </w:hyperlink>
            <w:hyperlink r:id="rId698">
              <w:r>
                <w:rPr>
                  <w:color w:val="0000FF"/>
                </w:rPr>
                <w:t>,</w:t>
              </w:r>
            </w:hyperlink>
            <w:hyperlink r:id="rId699">
              <w:r>
                <w:rPr>
                  <w:color w:val="0000FF"/>
                  <w:u w:val="single" w:color="0000FF"/>
                </w:rPr>
                <w:t xml:space="preserve"> the</w:t>
              </w:r>
            </w:hyperlink>
          </w:p>
          <w:p w14:paraId="731D005C" w14:textId="77777777" w:rsidR="00494B8A" w:rsidRDefault="00000000">
            <w:pPr>
              <w:spacing w:after="0" w:line="259" w:lineRule="auto"/>
              <w:ind w:left="0" w:firstLine="0"/>
            </w:pPr>
            <w:hyperlink r:id="rId700">
              <w:r>
                <w:rPr>
                  <w:color w:val="0000FF"/>
                  <w:u w:val="single" w:color="0000FF"/>
                </w:rPr>
                <w:t>Lenders referred to herein</w:t>
              </w:r>
            </w:hyperlink>
            <w:hyperlink r:id="rId701">
              <w:r>
                <w:rPr>
                  <w:color w:val="0000FF"/>
                </w:rPr>
                <w:t>,</w:t>
              </w:r>
            </w:hyperlink>
            <w:hyperlink r:id="rId702">
              <w:r>
                <w:rPr>
                  <w:color w:val="0000FF"/>
                  <w:u w:val="single" w:color="0000FF"/>
                </w:rPr>
                <w:t xml:space="preserve"> as Lenders</w:t>
              </w:r>
            </w:hyperlink>
            <w:hyperlink r:id="rId703">
              <w:r>
                <w:rPr>
                  <w:color w:val="0000FF"/>
                </w:rPr>
                <w:t>,</w:t>
              </w:r>
            </w:hyperlink>
            <w:hyperlink r:id="rId704">
              <w:r>
                <w:rPr>
                  <w:color w:val="0000FF"/>
                  <w:u w:val="single" w:color="0000FF"/>
                </w:rPr>
                <w:t xml:space="preserve"> and Wells Far</w:t>
              </w:r>
            </w:hyperlink>
            <w:hyperlink r:id="rId705">
              <w:r>
                <w:rPr>
                  <w:color w:val="0000FF"/>
                </w:rPr>
                <w:t>g</w:t>
              </w:r>
            </w:hyperlink>
            <w:hyperlink r:id="rId706">
              <w:r>
                <w:rPr>
                  <w:color w:val="0000FF"/>
                  <w:u w:val="single" w:color="0000FF"/>
                </w:rPr>
                <w:t>o Bank</w:t>
              </w:r>
            </w:hyperlink>
            <w:hyperlink r:id="rId707">
              <w:r>
                <w:rPr>
                  <w:color w:val="0000FF"/>
                </w:rPr>
                <w:t>,</w:t>
              </w:r>
            </w:hyperlink>
            <w:hyperlink r:id="rId708">
              <w:r>
                <w:rPr>
                  <w:color w:val="0000FF"/>
                  <w:u w:val="single" w:color="0000FF"/>
                </w:rPr>
                <w:t xml:space="preserve"> National Association</w:t>
              </w:r>
            </w:hyperlink>
            <w:hyperlink r:id="rId709">
              <w:r>
                <w:rPr>
                  <w:color w:val="0000FF"/>
                </w:rPr>
                <w:t>,</w:t>
              </w:r>
            </w:hyperlink>
            <w:hyperlink r:id="rId710">
              <w:r>
                <w:rPr>
                  <w:color w:val="0000FF"/>
                  <w:u w:val="single" w:color="0000FF"/>
                </w:rPr>
                <w:t xml:space="preserve"> as Administrative A</w:t>
              </w:r>
            </w:hyperlink>
            <w:hyperlink r:id="rId711">
              <w:r>
                <w:rPr>
                  <w:color w:val="0000FF"/>
                </w:rPr>
                <w:t>g</w:t>
              </w:r>
            </w:hyperlink>
            <w:hyperlink r:id="rId712">
              <w:r>
                <w:rPr>
                  <w:color w:val="0000FF"/>
                  <w:u w:val="single" w:color="0000FF"/>
                </w:rPr>
                <w:t>ent,</w:t>
              </w:r>
            </w:hyperlink>
          </w:p>
          <w:p w14:paraId="3AA3B445" w14:textId="77777777" w:rsidR="00494B8A" w:rsidRDefault="00000000">
            <w:pPr>
              <w:spacing w:after="0" w:line="259" w:lineRule="auto"/>
              <w:ind w:left="0" w:firstLine="0"/>
            </w:pPr>
            <w:hyperlink r:id="rId713">
              <w:r>
                <w:rPr>
                  <w:color w:val="0000FF"/>
                  <w:u w:val="single" w:color="0000FF"/>
                </w:rPr>
                <w:t>Swin</w:t>
              </w:r>
            </w:hyperlink>
            <w:hyperlink r:id="rId714">
              <w:r>
                <w:rPr>
                  <w:color w:val="0000FF"/>
                </w:rPr>
                <w:t>g</w:t>
              </w:r>
            </w:hyperlink>
            <w:hyperlink r:id="rId715">
              <w:r>
                <w:rPr>
                  <w:color w:val="0000FF"/>
                  <w:u w:val="single" w:color="0000FF"/>
                </w:rPr>
                <w:t>line Lender and Issuin</w:t>
              </w:r>
            </w:hyperlink>
            <w:hyperlink r:id="rId716">
              <w:r>
                <w:rPr>
                  <w:color w:val="0000FF"/>
                </w:rPr>
                <w:t>g</w:t>
              </w:r>
            </w:hyperlink>
            <w:hyperlink r:id="rId717">
              <w:r>
                <w:rPr>
                  <w:color w:val="0000FF"/>
                  <w:u w:val="single" w:color="0000FF"/>
                </w:rPr>
                <w:t xml:space="preserve"> Lender</w:t>
              </w:r>
            </w:hyperlink>
            <w:hyperlink r:id="rId718">
              <w:r>
                <w:rPr>
                  <w:color w:val="0000FF"/>
                </w:rPr>
                <w:t>,</w:t>
              </w:r>
            </w:hyperlink>
            <w:hyperlink r:id="rId719">
              <w:r>
                <w:rPr>
                  <w:color w:val="0000FF"/>
                  <w:u w:val="single" w:color="0000FF"/>
                </w:rPr>
                <w:t xml:space="preserve"> Wells Far</w:t>
              </w:r>
            </w:hyperlink>
            <w:hyperlink r:id="rId720">
              <w:r>
                <w:rPr>
                  <w:color w:val="0000FF"/>
                </w:rPr>
                <w:t>g</w:t>
              </w:r>
            </w:hyperlink>
            <w:hyperlink r:id="rId721">
              <w:r>
                <w:rPr>
                  <w:color w:val="0000FF"/>
                  <w:u w:val="single" w:color="0000FF"/>
                </w:rPr>
                <w:t>o Securities</w:t>
              </w:r>
            </w:hyperlink>
            <w:hyperlink r:id="rId722">
              <w:r>
                <w:rPr>
                  <w:color w:val="0000FF"/>
                </w:rPr>
                <w:t>,</w:t>
              </w:r>
            </w:hyperlink>
            <w:hyperlink r:id="rId723">
              <w:r>
                <w:rPr>
                  <w:color w:val="0000FF"/>
                  <w:u w:val="single" w:color="0000FF"/>
                </w:rPr>
                <w:t xml:space="preserve"> LLC</w:t>
              </w:r>
            </w:hyperlink>
            <w:hyperlink r:id="rId724">
              <w:r>
                <w:rPr>
                  <w:color w:val="0000FF"/>
                </w:rPr>
                <w:t>,</w:t>
              </w:r>
            </w:hyperlink>
            <w:hyperlink r:id="rId725">
              <w:r>
                <w:rPr>
                  <w:color w:val="0000FF"/>
                  <w:u w:val="single" w:color="0000FF"/>
                </w:rPr>
                <w:t xml:space="preserve"> as Sole Lead Arran</w:t>
              </w:r>
            </w:hyperlink>
            <w:hyperlink r:id="rId726">
              <w:r>
                <w:rPr>
                  <w:color w:val="0000FF"/>
                </w:rPr>
                <w:t>g</w:t>
              </w:r>
            </w:hyperlink>
            <w:hyperlink r:id="rId727">
              <w:r>
                <w:rPr>
                  <w:color w:val="0000FF"/>
                  <w:u w:val="single" w:color="0000FF"/>
                </w:rPr>
                <w:t>er and Sole Bookrunner (incor</w:t>
              </w:r>
            </w:hyperlink>
            <w:hyperlink r:id="rId728">
              <w:r>
                <w:rPr>
                  <w:color w:val="0000FF"/>
                </w:rPr>
                <w:t>p</w:t>
              </w:r>
            </w:hyperlink>
            <w:hyperlink r:id="rId729">
              <w:r>
                <w:rPr>
                  <w:color w:val="0000FF"/>
                  <w:u w:val="single" w:color="0000FF"/>
                </w:rPr>
                <w:t>orated b</w:t>
              </w:r>
            </w:hyperlink>
            <w:hyperlink r:id="rId730">
              <w:r>
                <w:rPr>
                  <w:color w:val="0000FF"/>
                </w:rPr>
                <w:t>y</w:t>
              </w:r>
            </w:hyperlink>
            <w:hyperlink r:id="rId731">
              <w:r>
                <w:rPr>
                  <w:color w:val="0000FF"/>
                  <w:u w:val="single" w:color="0000FF"/>
                </w:rPr>
                <w:t xml:space="preserve"> reference to Exhibit 10.6 to Com</w:t>
              </w:r>
            </w:hyperlink>
            <w:hyperlink r:id="rId732">
              <w:r>
                <w:rPr>
                  <w:color w:val="0000FF"/>
                </w:rPr>
                <w:t>p</w:t>
              </w:r>
            </w:hyperlink>
            <w:hyperlink r:id="rId733">
              <w:r>
                <w:rPr>
                  <w:color w:val="0000FF"/>
                  <w:u w:val="single" w:color="0000FF"/>
                </w:rPr>
                <w:t>an</w:t>
              </w:r>
            </w:hyperlink>
            <w:hyperlink r:id="rId734">
              <w:r>
                <w:rPr>
                  <w:color w:val="0000FF"/>
                </w:rPr>
                <w:t>y</w:t>
              </w:r>
            </w:hyperlink>
            <w:hyperlink r:id="rId735">
              <w:r>
                <w:rPr>
                  <w:color w:val="0000FF"/>
                  <w:u w:val="single" w:color="0000FF"/>
                </w:rPr>
                <w:t>’s Current Re</w:t>
              </w:r>
            </w:hyperlink>
            <w:hyperlink r:id="rId736">
              <w:r>
                <w:rPr>
                  <w:color w:val="0000FF"/>
                </w:rPr>
                <w:t>p</w:t>
              </w:r>
            </w:hyperlink>
            <w:hyperlink r:id="rId737">
              <w:r>
                <w:rPr>
                  <w:color w:val="0000FF"/>
                  <w:u w:val="single" w:color="0000FF"/>
                </w:rPr>
                <w:t>ort on Form 8-K filed Januar</w:t>
              </w:r>
            </w:hyperlink>
            <w:hyperlink r:id="rId738">
              <w:r>
                <w:rPr>
                  <w:color w:val="0000FF"/>
                </w:rPr>
                <w:t>y</w:t>
              </w:r>
            </w:hyperlink>
            <w:hyperlink r:id="rId739">
              <w:r>
                <w:rPr>
                  <w:color w:val="0000FF"/>
                  <w:u w:val="single" w:color="0000FF"/>
                </w:rPr>
                <w:t xml:space="preserve"> 30</w:t>
              </w:r>
            </w:hyperlink>
            <w:hyperlink r:id="rId740">
              <w:r>
                <w:rPr>
                  <w:color w:val="0000FF"/>
                </w:rPr>
                <w:t>,</w:t>
              </w:r>
            </w:hyperlink>
            <w:hyperlink r:id="rId741">
              <w:r>
                <w:rPr>
                  <w:color w:val="0000FF"/>
                  <w:u w:val="single" w:color="0000FF"/>
                </w:rPr>
                <w:t xml:space="preserve"> 2017, SEC File No. 001-37860).</w:t>
              </w:r>
            </w:hyperlink>
          </w:p>
        </w:tc>
      </w:tr>
      <w:tr w:rsidR="00494B8A" w14:paraId="0FB42691" w14:textId="77777777">
        <w:trPr>
          <w:trHeight w:val="675"/>
        </w:trPr>
        <w:tc>
          <w:tcPr>
            <w:tcW w:w="1454" w:type="dxa"/>
            <w:tcBorders>
              <w:top w:val="nil"/>
              <w:left w:val="nil"/>
              <w:bottom w:val="nil"/>
              <w:right w:val="nil"/>
            </w:tcBorders>
            <w:vAlign w:val="center"/>
          </w:tcPr>
          <w:p w14:paraId="164AD867" w14:textId="77777777" w:rsidR="00494B8A" w:rsidRDefault="00000000">
            <w:pPr>
              <w:spacing w:after="0" w:line="259" w:lineRule="auto"/>
              <w:ind w:left="63" w:firstLine="0"/>
            </w:pPr>
            <w:r>
              <w:t>10.8*†</w:t>
            </w:r>
          </w:p>
        </w:tc>
        <w:tc>
          <w:tcPr>
            <w:tcW w:w="9055" w:type="dxa"/>
            <w:tcBorders>
              <w:top w:val="nil"/>
              <w:left w:val="nil"/>
              <w:bottom w:val="nil"/>
              <w:right w:val="nil"/>
            </w:tcBorders>
            <w:vAlign w:val="center"/>
          </w:tcPr>
          <w:p w14:paraId="505CB5B8" w14:textId="77777777" w:rsidR="00494B8A" w:rsidRDefault="00000000">
            <w:pPr>
              <w:spacing w:after="0" w:line="259" w:lineRule="auto"/>
              <w:ind w:left="0" w:firstLine="0"/>
            </w:pPr>
            <w:hyperlink r:id="rId742">
              <w:r>
                <w:rPr>
                  <w:color w:val="0000FF"/>
                  <w:u w:val="single" w:color="0000FF"/>
                </w:rPr>
                <w:t>Varex Ima</w:t>
              </w:r>
            </w:hyperlink>
            <w:hyperlink r:id="rId743">
              <w:r>
                <w:rPr>
                  <w:color w:val="0000FF"/>
                </w:rPr>
                <w:t>g</w:t>
              </w:r>
            </w:hyperlink>
            <w:hyperlink r:id="rId744">
              <w:r>
                <w:rPr>
                  <w:color w:val="0000FF"/>
                  <w:u w:val="single" w:color="0000FF"/>
                </w:rPr>
                <w:t>in</w:t>
              </w:r>
            </w:hyperlink>
            <w:hyperlink r:id="rId745">
              <w:r>
                <w:rPr>
                  <w:color w:val="0000FF"/>
                </w:rPr>
                <w:t>g</w:t>
              </w:r>
            </w:hyperlink>
            <w:hyperlink r:id="rId746">
              <w:r>
                <w:rPr>
                  <w:color w:val="0000FF"/>
                  <w:u w:val="single" w:color="0000FF"/>
                </w:rPr>
                <w:t xml:space="preserve"> Cor</w:t>
              </w:r>
            </w:hyperlink>
            <w:hyperlink r:id="rId747">
              <w:r>
                <w:rPr>
                  <w:color w:val="0000FF"/>
                </w:rPr>
                <w:t>p</w:t>
              </w:r>
            </w:hyperlink>
            <w:hyperlink r:id="rId748">
              <w:r>
                <w:rPr>
                  <w:color w:val="0000FF"/>
                  <w:u w:val="single" w:color="0000FF"/>
                </w:rPr>
                <w:t xml:space="preserve">oration 2017 Omnibus Stock Plan </w:t>
              </w:r>
            </w:hyperlink>
            <w:hyperlink r:id="rId749">
              <w:r>
                <w:rPr>
                  <w:color w:val="0000FF"/>
                </w:rPr>
                <w:t>(</w:t>
              </w:r>
            </w:hyperlink>
            <w:hyperlink r:id="rId750">
              <w:r>
                <w:rPr>
                  <w:color w:val="0000FF"/>
                  <w:u w:val="single" w:color="0000FF"/>
                </w:rPr>
                <w:t>incor</w:t>
              </w:r>
            </w:hyperlink>
            <w:hyperlink r:id="rId751">
              <w:r>
                <w:rPr>
                  <w:color w:val="0000FF"/>
                </w:rPr>
                <w:t>p</w:t>
              </w:r>
            </w:hyperlink>
            <w:hyperlink r:id="rId752">
              <w:r>
                <w:rPr>
                  <w:color w:val="0000FF"/>
                  <w:u w:val="single" w:color="0000FF"/>
                </w:rPr>
                <w:t>orated b</w:t>
              </w:r>
            </w:hyperlink>
            <w:hyperlink r:id="rId753">
              <w:r>
                <w:rPr>
                  <w:color w:val="0000FF"/>
                </w:rPr>
                <w:t>y</w:t>
              </w:r>
            </w:hyperlink>
            <w:hyperlink r:id="rId754">
              <w:r>
                <w:rPr>
                  <w:color w:val="0000FF"/>
                  <w:u w:val="single" w:color="0000FF"/>
                </w:rPr>
                <w:t xml:space="preserve"> reference to Exhibit 99.1 to the Com</w:t>
              </w:r>
            </w:hyperlink>
            <w:hyperlink r:id="rId755">
              <w:r>
                <w:rPr>
                  <w:color w:val="0000FF"/>
                </w:rPr>
                <w:t>p</w:t>
              </w:r>
            </w:hyperlink>
            <w:hyperlink r:id="rId756">
              <w:r>
                <w:rPr>
                  <w:color w:val="0000FF"/>
                  <w:u w:val="single" w:color="0000FF"/>
                </w:rPr>
                <w:t>an</w:t>
              </w:r>
            </w:hyperlink>
            <w:hyperlink r:id="rId757">
              <w:r>
                <w:rPr>
                  <w:color w:val="0000FF"/>
                </w:rPr>
                <w:t>y</w:t>
              </w:r>
            </w:hyperlink>
            <w:hyperlink r:id="rId758">
              <w:r>
                <w:rPr>
                  <w:color w:val="0000FF"/>
                  <w:u w:val="single" w:color="0000FF"/>
                </w:rPr>
                <w:t>’s Form S-8</w:t>
              </w:r>
            </w:hyperlink>
            <w:hyperlink r:id="rId759">
              <w:r>
                <w:rPr>
                  <w:color w:val="0000FF"/>
                </w:rPr>
                <w:t>,</w:t>
              </w:r>
            </w:hyperlink>
            <w:hyperlink r:id="rId760">
              <w:r>
                <w:rPr>
                  <w:color w:val="0000FF"/>
                  <w:u w:val="single" w:color="0000FF"/>
                </w:rPr>
                <w:t xml:space="preserve"> filed Januar</w:t>
              </w:r>
            </w:hyperlink>
            <w:hyperlink r:id="rId761">
              <w:r>
                <w:rPr>
                  <w:color w:val="0000FF"/>
                </w:rPr>
                <w:t>y</w:t>
              </w:r>
            </w:hyperlink>
            <w:hyperlink r:id="rId762">
              <w:r>
                <w:rPr>
                  <w:color w:val="0000FF"/>
                  <w:u w:val="single" w:color="0000FF"/>
                </w:rPr>
                <w:t xml:space="preserve"> 27</w:t>
              </w:r>
            </w:hyperlink>
            <w:hyperlink r:id="rId763">
              <w:r>
                <w:rPr>
                  <w:color w:val="0000FF"/>
                </w:rPr>
                <w:t>,</w:t>
              </w:r>
            </w:hyperlink>
            <w:hyperlink r:id="rId764">
              <w:r>
                <w:rPr>
                  <w:color w:val="0000FF"/>
                  <w:u w:val="single" w:color="0000FF"/>
                </w:rPr>
                <w:t xml:space="preserve"> 2017</w:t>
              </w:r>
            </w:hyperlink>
            <w:hyperlink r:id="rId765">
              <w:r>
                <w:rPr>
                  <w:color w:val="0000FF"/>
                </w:rPr>
                <w:t>,</w:t>
              </w:r>
            </w:hyperlink>
            <w:hyperlink r:id="rId766">
              <w:r>
                <w:rPr>
                  <w:color w:val="0000FF"/>
                  <w:u w:val="single" w:color="0000FF"/>
                </w:rPr>
                <w:t xml:space="preserve"> SEC File No. 001-37860).</w:t>
              </w:r>
            </w:hyperlink>
          </w:p>
        </w:tc>
      </w:tr>
      <w:tr w:rsidR="00494B8A" w14:paraId="0A4E14C2" w14:textId="77777777">
        <w:trPr>
          <w:trHeight w:val="675"/>
        </w:trPr>
        <w:tc>
          <w:tcPr>
            <w:tcW w:w="1454" w:type="dxa"/>
            <w:tcBorders>
              <w:top w:val="nil"/>
              <w:left w:val="nil"/>
              <w:bottom w:val="nil"/>
              <w:right w:val="nil"/>
            </w:tcBorders>
            <w:vAlign w:val="center"/>
          </w:tcPr>
          <w:p w14:paraId="0D385089" w14:textId="77777777" w:rsidR="00494B8A" w:rsidRDefault="00000000">
            <w:pPr>
              <w:spacing w:after="0" w:line="259" w:lineRule="auto"/>
              <w:ind w:left="63" w:firstLine="0"/>
            </w:pPr>
            <w:r>
              <w:t>10.9*†</w:t>
            </w:r>
          </w:p>
        </w:tc>
        <w:tc>
          <w:tcPr>
            <w:tcW w:w="9055" w:type="dxa"/>
            <w:tcBorders>
              <w:top w:val="nil"/>
              <w:left w:val="nil"/>
              <w:bottom w:val="nil"/>
              <w:right w:val="nil"/>
            </w:tcBorders>
            <w:vAlign w:val="center"/>
          </w:tcPr>
          <w:p w14:paraId="447652AA" w14:textId="77777777" w:rsidR="00494B8A" w:rsidRDefault="00000000">
            <w:pPr>
              <w:spacing w:after="0" w:line="259" w:lineRule="auto"/>
              <w:ind w:left="0" w:firstLine="0"/>
            </w:pPr>
            <w:hyperlink r:id="rId767">
              <w:r>
                <w:rPr>
                  <w:color w:val="0000FF"/>
                  <w:u w:val="single" w:color="0000FF"/>
                </w:rPr>
                <w:t>Form of Non</w:t>
              </w:r>
            </w:hyperlink>
            <w:hyperlink r:id="rId768">
              <w:r>
                <w:rPr>
                  <w:color w:val="0000FF"/>
                </w:rPr>
                <w:t>q</w:t>
              </w:r>
            </w:hyperlink>
            <w:hyperlink r:id="rId769">
              <w:r>
                <w:rPr>
                  <w:color w:val="0000FF"/>
                  <w:u w:val="single" w:color="0000FF"/>
                </w:rPr>
                <w:t>ualified Stock O</w:t>
              </w:r>
            </w:hyperlink>
            <w:hyperlink r:id="rId770">
              <w:r>
                <w:rPr>
                  <w:color w:val="0000FF"/>
                </w:rPr>
                <w:t>p</w:t>
              </w:r>
            </w:hyperlink>
            <w:hyperlink r:id="rId771">
              <w:r>
                <w:rPr>
                  <w:color w:val="0000FF"/>
                  <w:u w:val="single" w:color="0000FF"/>
                </w:rPr>
                <w:t>tion A</w:t>
              </w:r>
            </w:hyperlink>
            <w:hyperlink r:id="rId772">
              <w:r>
                <w:rPr>
                  <w:color w:val="0000FF"/>
                </w:rPr>
                <w:t>g</w:t>
              </w:r>
            </w:hyperlink>
            <w:hyperlink r:id="rId773">
              <w:r>
                <w:rPr>
                  <w:color w:val="0000FF"/>
                  <w:u w:val="single" w:color="0000FF"/>
                </w:rPr>
                <w:t xml:space="preserve">reement under the 2017 Omnibus Stock Plan </w:t>
              </w:r>
            </w:hyperlink>
            <w:hyperlink r:id="rId774">
              <w:r>
                <w:rPr>
                  <w:color w:val="0000FF"/>
                </w:rPr>
                <w:t>(</w:t>
              </w:r>
            </w:hyperlink>
            <w:hyperlink r:id="rId775">
              <w:r>
                <w:rPr>
                  <w:color w:val="0000FF"/>
                  <w:u w:val="single" w:color="0000FF"/>
                </w:rPr>
                <w:t>incor</w:t>
              </w:r>
            </w:hyperlink>
            <w:hyperlink r:id="rId776">
              <w:r>
                <w:rPr>
                  <w:color w:val="0000FF"/>
                </w:rPr>
                <w:t>p</w:t>
              </w:r>
            </w:hyperlink>
            <w:hyperlink r:id="rId777">
              <w:r>
                <w:rPr>
                  <w:color w:val="0000FF"/>
                  <w:u w:val="single" w:color="0000FF"/>
                </w:rPr>
                <w:t>orated b</w:t>
              </w:r>
            </w:hyperlink>
            <w:hyperlink r:id="rId778">
              <w:r>
                <w:rPr>
                  <w:color w:val="0000FF"/>
                </w:rPr>
                <w:t>y</w:t>
              </w:r>
            </w:hyperlink>
            <w:hyperlink r:id="rId779">
              <w:r>
                <w:rPr>
                  <w:color w:val="0000FF"/>
                  <w:u w:val="single" w:color="0000FF"/>
                </w:rPr>
                <w:t xml:space="preserve"> reference to Exhibit 10.1 to Com</w:t>
              </w:r>
            </w:hyperlink>
            <w:hyperlink r:id="rId780">
              <w:r>
                <w:rPr>
                  <w:color w:val="0000FF"/>
                </w:rPr>
                <w:t>p</w:t>
              </w:r>
            </w:hyperlink>
            <w:hyperlink r:id="rId781">
              <w:r>
                <w:rPr>
                  <w:color w:val="0000FF"/>
                  <w:u w:val="single" w:color="0000FF"/>
                </w:rPr>
                <w:t>an</w:t>
              </w:r>
            </w:hyperlink>
            <w:hyperlink r:id="rId782">
              <w:r>
                <w:rPr>
                  <w:color w:val="0000FF"/>
                </w:rPr>
                <w:t>y</w:t>
              </w:r>
            </w:hyperlink>
            <w:hyperlink r:id="rId783">
              <w:r>
                <w:rPr>
                  <w:color w:val="0000FF"/>
                  <w:u w:val="single" w:color="0000FF"/>
                </w:rPr>
                <w:t>’s Current Re</w:t>
              </w:r>
            </w:hyperlink>
            <w:hyperlink r:id="rId784">
              <w:r>
                <w:rPr>
                  <w:color w:val="0000FF"/>
                </w:rPr>
                <w:t>p</w:t>
              </w:r>
            </w:hyperlink>
            <w:hyperlink r:id="rId785">
              <w:r>
                <w:rPr>
                  <w:color w:val="0000FF"/>
                  <w:u w:val="single" w:color="0000FF"/>
                </w:rPr>
                <w:t>ort on Form 8-K filed Februar</w:t>
              </w:r>
            </w:hyperlink>
            <w:hyperlink r:id="rId786">
              <w:r>
                <w:rPr>
                  <w:color w:val="0000FF"/>
                </w:rPr>
                <w:t>y</w:t>
              </w:r>
            </w:hyperlink>
            <w:hyperlink r:id="rId787">
              <w:r>
                <w:rPr>
                  <w:color w:val="0000FF"/>
                  <w:u w:val="single" w:color="0000FF"/>
                </w:rPr>
                <w:t xml:space="preserve"> 16</w:t>
              </w:r>
            </w:hyperlink>
            <w:hyperlink r:id="rId788">
              <w:r>
                <w:rPr>
                  <w:color w:val="0000FF"/>
                </w:rPr>
                <w:t>,</w:t>
              </w:r>
            </w:hyperlink>
            <w:hyperlink r:id="rId789">
              <w:r>
                <w:rPr>
                  <w:color w:val="0000FF"/>
                  <w:u w:val="single" w:color="0000FF"/>
                </w:rPr>
                <w:t xml:space="preserve"> 2017</w:t>
              </w:r>
            </w:hyperlink>
            <w:hyperlink r:id="rId790">
              <w:r>
                <w:rPr>
                  <w:color w:val="0000FF"/>
                </w:rPr>
                <w:t>,</w:t>
              </w:r>
            </w:hyperlink>
            <w:hyperlink r:id="rId791">
              <w:r>
                <w:rPr>
                  <w:color w:val="0000FF"/>
                  <w:u w:val="single" w:color="0000FF"/>
                </w:rPr>
                <w:t xml:space="preserve"> SEC File No. 001-37860).</w:t>
              </w:r>
            </w:hyperlink>
          </w:p>
        </w:tc>
      </w:tr>
      <w:tr w:rsidR="00494B8A" w14:paraId="1CC15FBD" w14:textId="77777777">
        <w:trPr>
          <w:trHeight w:val="675"/>
        </w:trPr>
        <w:tc>
          <w:tcPr>
            <w:tcW w:w="1454" w:type="dxa"/>
            <w:tcBorders>
              <w:top w:val="nil"/>
              <w:left w:val="nil"/>
              <w:bottom w:val="nil"/>
              <w:right w:val="nil"/>
            </w:tcBorders>
            <w:vAlign w:val="center"/>
          </w:tcPr>
          <w:p w14:paraId="707F1783" w14:textId="77777777" w:rsidR="00494B8A" w:rsidRDefault="00000000">
            <w:pPr>
              <w:spacing w:after="0" w:line="259" w:lineRule="auto"/>
              <w:ind w:left="13" w:firstLine="0"/>
            </w:pPr>
            <w:r>
              <w:t>10.10*†</w:t>
            </w:r>
          </w:p>
        </w:tc>
        <w:tc>
          <w:tcPr>
            <w:tcW w:w="9055" w:type="dxa"/>
            <w:tcBorders>
              <w:top w:val="nil"/>
              <w:left w:val="nil"/>
              <w:bottom w:val="nil"/>
              <w:right w:val="nil"/>
            </w:tcBorders>
            <w:vAlign w:val="center"/>
          </w:tcPr>
          <w:p w14:paraId="56B5EFE7" w14:textId="77777777" w:rsidR="00494B8A" w:rsidRDefault="00000000">
            <w:pPr>
              <w:spacing w:after="0" w:line="259" w:lineRule="auto"/>
              <w:ind w:left="0" w:firstLine="0"/>
            </w:pPr>
            <w:hyperlink r:id="rId792">
              <w:r>
                <w:rPr>
                  <w:color w:val="0000FF"/>
                  <w:u w:val="single" w:color="0000FF"/>
                </w:rPr>
                <w:t>Form of Restricted Stock Unit Award A</w:t>
              </w:r>
            </w:hyperlink>
            <w:hyperlink r:id="rId793">
              <w:r>
                <w:rPr>
                  <w:color w:val="0000FF"/>
                </w:rPr>
                <w:t>g</w:t>
              </w:r>
            </w:hyperlink>
            <w:hyperlink r:id="rId794">
              <w:r>
                <w:rPr>
                  <w:color w:val="0000FF"/>
                  <w:u w:val="single" w:color="0000FF"/>
                </w:rPr>
                <w:t xml:space="preserve">reement under the 2017 Omnibus Stock Plan </w:t>
              </w:r>
            </w:hyperlink>
            <w:hyperlink r:id="rId795">
              <w:r>
                <w:rPr>
                  <w:color w:val="0000FF"/>
                </w:rPr>
                <w:t>(</w:t>
              </w:r>
            </w:hyperlink>
            <w:hyperlink r:id="rId796">
              <w:r>
                <w:rPr>
                  <w:color w:val="0000FF"/>
                  <w:u w:val="single" w:color="0000FF"/>
                </w:rPr>
                <w:t>incor</w:t>
              </w:r>
            </w:hyperlink>
            <w:hyperlink r:id="rId797">
              <w:r>
                <w:rPr>
                  <w:color w:val="0000FF"/>
                </w:rPr>
                <w:t>p</w:t>
              </w:r>
            </w:hyperlink>
            <w:hyperlink r:id="rId798">
              <w:r>
                <w:rPr>
                  <w:color w:val="0000FF"/>
                  <w:u w:val="single" w:color="0000FF"/>
                </w:rPr>
                <w:t>orated b</w:t>
              </w:r>
            </w:hyperlink>
            <w:hyperlink r:id="rId799">
              <w:r>
                <w:rPr>
                  <w:color w:val="0000FF"/>
                </w:rPr>
                <w:t>y</w:t>
              </w:r>
            </w:hyperlink>
            <w:hyperlink r:id="rId800">
              <w:r>
                <w:rPr>
                  <w:color w:val="0000FF"/>
                  <w:u w:val="single" w:color="0000FF"/>
                </w:rPr>
                <w:t xml:space="preserve"> reference to Exhibit 10.2 to Com</w:t>
              </w:r>
            </w:hyperlink>
            <w:hyperlink r:id="rId801">
              <w:r>
                <w:rPr>
                  <w:color w:val="0000FF"/>
                </w:rPr>
                <w:t>p</w:t>
              </w:r>
            </w:hyperlink>
            <w:hyperlink r:id="rId802">
              <w:r>
                <w:rPr>
                  <w:color w:val="0000FF"/>
                  <w:u w:val="single" w:color="0000FF"/>
                </w:rPr>
                <w:t>an</w:t>
              </w:r>
            </w:hyperlink>
            <w:hyperlink r:id="rId803">
              <w:r>
                <w:rPr>
                  <w:color w:val="0000FF"/>
                </w:rPr>
                <w:t>y</w:t>
              </w:r>
            </w:hyperlink>
            <w:hyperlink r:id="rId804">
              <w:r>
                <w:rPr>
                  <w:color w:val="0000FF"/>
                  <w:u w:val="single" w:color="0000FF"/>
                </w:rPr>
                <w:t>’s Current Re</w:t>
              </w:r>
            </w:hyperlink>
            <w:hyperlink r:id="rId805">
              <w:r>
                <w:rPr>
                  <w:color w:val="0000FF"/>
                </w:rPr>
                <w:t>p</w:t>
              </w:r>
            </w:hyperlink>
            <w:hyperlink r:id="rId806">
              <w:r>
                <w:rPr>
                  <w:color w:val="0000FF"/>
                  <w:u w:val="single" w:color="0000FF"/>
                </w:rPr>
                <w:t>ort on Form 8-K filed Februar</w:t>
              </w:r>
            </w:hyperlink>
            <w:hyperlink r:id="rId807">
              <w:r>
                <w:rPr>
                  <w:color w:val="0000FF"/>
                </w:rPr>
                <w:t>y</w:t>
              </w:r>
            </w:hyperlink>
            <w:hyperlink r:id="rId808">
              <w:r>
                <w:rPr>
                  <w:color w:val="0000FF"/>
                  <w:u w:val="single" w:color="0000FF"/>
                </w:rPr>
                <w:t xml:space="preserve"> 16</w:t>
              </w:r>
            </w:hyperlink>
            <w:hyperlink r:id="rId809">
              <w:r>
                <w:rPr>
                  <w:color w:val="0000FF"/>
                </w:rPr>
                <w:t>,</w:t>
              </w:r>
            </w:hyperlink>
            <w:hyperlink r:id="rId810">
              <w:r>
                <w:rPr>
                  <w:color w:val="0000FF"/>
                  <w:u w:val="single" w:color="0000FF"/>
                </w:rPr>
                <w:t xml:space="preserve"> 2017</w:t>
              </w:r>
            </w:hyperlink>
            <w:hyperlink r:id="rId811">
              <w:r>
                <w:rPr>
                  <w:color w:val="0000FF"/>
                </w:rPr>
                <w:t>,</w:t>
              </w:r>
            </w:hyperlink>
            <w:hyperlink r:id="rId812">
              <w:r>
                <w:rPr>
                  <w:color w:val="0000FF"/>
                  <w:u w:val="single" w:color="0000FF"/>
                </w:rPr>
                <w:t xml:space="preserve"> SEC File No. 001-37860).</w:t>
              </w:r>
            </w:hyperlink>
          </w:p>
        </w:tc>
      </w:tr>
      <w:tr w:rsidR="00494B8A" w14:paraId="39B8FA2A" w14:textId="77777777">
        <w:trPr>
          <w:trHeight w:val="675"/>
        </w:trPr>
        <w:tc>
          <w:tcPr>
            <w:tcW w:w="1454" w:type="dxa"/>
            <w:tcBorders>
              <w:top w:val="nil"/>
              <w:left w:val="nil"/>
              <w:bottom w:val="nil"/>
              <w:right w:val="nil"/>
            </w:tcBorders>
            <w:vAlign w:val="center"/>
          </w:tcPr>
          <w:p w14:paraId="4182A1F0" w14:textId="77777777" w:rsidR="00494B8A" w:rsidRDefault="00000000">
            <w:pPr>
              <w:spacing w:after="0" w:line="259" w:lineRule="auto"/>
              <w:ind w:left="16" w:firstLine="0"/>
            </w:pPr>
            <w:r>
              <w:t>10.11*†</w:t>
            </w:r>
          </w:p>
        </w:tc>
        <w:tc>
          <w:tcPr>
            <w:tcW w:w="9055" w:type="dxa"/>
            <w:tcBorders>
              <w:top w:val="nil"/>
              <w:left w:val="nil"/>
              <w:bottom w:val="nil"/>
              <w:right w:val="nil"/>
            </w:tcBorders>
            <w:vAlign w:val="center"/>
          </w:tcPr>
          <w:p w14:paraId="4B8B4A94" w14:textId="77777777" w:rsidR="00494B8A" w:rsidRDefault="00000000">
            <w:pPr>
              <w:spacing w:after="0" w:line="259" w:lineRule="auto"/>
              <w:ind w:left="0" w:firstLine="0"/>
            </w:pPr>
            <w:hyperlink r:id="rId813">
              <w:r>
                <w:rPr>
                  <w:color w:val="0000FF"/>
                  <w:u w:val="single" w:color="0000FF"/>
                </w:rPr>
                <w:t>Varex Ima</w:t>
              </w:r>
            </w:hyperlink>
            <w:hyperlink r:id="rId814">
              <w:r>
                <w:rPr>
                  <w:color w:val="0000FF"/>
                </w:rPr>
                <w:t>g</w:t>
              </w:r>
            </w:hyperlink>
            <w:hyperlink r:id="rId815">
              <w:r>
                <w:rPr>
                  <w:color w:val="0000FF"/>
                  <w:u w:val="single" w:color="0000FF"/>
                </w:rPr>
                <w:t>in</w:t>
              </w:r>
            </w:hyperlink>
            <w:hyperlink r:id="rId816">
              <w:r>
                <w:rPr>
                  <w:color w:val="0000FF"/>
                </w:rPr>
                <w:t>g</w:t>
              </w:r>
            </w:hyperlink>
            <w:hyperlink r:id="rId817">
              <w:r>
                <w:rPr>
                  <w:color w:val="0000FF"/>
                  <w:u w:val="single" w:color="0000FF"/>
                </w:rPr>
                <w:t xml:space="preserve"> Cor</w:t>
              </w:r>
            </w:hyperlink>
            <w:hyperlink r:id="rId818">
              <w:r>
                <w:rPr>
                  <w:color w:val="0000FF"/>
                </w:rPr>
                <w:t>p</w:t>
              </w:r>
            </w:hyperlink>
            <w:hyperlink r:id="rId819">
              <w:r>
                <w:rPr>
                  <w:color w:val="0000FF"/>
                  <w:u w:val="single" w:color="0000FF"/>
                </w:rPr>
                <w:t>oration 2017 Em</w:t>
              </w:r>
            </w:hyperlink>
            <w:hyperlink r:id="rId820">
              <w:r>
                <w:rPr>
                  <w:color w:val="0000FF"/>
                </w:rPr>
                <w:t>p</w:t>
              </w:r>
            </w:hyperlink>
            <w:hyperlink r:id="rId821">
              <w:r>
                <w:rPr>
                  <w:color w:val="0000FF"/>
                  <w:u w:val="single" w:color="0000FF"/>
                </w:rPr>
                <w:t>lo</w:t>
              </w:r>
            </w:hyperlink>
            <w:hyperlink r:id="rId822">
              <w:r>
                <w:rPr>
                  <w:color w:val="0000FF"/>
                </w:rPr>
                <w:t>y</w:t>
              </w:r>
            </w:hyperlink>
            <w:hyperlink r:id="rId823">
              <w:r>
                <w:rPr>
                  <w:color w:val="0000FF"/>
                  <w:u w:val="single" w:color="0000FF"/>
                </w:rPr>
                <w:t xml:space="preserve">ee Stock Purchase Plan </w:t>
              </w:r>
            </w:hyperlink>
            <w:hyperlink r:id="rId824">
              <w:r>
                <w:rPr>
                  <w:color w:val="0000FF"/>
                </w:rPr>
                <w:t>(</w:t>
              </w:r>
            </w:hyperlink>
            <w:hyperlink r:id="rId825">
              <w:r>
                <w:rPr>
                  <w:color w:val="0000FF"/>
                  <w:u w:val="single" w:color="0000FF"/>
                </w:rPr>
                <w:t>incor</w:t>
              </w:r>
            </w:hyperlink>
            <w:hyperlink r:id="rId826">
              <w:r>
                <w:rPr>
                  <w:color w:val="0000FF"/>
                </w:rPr>
                <w:t>p</w:t>
              </w:r>
            </w:hyperlink>
            <w:hyperlink r:id="rId827">
              <w:r>
                <w:rPr>
                  <w:color w:val="0000FF"/>
                  <w:u w:val="single" w:color="0000FF"/>
                </w:rPr>
                <w:t>orated herein b</w:t>
              </w:r>
            </w:hyperlink>
            <w:hyperlink r:id="rId828">
              <w:r>
                <w:rPr>
                  <w:color w:val="0000FF"/>
                </w:rPr>
                <w:t>y</w:t>
              </w:r>
            </w:hyperlink>
            <w:hyperlink r:id="rId829">
              <w:r>
                <w:rPr>
                  <w:color w:val="0000FF"/>
                  <w:u w:val="single" w:color="0000FF"/>
                </w:rPr>
                <w:t xml:space="preserve"> reference to Exhibit 99.2 to the Com</w:t>
              </w:r>
            </w:hyperlink>
            <w:hyperlink r:id="rId830">
              <w:r>
                <w:rPr>
                  <w:color w:val="0000FF"/>
                </w:rPr>
                <w:t>p</w:t>
              </w:r>
            </w:hyperlink>
            <w:hyperlink r:id="rId831">
              <w:r>
                <w:rPr>
                  <w:color w:val="0000FF"/>
                  <w:u w:val="single" w:color="0000FF"/>
                </w:rPr>
                <w:t>an</w:t>
              </w:r>
            </w:hyperlink>
            <w:hyperlink r:id="rId832">
              <w:r>
                <w:rPr>
                  <w:color w:val="0000FF"/>
                </w:rPr>
                <w:t>y</w:t>
              </w:r>
            </w:hyperlink>
            <w:hyperlink r:id="rId833">
              <w:r>
                <w:rPr>
                  <w:color w:val="0000FF"/>
                  <w:u w:val="single" w:color="0000FF"/>
                </w:rPr>
                <w:t>’s Form S-8</w:t>
              </w:r>
            </w:hyperlink>
            <w:hyperlink r:id="rId834">
              <w:r>
                <w:rPr>
                  <w:color w:val="0000FF"/>
                </w:rPr>
                <w:t>,</w:t>
              </w:r>
            </w:hyperlink>
            <w:hyperlink r:id="rId835">
              <w:r>
                <w:rPr>
                  <w:color w:val="0000FF"/>
                  <w:u w:val="single" w:color="0000FF"/>
                </w:rPr>
                <w:t xml:space="preserve"> filed Januar</w:t>
              </w:r>
            </w:hyperlink>
            <w:hyperlink r:id="rId836">
              <w:r>
                <w:rPr>
                  <w:color w:val="0000FF"/>
                </w:rPr>
                <w:t>y</w:t>
              </w:r>
            </w:hyperlink>
            <w:hyperlink r:id="rId837">
              <w:r>
                <w:rPr>
                  <w:color w:val="0000FF"/>
                  <w:u w:val="single" w:color="0000FF"/>
                </w:rPr>
                <w:t xml:space="preserve"> 27</w:t>
              </w:r>
            </w:hyperlink>
            <w:hyperlink r:id="rId838">
              <w:r>
                <w:rPr>
                  <w:color w:val="0000FF"/>
                </w:rPr>
                <w:t>,</w:t>
              </w:r>
            </w:hyperlink>
            <w:hyperlink r:id="rId839">
              <w:r>
                <w:rPr>
                  <w:color w:val="0000FF"/>
                  <w:u w:val="single" w:color="0000FF"/>
                </w:rPr>
                <w:t xml:space="preserve"> 2017</w:t>
              </w:r>
            </w:hyperlink>
            <w:hyperlink r:id="rId840">
              <w:r>
                <w:rPr>
                  <w:color w:val="0000FF"/>
                </w:rPr>
                <w:t>,</w:t>
              </w:r>
            </w:hyperlink>
            <w:hyperlink r:id="rId841">
              <w:r>
                <w:rPr>
                  <w:color w:val="0000FF"/>
                  <w:u w:val="single" w:color="0000FF"/>
                </w:rPr>
                <w:t xml:space="preserve"> SEC File No. 001-37860).</w:t>
              </w:r>
            </w:hyperlink>
          </w:p>
        </w:tc>
      </w:tr>
      <w:tr w:rsidR="00494B8A" w14:paraId="14ED2071" w14:textId="77777777">
        <w:trPr>
          <w:trHeight w:val="675"/>
        </w:trPr>
        <w:tc>
          <w:tcPr>
            <w:tcW w:w="1454" w:type="dxa"/>
            <w:tcBorders>
              <w:top w:val="nil"/>
              <w:left w:val="nil"/>
              <w:bottom w:val="nil"/>
              <w:right w:val="nil"/>
            </w:tcBorders>
            <w:vAlign w:val="center"/>
          </w:tcPr>
          <w:p w14:paraId="0861F467" w14:textId="77777777" w:rsidR="00494B8A" w:rsidRDefault="00000000">
            <w:pPr>
              <w:spacing w:after="0" w:line="259" w:lineRule="auto"/>
              <w:ind w:left="13" w:firstLine="0"/>
            </w:pPr>
            <w:r>
              <w:t>10.12*†</w:t>
            </w:r>
          </w:p>
        </w:tc>
        <w:tc>
          <w:tcPr>
            <w:tcW w:w="9055" w:type="dxa"/>
            <w:tcBorders>
              <w:top w:val="nil"/>
              <w:left w:val="nil"/>
              <w:bottom w:val="nil"/>
              <w:right w:val="nil"/>
            </w:tcBorders>
            <w:vAlign w:val="center"/>
          </w:tcPr>
          <w:p w14:paraId="30E9D069" w14:textId="77777777" w:rsidR="00494B8A" w:rsidRDefault="00000000">
            <w:pPr>
              <w:spacing w:after="0" w:line="259" w:lineRule="auto"/>
              <w:ind w:left="0" w:right="32" w:firstLine="0"/>
            </w:pPr>
            <w:hyperlink r:id="rId842">
              <w:r>
                <w:rPr>
                  <w:color w:val="0000FF"/>
                  <w:u w:val="single" w:color="0000FF"/>
                </w:rPr>
                <w:t>Varex Ima</w:t>
              </w:r>
            </w:hyperlink>
            <w:hyperlink r:id="rId843">
              <w:r>
                <w:rPr>
                  <w:color w:val="0000FF"/>
                </w:rPr>
                <w:t>g</w:t>
              </w:r>
            </w:hyperlink>
            <w:hyperlink r:id="rId844">
              <w:r>
                <w:rPr>
                  <w:color w:val="0000FF"/>
                  <w:u w:val="single" w:color="0000FF"/>
                </w:rPr>
                <w:t>in</w:t>
              </w:r>
            </w:hyperlink>
            <w:hyperlink r:id="rId845">
              <w:r>
                <w:rPr>
                  <w:color w:val="0000FF"/>
                </w:rPr>
                <w:t>g</w:t>
              </w:r>
            </w:hyperlink>
            <w:hyperlink r:id="rId846">
              <w:r>
                <w:rPr>
                  <w:color w:val="0000FF"/>
                  <w:u w:val="single" w:color="0000FF"/>
                </w:rPr>
                <w:t xml:space="preserve"> Cor</w:t>
              </w:r>
            </w:hyperlink>
            <w:hyperlink r:id="rId847">
              <w:r>
                <w:rPr>
                  <w:color w:val="0000FF"/>
                </w:rPr>
                <w:t>p</w:t>
              </w:r>
            </w:hyperlink>
            <w:hyperlink r:id="rId848">
              <w:r>
                <w:rPr>
                  <w:color w:val="0000FF"/>
                  <w:u w:val="single" w:color="0000FF"/>
                </w:rPr>
                <w:t>oration Mana</w:t>
              </w:r>
            </w:hyperlink>
            <w:hyperlink r:id="rId849">
              <w:r>
                <w:rPr>
                  <w:color w:val="0000FF"/>
                </w:rPr>
                <w:t>g</w:t>
              </w:r>
            </w:hyperlink>
            <w:hyperlink r:id="rId850">
              <w:r>
                <w:rPr>
                  <w:color w:val="0000FF"/>
                  <w:u w:val="single" w:color="0000FF"/>
                </w:rPr>
                <w:t xml:space="preserve">ement Incentive Plan </w:t>
              </w:r>
            </w:hyperlink>
            <w:hyperlink r:id="rId851">
              <w:r>
                <w:rPr>
                  <w:color w:val="0000FF"/>
                </w:rPr>
                <w:t>(</w:t>
              </w:r>
            </w:hyperlink>
            <w:hyperlink r:id="rId852">
              <w:r>
                <w:rPr>
                  <w:color w:val="0000FF"/>
                  <w:u w:val="single" w:color="0000FF"/>
                </w:rPr>
                <w:t>incor</w:t>
              </w:r>
            </w:hyperlink>
            <w:hyperlink r:id="rId853">
              <w:r>
                <w:rPr>
                  <w:color w:val="0000FF"/>
                </w:rPr>
                <w:t>p</w:t>
              </w:r>
            </w:hyperlink>
            <w:hyperlink r:id="rId854">
              <w:r>
                <w:rPr>
                  <w:color w:val="0000FF"/>
                  <w:u w:val="single" w:color="0000FF"/>
                </w:rPr>
                <w:t>orated b</w:t>
              </w:r>
            </w:hyperlink>
            <w:hyperlink r:id="rId855">
              <w:r>
                <w:rPr>
                  <w:color w:val="0000FF"/>
                </w:rPr>
                <w:t>y</w:t>
              </w:r>
            </w:hyperlink>
            <w:hyperlink r:id="rId856">
              <w:r>
                <w:rPr>
                  <w:color w:val="0000FF"/>
                  <w:u w:val="single" w:color="0000FF"/>
                </w:rPr>
                <w:t xml:space="preserve"> reference to Exhibit 10.9 to Com</w:t>
              </w:r>
            </w:hyperlink>
            <w:hyperlink r:id="rId857">
              <w:r>
                <w:rPr>
                  <w:color w:val="0000FF"/>
                </w:rPr>
                <w:t>p</w:t>
              </w:r>
            </w:hyperlink>
            <w:hyperlink r:id="rId858">
              <w:r>
                <w:rPr>
                  <w:color w:val="0000FF"/>
                  <w:u w:val="single" w:color="0000FF"/>
                </w:rPr>
                <w:t>an</w:t>
              </w:r>
            </w:hyperlink>
            <w:hyperlink r:id="rId859">
              <w:r>
                <w:rPr>
                  <w:color w:val="0000FF"/>
                </w:rPr>
                <w:t>y</w:t>
              </w:r>
            </w:hyperlink>
            <w:hyperlink r:id="rId860">
              <w:r>
                <w:rPr>
                  <w:color w:val="0000FF"/>
                  <w:u w:val="single" w:color="0000FF"/>
                </w:rPr>
                <w:t>’s Current Re</w:t>
              </w:r>
            </w:hyperlink>
            <w:hyperlink r:id="rId861">
              <w:r>
                <w:rPr>
                  <w:color w:val="0000FF"/>
                </w:rPr>
                <w:t>p</w:t>
              </w:r>
            </w:hyperlink>
            <w:hyperlink r:id="rId862">
              <w:r>
                <w:rPr>
                  <w:color w:val="0000FF"/>
                  <w:u w:val="single" w:color="0000FF"/>
                </w:rPr>
                <w:t>ort on Form 8-K filed Januar</w:t>
              </w:r>
            </w:hyperlink>
            <w:hyperlink r:id="rId863">
              <w:r>
                <w:rPr>
                  <w:color w:val="0000FF"/>
                </w:rPr>
                <w:t>y</w:t>
              </w:r>
            </w:hyperlink>
            <w:hyperlink r:id="rId864">
              <w:r>
                <w:rPr>
                  <w:color w:val="0000FF"/>
                  <w:u w:val="single" w:color="0000FF"/>
                </w:rPr>
                <w:t xml:space="preserve"> 30</w:t>
              </w:r>
            </w:hyperlink>
            <w:hyperlink r:id="rId865">
              <w:r>
                <w:rPr>
                  <w:color w:val="0000FF"/>
                </w:rPr>
                <w:t>,</w:t>
              </w:r>
            </w:hyperlink>
            <w:hyperlink r:id="rId866">
              <w:r>
                <w:rPr>
                  <w:color w:val="0000FF"/>
                  <w:u w:val="single" w:color="0000FF"/>
                </w:rPr>
                <w:t xml:space="preserve"> 2017</w:t>
              </w:r>
            </w:hyperlink>
            <w:hyperlink r:id="rId867">
              <w:r>
                <w:rPr>
                  <w:color w:val="0000FF"/>
                </w:rPr>
                <w:t>,</w:t>
              </w:r>
            </w:hyperlink>
            <w:hyperlink r:id="rId868">
              <w:r>
                <w:rPr>
                  <w:color w:val="0000FF"/>
                  <w:u w:val="single" w:color="0000FF"/>
                </w:rPr>
                <w:t xml:space="preserve"> SEC File No. 001-37860).</w:t>
              </w:r>
            </w:hyperlink>
          </w:p>
        </w:tc>
      </w:tr>
      <w:tr w:rsidR="00494B8A" w14:paraId="2F20AA85" w14:textId="77777777">
        <w:trPr>
          <w:trHeight w:val="675"/>
        </w:trPr>
        <w:tc>
          <w:tcPr>
            <w:tcW w:w="1454" w:type="dxa"/>
            <w:tcBorders>
              <w:top w:val="nil"/>
              <w:left w:val="nil"/>
              <w:bottom w:val="nil"/>
              <w:right w:val="nil"/>
            </w:tcBorders>
            <w:vAlign w:val="center"/>
          </w:tcPr>
          <w:p w14:paraId="68024FC9" w14:textId="77777777" w:rsidR="00494B8A" w:rsidRDefault="00000000">
            <w:pPr>
              <w:spacing w:after="0" w:line="259" w:lineRule="auto"/>
              <w:ind w:left="13" w:firstLine="0"/>
            </w:pPr>
            <w:r>
              <w:t>10.13*†</w:t>
            </w:r>
          </w:p>
        </w:tc>
        <w:tc>
          <w:tcPr>
            <w:tcW w:w="9055" w:type="dxa"/>
            <w:tcBorders>
              <w:top w:val="nil"/>
              <w:left w:val="nil"/>
              <w:bottom w:val="nil"/>
              <w:right w:val="nil"/>
            </w:tcBorders>
            <w:vAlign w:val="center"/>
          </w:tcPr>
          <w:p w14:paraId="3BBBCFD3" w14:textId="77777777" w:rsidR="00494B8A" w:rsidRDefault="00000000">
            <w:pPr>
              <w:spacing w:after="0" w:line="259" w:lineRule="auto"/>
              <w:ind w:left="0" w:firstLine="0"/>
            </w:pPr>
            <w:hyperlink r:id="rId869">
              <w:r>
                <w:rPr>
                  <w:color w:val="0000FF"/>
                  <w:u w:val="single" w:color="0000FF"/>
                </w:rPr>
                <w:t>Form of Chan</w:t>
              </w:r>
            </w:hyperlink>
            <w:hyperlink r:id="rId870">
              <w:r>
                <w:rPr>
                  <w:color w:val="0000FF"/>
                </w:rPr>
                <w:t>g</w:t>
              </w:r>
            </w:hyperlink>
            <w:hyperlink r:id="rId871">
              <w:r>
                <w:rPr>
                  <w:color w:val="0000FF"/>
                  <w:u w:val="single" w:color="0000FF"/>
                </w:rPr>
                <w:t>e in Control A</w:t>
              </w:r>
            </w:hyperlink>
            <w:hyperlink r:id="rId872">
              <w:r>
                <w:rPr>
                  <w:color w:val="0000FF"/>
                </w:rPr>
                <w:t>g</w:t>
              </w:r>
            </w:hyperlink>
            <w:hyperlink r:id="rId873">
              <w:r>
                <w:rPr>
                  <w:color w:val="0000FF"/>
                  <w:u w:val="single" w:color="0000FF"/>
                </w:rPr>
                <w:t xml:space="preserve">reement </w:t>
              </w:r>
            </w:hyperlink>
            <w:hyperlink r:id="rId874">
              <w:r>
                <w:rPr>
                  <w:color w:val="0000FF"/>
                </w:rPr>
                <w:t>(</w:t>
              </w:r>
            </w:hyperlink>
            <w:hyperlink r:id="rId875">
              <w:r>
                <w:rPr>
                  <w:color w:val="0000FF"/>
                  <w:u w:val="single" w:color="0000FF"/>
                </w:rPr>
                <w:t>incor</w:t>
              </w:r>
            </w:hyperlink>
            <w:hyperlink r:id="rId876">
              <w:r>
                <w:rPr>
                  <w:color w:val="0000FF"/>
                </w:rPr>
                <w:t>p</w:t>
              </w:r>
            </w:hyperlink>
            <w:hyperlink r:id="rId877">
              <w:r>
                <w:rPr>
                  <w:color w:val="0000FF"/>
                  <w:u w:val="single" w:color="0000FF"/>
                </w:rPr>
                <w:t>orated b</w:t>
              </w:r>
            </w:hyperlink>
            <w:hyperlink r:id="rId878">
              <w:r>
                <w:rPr>
                  <w:color w:val="0000FF"/>
                </w:rPr>
                <w:t>y</w:t>
              </w:r>
            </w:hyperlink>
            <w:hyperlink r:id="rId879">
              <w:r>
                <w:rPr>
                  <w:color w:val="0000FF"/>
                  <w:u w:val="single" w:color="0000FF"/>
                </w:rPr>
                <w:t xml:space="preserve"> reference to Exhibit 10.10 to Com</w:t>
              </w:r>
            </w:hyperlink>
            <w:hyperlink r:id="rId880">
              <w:r>
                <w:rPr>
                  <w:color w:val="0000FF"/>
                </w:rPr>
                <w:t>p</w:t>
              </w:r>
            </w:hyperlink>
            <w:hyperlink r:id="rId881">
              <w:r>
                <w:rPr>
                  <w:color w:val="0000FF"/>
                  <w:u w:val="single" w:color="0000FF"/>
                </w:rPr>
                <w:t>an</w:t>
              </w:r>
            </w:hyperlink>
            <w:hyperlink r:id="rId882">
              <w:r>
                <w:rPr>
                  <w:color w:val="0000FF"/>
                </w:rPr>
                <w:t>y</w:t>
              </w:r>
            </w:hyperlink>
            <w:hyperlink r:id="rId883">
              <w:r>
                <w:rPr>
                  <w:color w:val="0000FF"/>
                  <w:u w:val="single" w:color="0000FF"/>
                </w:rPr>
                <w:t>’s Current Re</w:t>
              </w:r>
            </w:hyperlink>
            <w:hyperlink r:id="rId884">
              <w:r>
                <w:rPr>
                  <w:color w:val="0000FF"/>
                </w:rPr>
                <w:t>p</w:t>
              </w:r>
            </w:hyperlink>
            <w:hyperlink r:id="rId885">
              <w:r>
                <w:rPr>
                  <w:color w:val="0000FF"/>
                  <w:u w:val="single" w:color="0000FF"/>
                </w:rPr>
                <w:t>ort on Form 8-K filed Januar</w:t>
              </w:r>
            </w:hyperlink>
            <w:hyperlink r:id="rId886">
              <w:r>
                <w:rPr>
                  <w:color w:val="0000FF"/>
                </w:rPr>
                <w:t>y</w:t>
              </w:r>
            </w:hyperlink>
            <w:hyperlink r:id="rId887">
              <w:r>
                <w:rPr>
                  <w:color w:val="0000FF"/>
                  <w:u w:val="single" w:color="0000FF"/>
                </w:rPr>
                <w:t xml:space="preserve"> 30</w:t>
              </w:r>
            </w:hyperlink>
            <w:hyperlink r:id="rId888">
              <w:r>
                <w:rPr>
                  <w:color w:val="0000FF"/>
                </w:rPr>
                <w:t>,</w:t>
              </w:r>
            </w:hyperlink>
            <w:hyperlink r:id="rId889">
              <w:r>
                <w:rPr>
                  <w:color w:val="0000FF"/>
                  <w:u w:val="single" w:color="0000FF"/>
                </w:rPr>
                <w:t xml:space="preserve"> 2017</w:t>
              </w:r>
            </w:hyperlink>
            <w:hyperlink r:id="rId890">
              <w:r>
                <w:rPr>
                  <w:color w:val="0000FF"/>
                </w:rPr>
                <w:t>,</w:t>
              </w:r>
            </w:hyperlink>
            <w:hyperlink r:id="rId891">
              <w:r>
                <w:rPr>
                  <w:color w:val="0000FF"/>
                  <w:u w:val="single" w:color="0000FF"/>
                </w:rPr>
                <w:t xml:space="preserve"> SEC File No. 001-37860).</w:t>
              </w:r>
            </w:hyperlink>
          </w:p>
        </w:tc>
      </w:tr>
      <w:tr w:rsidR="00494B8A" w14:paraId="5DC4F26C" w14:textId="77777777">
        <w:trPr>
          <w:trHeight w:val="675"/>
        </w:trPr>
        <w:tc>
          <w:tcPr>
            <w:tcW w:w="1454" w:type="dxa"/>
            <w:tcBorders>
              <w:top w:val="nil"/>
              <w:left w:val="nil"/>
              <w:bottom w:val="nil"/>
              <w:right w:val="nil"/>
            </w:tcBorders>
            <w:vAlign w:val="center"/>
          </w:tcPr>
          <w:p w14:paraId="133A7421" w14:textId="77777777" w:rsidR="00494B8A" w:rsidRDefault="00000000">
            <w:pPr>
              <w:spacing w:after="0" w:line="259" w:lineRule="auto"/>
              <w:ind w:left="13" w:firstLine="0"/>
            </w:pPr>
            <w:r>
              <w:t>10.14*†</w:t>
            </w:r>
          </w:p>
        </w:tc>
        <w:tc>
          <w:tcPr>
            <w:tcW w:w="9055" w:type="dxa"/>
            <w:tcBorders>
              <w:top w:val="nil"/>
              <w:left w:val="nil"/>
              <w:bottom w:val="nil"/>
              <w:right w:val="nil"/>
            </w:tcBorders>
            <w:vAlign w:val="center"/>
          </w:tcPr>
          <w:p w14:paraId="4485D83A" w14:textId="77777777" w:rsidR="00494B8A" w:rsidRDefault="00000000">
            <w:pPr>
              <w:spacing w:after="0" w:line="259" w:lineRule="auto"/>
              <w:ind w:left="0" w:right="23" w:firstLine="0"/>
            </w:pPr>
            <w:hyperlink r:id="rId892">
              <w:r>
                <w:rPr>
                  <w:color w:val="0000FF"/>
                  <w:u w:val="single" w:color="0000FF"/>
                </w:rPr>
                <w:t>Form of Indemnification A</w:t>
              </w:r>
            </w:hyperlink>
            <w:hyperlink r:id="rId893">
              <w:r>
                <w:rPr>
                  <w:color w:val="0000FF"/>
                </w:rPr>
                <w:t>g</w:t>
              </w:r>
            </w:hyperlink>
            <w:hyperlink r:id="rId894">
              <w:r>
                <w:rPr>
                  <w:color w:val="0000FF"/>
                  <w:u w:val="single" w:color="0000FF"/>
                </w:rPr>
                <w:t xml:space="preserve">reement </w:t>
              </w:r>
            </w:hyperlink>
            <w:hyperlink r:id="rId895">
              <w:r>
                <w:rPr>
                  <w:color w:val="0000FF"/>
                </w:rPr>
                <w:t>(</w:t>
              </w:r>
            </w:hyperlink>
            <w:hyperlink r:id="rId896">
              <w:r>
                <w:rPr>
                  <w:color w:val="0000FF"/>
                  <w:u w:val="single" w:color="0000FF"/>
                </w:rPr>
                <w:t>incor</w:t>
              </w:r>
            </w:hyperlink>
            <w:hyperlink r:id="rId897">
              <w:r>
                <w:rPr>
                  <w:color w:val="0000FF"/>
                </w:rPr>
                <w:t>p</w:t>
              </w:r>
            </w:hyperlink>
            <w:hyperlink r:id="rId898">
              <w:r>
                <w:rPr>
                  <w:color w:val="0000FF"/>
                  <w:u w:val="single" w:color="0000FF"/>
                </w:rPr>
                <w:t>orated b</w:t>
              </w:r>
            </w:hyperlink>
            <w:hyperlink r:id="rId899">
              <w:r>
                <w:rPr>
                  <w:color w:val="0000FF"/>
                </w:rPr>
                <w:t>y</w:t>
              </w:r>
            </w:hyperlink>
            <w:hyperlink r:id="rId900">
              <w:r>
                <w:rPr>
                  <w:color w:val="0000FF"/>
                  <w:u w:val="single" w:color="0000FF"/>
                </w:rPr>
                <w:t xml:space="preserve"> reference to Exhibit 10.11 to Com</w:t>
              </w:r>
            </w:hyperlink>
            <w:hyperlink r:id="rId901">
              <w:r>
                <w:rPr>
                  <w:color w:val="0000FF"/>
                </w:rPr>
                <w:t>p</w:t>
              </w:r>
            </w:hyperlink>
            <w:hyperlink r:id="rId902">
              <w:r>
                <w:rPr>
                  <w:color w:val="0000FF"/>
                  <w:u w:val="single" w:color="0000FF"/>
                </w:rPr>
                <w:t>an</w:t>
              </w:r>
            </w:hyperlink>
            <w:hyperlink r:id="rId903">
              <w:r>
                <w:rPr>
                  <w:color w:val="0000FF"/>
                </w:rPr>
                <w:t>y</w:t>
              </w:r>
            </w:hyperlink>
            <w:hyperlink r:id="rId904">
              <w:r>
                <w:rPr>
                  <w:color w:val="0000FF"/>
                  <w:u w:val="single" w:color="0000FF"/>
                </w:rPr>
                <w:t>’s Current Re</w:t>
              </w:r>
            </w:hyperlink>
            <w:hyperlink r:id="rId905">
              <w:r>
                <w:rPr>
                  <w:color w:val="0000FF"/>
                </w:rPr>
                <w:t>p</w:t>
              </w:r>
            </w:hyperlink>
            <w:hyperlink r:id="rId906">
              <w:r>
                <w:rPr>
                  <w:color w:val="0000FF"/>
                  <w:u w:val="single" w:color="0000FF"/>
                </w:rPr>
                <w:t>ort on Form 8-K filed Januar</w:t>
              </w:r>
            </w:hyperlink>
            <w:hyperlink r:id="rId907">
              <w:r>
                <w:rPr>
                  <w:color w:val="0000FF"/>
                </w:rPr>
                <w:t>y</w:t>
              </w:r>
            </w:hyperlink>
            <w:hyperlink r:id="rId908">
              <w:r>
                <w:rPr>
                  <w:color w:val="0000FF"/>
                  <w:u w:val="single" w:color="0000FF"/>
                </w:rPr>
                <w:t xml:space="preserve"> 30</w:t>
              </w:r>
            </w:hyperlink>
            <w:hyperlink r:id="rId909">
              <w:r>
                <w:rPr>
                  <w:color w:val="0000FF"/>
                </w:rPr>
                <w:t>,</w:t>
              </w:r>
            </w:hyperlink>
            <w:hyperlink r:id="rId910">
              <w:r>
                <w:rPr>
                  <w:color w:val="0000FF"/>
                  <w:u w:val="single" w:color="0000FF"/>
                </w:rPr>
                <w:t xml:space="preserve"> 2017</w:t>
              </w:r>
            </w:hyperlink>
            <w:hyperlink r:id="rId911">
              <w:r>
                <w:rPr>
                  <w:color w:val="0000FF"/>
                </w:rPr>
                <w:t>,</w:t>
              </w:r>
            </w:hyperlink>
            <w:hyperlink r:id="rId912">
              <w:r>
                <w:rPr>
                  <w:color w:val="0000FF"/>
                  <w:u w:val="single" w:color="0000FF"/>
                </w:rPr>
                <w:t xml:space="preserve"> SEC File No. 001-37860).</w:t>
              </w:r>
            </w:hyperlink>
          </w:p>
        </w:tc>
      </w:tr>
      <w:tr w:rsidR="00494B8A" w14:paraId="11C2658C" w14:textId="77777777">
        <w:trPr>
          <w:trHeight w:val="675"/>
        </w:trPr>
        <w:tc>
          <w:tcPr>
            <w:tcW w:w="1454" w:type="dxa"/>
            <w:tcBorders>
              <w:top w:val="nil"/>
              <w:left w:val="nil"/>
              <w:bottom w:val="nil"/>
              <w:right w:val="nil"/>
            </w:tcBorders>
            <w:vAlign w:val="center"/>
          </w:tcPr>
          <w:p w14:paraId="679512C4" w14:textId="77777777" w:rsidR="00494B8A" w:rsidRDefault="00000000">
            <w:pPr>
              <w:spacing w:after="0" w:line="259" w:lineRule="auto"/>
              <w:ind w:left="13" w:firstLine="0"/>
            </w:pPr>
            <w:r>
              <w:t>10.15*†</w:t>
            </w:r>
          </w:p>
        </w:tc>
        <w:tc>
          <w:tcPr>
            <w:tcW w:w="9055" w:type="dxa"/>
            <w:tcBorders>
              <w:top w:val="nil"/>
              <w:left w:val="nil"/>
              <w:bottom w:val="nil"/>
              <w:right w:val="nil"/>
            </w:tcBorders>
            <w:vAlign w:val="center"/>
          </w:tcPr>
          <w:p w14:paraId="5CFDDADE" w14:textId="77777777" w:rsidR="00494B8A" w:rsidRDefault="00000000">
            <w:pPr>
              <w:spacing w:after="0" w:line="259" w:lineRule="auto"/>
              <w:ind w:left="0" w:firstLine="0"/>
            </w:pPr>
            <w:hyperlink r:id="rId913">
              <w:r>
                <w:rPr>
                  <w:color w:val="0000FF"/>
                  <w:u w:val="single" w:color="0000FF"/>
                </w:rPr>
                <w:t>Varex Ima</w:t>
              </w:r>
            </w:hyperlink>
            <w:hyperlink r:id="rId914">
              <w:r>
                <w:rPr>
                  <w:color w:val="0000FF"/>
                </w:rPr>
                <w:t>g</w:t>
              </w:r>
            </w:hyperlink>
            <w:hyperlink r:id="rId915">
              <w:r>
                <w:rPr>
                  <w:color w:val="0000FF"/>
                  <w:u w:val="single" w:color="0000FF"/>
                </w:rPr>
                <w:t>in</w:t>
              </w:r>
            </w:hyperlink>
            <w:hyperlink r:id="rId916">
              <w:r>
                <w:rPr>
                  <w:color w:val="0000FF"/>
                </w:rPr>
                <w:t>g</w:t>
              </w:r>
            </w:hyperlink>
            <w:hyperlink r:id="rId917">
              <w:r>
                <w:rPr>
                  <w:color w:val="0000FF"/>
                  <w:u w:val="single" w:color="0000FF"/>
                </w:rPr>
                <w:t xml:space="preserve"> Cor</w:t>
              </w:r>
            </w:hyperlink>
            <w:hyperlink r:id="rId918">
              <w:r>
                <w:rPr>
                  <w:color w:val="0000FF"/>
                </w:rPr>
                <w:t>p</w:t>
              </w:r>
            </w:hyperlink>
            <w:hyperlink r:id="rId919">
              <w:r>
                <w:rPr>
                  <w:color w:val="0000FF"/>
                  <w:u w:val="single" w:color="0000FF"/>
                </w:rPr>
                <w:t>oration 2016 Deferred Com</w:t>
              </w:r>
            </w:hyperlink>
            <w:hyperlink r:id="rId920">
              <w:r>
                <w:rPr>
                  <w:color w:val="0000FF"/>
                </w:rPr>
                <w:t>p</w:t>
              </w:r>
            </w:hyperlink>
            <w:hyperlink r:id="rId921">
              <w:r>
                <w:rPr>
                  <w:color w:val="0000FF"/>
                  <w:u w:val="single" w:color="0000FF"/>
                </w:rPr>
                <w:t xml:space="preserve">ensation Plan </w:t>
              </w:r>
            </w:hyperlink>
            <w:hyperlink r:id="rId922">
              <w:r>
                <w:rPr>
                  <w:color w:val="0000FF"/>
                </w:rPr>
                <w:t>(</w:t>
              </w:r>
            </w:hyperlink>
            <w:hyperlink r:id="rId923">
              <w:r>
                <w:rPr>
                  <w:color w:val="0000FF"/>
                  <w:u w:val="single" w:color="0000FF"/>
                </w:rPr>
                <w:t>incor</w:t>
              </w:r>
            </w:hyperlink>
            <w:hyperlink r:id="rId924">
              <w:r>
                <w:rPr>
                  <w:color w:val="0000FF"/>
                </w:rPr>
                <w:t>p</w:t>
              </w:r>
            </w:hyperlink>
            <w:hyperlink r:id="rId925">
              <w:r>
                <w:rPr>
                  <w:color w:val="0000FF"/>
                  <w:u w:val="single" w:color="0000FF"/>
                </w:rPr>
                <w:t>orated b</w:t>
              </w:r>
            </w:hyperlink>
            <w:hyperlink r:id="rId926">
              <w:r>
                <w:rPr>
                  <w:color w:val="0000FF"/>
                </w:rPr>
                <w:t>y</w:t>
              </w:r>
            </w:hyperlink>
            <w:hyperlink r:id="rId927">
              <w:r>
                <w:rPr>
                  <w:color w:val="0000FF"/>
                  <w:u w:val="single" w:color="0000FF"/>
                </w:rPr>
                <w:t xml:space="preserve"> reference to Exhibit 10.6 to Amendment No. 2 to Form 10 filed b</w:t>
              </w:r>
            </w:hyperlink>
            <w:hyperlink r:id="rId928">
              <w:r>
                <w:rPr>
                  <w:color w:val="0000FF"/>
                </w:rPr>
                <w:t>y</w:t>
              </w:r>
            </w:hyperlink>
            <w:hyperlink r:id="rId929">
              <w:r>
                <w:rPr>
                  <w:color w:val="0000FF"/>
                  <w:u w:val="single" w:color="0000FF"/>
                </w:rPr>
                <w:t xml:space="preserve"> Com</w:t>
              </w:r>
            </w:hyperlink>
            <w:hyperlink r:id="rId930">
              <w:r>
                <w:rPr>
                  <w:color w:val="0000FF"/>
                </w:rPr>
                <w:t>p</w:t>
              </w:r>
            </w:hyperlink>
            <w:hyperlink r:id="rId931">
              <w:r>
                <w:rPr>
                  <w:color w:val="0000FF"/>
                  <w:u w:val="single" w:color="0000FF"/>
                </w:rPr>
                <w:t>an</w:t>
              </w:r>
            </w:hyperlink>
            <w:hyperlink r:id="rId932">
              <w:r>
                <w:rPr>
                  <w:color w:val="0000FF"/>
                </w:rPr>
                <w:t>y</w:t>
              </w:r>
            </w:hyperlink>
            <w:hyperlink r:id="rId933">
              <w:r>
                <w:rPr>
                  <w:color w:val="0000FF"/>
                  <w:u w:val="single" w:color="0000FF"/>
                </w:rPr>
                <w:t xml:space="preserve"> on December 8</w:t>
              </w:r>
            </w:hyperlink>
            <w:hyperlink r:id="rId934">
              <w:r>
                <w:rPr>
                  <w:color w:val="0000FF"/>
                </w:rPr>
                <w:t>,</w:t>
              </w:r>
            </w:hyperlink>
            <w:hyperlink r:id="rId935">
              <w:r>
                <w:rPr>
                  <w:color w:val="0000FF"/>
                  <w:u w:val="single" w:color="0000FF"/>
                </w:rPr>
                <w:t xml:space="preserve"> 2016</w:t>
              </w:r>
            </w:hyperlink>
            <w:hyperlink r:id="rId936">
              <w:r>
                <w:rPr>
                  <w:color w:val="0000FF"/>
                </w:rPr>
                <w:t>,</w:t>
              </w:r>
            </w:hyperlink>
            <w:hyperlink r:id="rId937">
              <w:r>
                <w:rPr>
                  <w:color w:val="0000FF"/>
                  <w:u w:val="single" w:color="0000FF"/>
                </w:rPr>
                <w:t xml:space="preserve"> SEC File No. 001-37860).</w:t>
              </w:r>
            </w:hyperlink>
          </w:p>
        </w:tc>
      </w:tr>
      <w:tr w:rsidR="00494B8A" w14:paraId="4FA57F05" w14:textId="77777777">
        <w:trPr>
          <w:trHeight w:val="675"/>
        </w:trPr>
        <w:tc>
          <w:tcPr>
            <w:tcW w:w="1454" w:type="dxa"/>
            <w:tcBorders>
              <w:top w:val="nil"/>
              <w:left w:val="nil"/>
              <w:bottom w:val="nil"/>
              <w:right w:val="nil"/>
            </w:tcBorders>
            <w:vAlign w:val="center"/>
          </w:tcPr>
          <w:p w14:paraId="69BE58BD" w14:textId="77777777" w:rsidR="00494B8A" w:rsidRDefault="00000000">
            <w:pPr>
              <w:spacing w:after="0" w:line="259" w:lineRule="auto"/>
              <w:ind w:left="13" w:firstLine="0"/>
            </w:pPr>
            <w:r>
              <w:t>10.16*†</w:t>
            </w:r>
          </w:p>
        </w:tc>
        <w:tc>
          <w:tcPr>
            <w:tcW w:w="9055" w:type="dxa"/>
            <w:tcBorders>
              <w:top w:val="nil"/>
              <w:left w:val="nil"/>
              <w:bottom w:val="nil"/>
              <w:right w:val="nil"/>
            </w:tcBorders>
            <w:vAlign w:val="center"/>
          </w:tcPr>
          <w:p w14:paraId="465F434B" w14:textId="77777777" w:rsidR="00494B8A" w:rsidRDefault="00000000">
            <w:pPr>
              <w:spacing w:after="0" w:line="259" w:lineRule="auto"/>
              <w:ind w:left="0" w:firstLine="0"/>
            </w:pPr>
            <w:hyperlink r:id="rId938">
              <w:r>
                <w:rPr>
                  <w:color w:val="0000FF"/>
                  <w:u w:val="single" w:color="0000FF"/>
                </w:rPr>
                <w:t>Varex Ima</w:t>
              </w:r>
            </w:hyperlink>
            <w:hyperlink r:id="rId939">
              <w:r>
                <w:rPr>
                  <w:color w:val="0000FF"/>
                </w:rPr>
                <w:t>g</w:t>
              </w:r>
            </w:hyperlink>
            <w:hyperlink r:id="rId940">
              <w:r>
                <w:rPr>
                  <w:color w:val="0000FF"/>
                  <w:u w:val="single" w:color="0000FF"/>
                </w:rPr>
                <w:t>in</w:t>
              </w:r>
            </w:hyperlink>
            <w:hyperlink r:id="rId941">
              <w:r>
                <w:rPr>
                  <w:color w:val="0000FF"/>
                </w:rPr>
                <w:t>g</w:t>
              </w:r>
            </w:hyperlink>
            <w:hyperlink r:id="rId942">
              <w:r>
                <w:rPr>
                  <w:color w:val="0000FF"/>
                  <w:u w:val="single" w:color="0000FF"/>
                </w:rPr>
                <w:t xml:space="preserve"> Cor</w:t>
              </w:r>
            </w:hyperlink>
            <w:hyperlink r:id="rId943">
              <w:r>
                <w:rPr>
                  <w:color w:val="0000FF"/>
                </w:rPr>
                <w:t>p</w:t>
              </w:r>
            </w:hyperlink>
            <w:hyperlink r:id="rId944">
              <w:r>
                <w:rPr>
                  <w:color w:val="0000FF"/>
                  <w:u w:val="single" w:color="0000FF"/>
                </w:rPr>
                <w:t>oration Frozen Deferred Com</w:t>
              </w:r>
            </w:hyperlink>
            <w:hyperlink r:id="rId945">
              <w:r>
                <w:rPr>
                  <w:color w:val="0000FF"/>
                </w:rPr>
                <w:t>p</w:t>
              </w:r>
            </w:hyperlink>
            <w:hyperlink r:id="rId946">
              <w:r>
                <w:rPr>
                  <w:color w:val="0000FF"/>
                  <w:u w:val="single" w:color="0000FF"/>
                </w:rPr>
                <w:t xml:space="preserve">ensation Plan </w:t>
              </w:r>
            </w:hyperlink>
            <w:hyperlink r:id="rId947">
              <w:r>
                <w:rPr>
                  <w:color w:val="0000FF"/>
                </w:rPr>
                <w:t>(</w:t>
              </w:r>
            </w:hyperlink>
            <w:hyperlink r:id="rId948">
              <w:r>
                <w:rPr>
                  <w:color w:val="0000FF"/>
                  <w:u w:val="single" w:color="0000FF"/>
                </w:rPr>
                <w:t>incor</w:t>
              </w:r>
            </w:hyperlink>
            <w:hyperlink r:id="rId949">
              <w:r>
                <w:rPr>
                  <w:color w:val="0000FF"/>
                </w:rPr>
                <w:t>p</w:t>
              </w:r>
            </w:hyperlink>
            <w:hyperlink r:id="rId950">
              <w:r>
                <w:rPr>
                  <w:color w:val="0000FF"/>
                  <w:u w:val="single" w:color="0000FF"/>
                </w:rPr>
                <w:t>orated b</w:t>
              </w:r>
            </w:hyperlink>
            <w:hyperlink r:id="rId951">
              <w:r>
                <w:rPr>
                  <w:color w:val="0000FF"/>
                </w:rPr>
                <w:t>y</w:t>
              </w:r>
            </w:hyperlink>
            <w:hyperlink r:id="rId952">
              <w:r>
                <w:rPr>
                  <w:color w:val="0000FF"/>
                  <w:u w:val="single" w:color="0000FF"/>
                </w:rPr>
                <w:t xml:space="preserve"> reference to Exhibit 10.7 to Amendment No. 2 to Form 10 filed b</w:t>
              </w:r>
            </w:hyperlink>
            <w:hyperlink r:id="rId953">
              <w:r>
                <w:rPr>
                  <w:color w:val="0000FF"/>
                </w:rPr>
                <w:t>y</w:t>
              </w:r>
            </w:hyperlink>
            <w:hyperlink r:id="rId954">
              <w:r>
                <w:rPr>
                  <w:color w:val="0000FF"/>
                  <w:u w:val="single" w:color="0000FF"/>
                </w:rPr>
                <w:t xml:space="preserve"> the Re</w:t>
              </w:r>
            </w:hyperlink>
            <w:hyperlink r:id="rId955">
              <w:r>
                <w:rPr>
                  <w:color w:val="0000FF"/>
                </w:rPr>
                <w:t>g</w:t>
              </w:r>
            </w:hyperlink>
            <w:hyperlink r:id="rId956">
              <w:r>
                <w:rPr>
                  <w:color w:val="0000FF"/>
                  <w:u w:val="single" w:color="0000FF"/>
                </w:rPr>
                <w:t>istrant on December 8</w:t>
              </w:r>
            </w:hyperlink>
            <w:hyperlink r:id="rId957">
              <w:r>
                <w:rPr>
                  <w:color w:val="0000FF"/>
                </w:rPr>
                <w:t>,</w:t>
              </w:r>
            </w:hyperlink>
            <w:hyperlink r:id="rId958">
              <w:r>
                <w:rPr>
                  <w:color w:val="0000FF"/>
                  <w:u w:val="single" w:color="0000FF"/>
                </w:rPr>
                <w:t xml:space="preserve"> 2016</w:t>
              </w:r>
            </w:hyperlink>
            <w:hyperlink r:id="rId959">
              <w:r>
                <w:rPr>
                  <w:color w:val="0000FF"/>
                </w:rPr>
                <w:t>,</w:t>
              </w:r>
            </w:hyperlink>
            <w:hyperlink r:id="rId960">
              <w:r>
                <w:rPr>
                  <w:color w:val="0000FF"/>
                  <w:u w:val="single" w:color="0000FF"/>
                </w:rPr>
                <w:t xml:space="preserve"> SEC File No. 001-37860).</w:t>
              </w:r>
            </w:hyperlink>
          </w:p>
        </w:tc>
      </w:tr>
      <w:tr w:rsidR="00494B8A" w14:paraId="4FEA5FDB" w14:textId="77777777">
        <w:trPr>
          <w:trHeight w:val="915"/>
        </w:trPr>
        <w:tc>
          <w:tcPr>
            <w:tcW w:w="1454" w:type="dxa"/>
            <w:tcBorders>
              <w:top w:val="nil"/>
              <w:left w:val="nil"/>
              <w:bottom w:val="nil"/>
              <w:right w:val="nil"/>
            </w:tcBorders>
            <w:vAlign w:val="center"/>
          </w:tcPr>
          <w:p w14:paraId="1B06B670" w14:textId="77777777" w:rsidR="00494B8A" w:rsidRDefault="00000000">
            <w:pPr>
              <w:spacing w:after="0" w:line="259" w:lineRule="auto"/>
              <w:ind w:left="13" w:firstLine="0"/>
            </w:pPr>
            <w:r>
              <w:t>10.17*†</w:t>
            </w:r>
          </w:p>
        </w:tc>
        <w:tc>
          <w:tcPr>
            <w:tcW w:w="9055" w:type="dxa"/>
            <w:tcBorders>
              <w:top w:val="nil"/>
              <w:left w:val="nil"/>
              <w:bottom w:val="nil"/>
              <w:right w:val="nil"/>
            </w:tcBorders>
            <w:vAlign w:val="center"/>
          </w:tcPr>
          <w:p w14:paraId="6B91B56F" w14:textId="77777777" w:rsidR="00494B8A" w:rsidRDefault="00000000">
            <w:pPr>
              <w:spacing w:after="0" w:line="259" w:lineRule="auto"/>
              <w:ind w:left="0" w:firstLine="0"/>
            </w:pPr>
            <w:hyperlink r:id="rId961">
              <w:r>
                <w:rPr>
                  <w:color w:val="0000FF"/>
                  <w:u w:val="single" w:color="0000FF"/>
                </w:rPr>
                <w:t>Form of Grant A</w:t>
              </w:r>
            </w:hyperlink>
            <w:hyperlink r:id="rId962">
              <w:r>
                <w:rPr>
                  <w:color w:val="0000FF"/>
                </w:rPr>
                <w:t>g</w:t>
              </w:r>
            </w:hyperlink>
            <w:hyperlink r:id="rId963">
              <w:r>
                <w:rPr>
                  <w:color w:val="0000FF"/>
                  <w:u w:val="single" w:color="0000FF"/>
                </w:rPr>
                <w:t xml:space="preserve">reement for Deferred Stock Units under the 2017 Omnibus Stock Plan </w:t>
              </w:r>
            </w:hyperlink>
            <w:hyperlink r:id="rId964">
              <w:r>
                <w:rPr>
                  <w:color w:val="0000FF"/>
                </w:rPr>
                <w:t>(</w:t>
              </w:r>
            </w:hyperlink>
            <w:hyperlink r:id="rId965">
              <w:r>
                <w:rPr>
                  <w:color w:val="0000FF"/>
                  <w:u w:val="single" w:color="0000FF"/>
                </w:rPr>
                <w:t>incor</w:t>
              </w:r>
            </w:hyperlink>
            <w:hyperlink r:id="rId966">
              <w:r>
                <w:rPr>
                  <w:color w:val="0000FF"/>
                </w:rPr>
                <w:t>p</w:t>
              </w:r>
            </w:hyperlink>
            <w:hyperlink r:id="rId967">
              <w:r>
                <w:rPr>
                  <w:color w:val="0000FF"/>
                  <w:u w:val="single" w:color="0000FF"/>
                </w:rPr>
                <w:t>orated by reference to Exhibit 10.17 to Com</w:t>
              </w:r>
            </w:hyperlink>
            <w:hyperlink r:id="rId968">
              <w:r>
                <w:rPr>
                  <w:color w:val="0000FF"/>
                </w:rPr>
                <w:t>p</w:t>
              </w:r>
            </w:hyperlink>
            <w:hyperlink r:id="rId969">
              <w:r>
                <w:rPr>
                  <w:color w:val="0000FF"/>
                  <w:u w:val="single" w:color="0000FF"/>
                </w:rPr>
                <w:t>an</w:t>
              </w:r>
            </w:hyperlink>
            <w:hyperlink r:id="rId970">
              <w:r>
                <w:rPr>
                  <w:color w:val="0000FF"/>
                </w:rPr>
                <w:t>y</w:t>
              </w:r>
            </w:hyperlink>
            <w:hyperlink r:id="rId971">
              <w:r>
                <w:rPr>
                  <w:color w:val="0000FF"/>
                  <w:u w:val="single" w:color="0000FF"/>
                </w:rPr>
                <w:t>'s Annual Re</w:t>
              </w:r>
            </w:hyperlink>
            <w:hyperlink r:id="rId972">
              <w:r>
                <w:rPr>
                  <w:color w:val="0000FF"/>
                </w:rPr>
                <w:t>p</w:t>
              </w:r>
            </w:hyperlink>
            <w:hyperlink r:id="rId973">
              <w:r>
                <w:rPr>
                  <w:color w:val="0000FF"/>
                  <w:u w:val="single" w:color="0000FF"/>
                </w:rPr>
                <w:t>ort on Form 10-K filed Dec. 13</w:t>
              </w:r>
            </w:hyperlink>
            <w:hyperlink r:id="rId974">
              <w:r>
                <w:rPr>
                  <w:color w:val="0000FF"/>
                </w:rPr>
                <w:t>,</w:t>
              </w:r>
            </w:hyperlink>
            <w:hyperlink r:id="rId975">
              <w:r>
                <w:rPr>
                  <w:color w:val="0000FF"/>
                  <w:u w:val="single" w:color="0000FF"/>
                </w:rPr>
                <w:t xml:space="preserve"> 2017</w:t>
              </w:r>
            </w:hyperlink>
            <w:hyperlink r:id="rId976">
              <w:r>
                <w:rPr>
                  <w:color w:val="0000FF"/>
                </w:rPr>
                <w:t>,</w:t>
              </w:r>
            </w:hyperlink>
            <w:hyperlink r:id="rId977">
              <w:r>
                <w:rPr>
                  <w:color w:val="0000FF"/>
                  <w:u w:val="single" w:color="0000FF"/>
                </w:rPr>
                <w:t xml:space="preserve"> SEC File No. 001</w:t>
              </w:r>
            </w:hyperlink>
            <w:hyperlink r:id="rId978">
              <w:r>
                <w:rPr>
                  <w:color w:val="0000FF"/>
                  <w:u w:val="single" w:color="0000FF"/>
                </w:rPr>
                <w:t>378601.</w:t>
              </w:r>
            </w:hyperlink>
          </w:p>
        </w:tc>
      </w:tr>
      <w:tr w:rsidR="00494B8A" w14:paraId="1AB91F3C" w14:textId="77777777">
        <w:trPr>
          <w:trHeight w:val="435"/>
        </w:trPr>
        <w:tc>
          <w:tcPr>
            <w:tcW w:w="1454" w:type="dxa"/>
            <w:tcBorders>
              <w:top w:val="nil"/>
              <w:left w:val="nil"/>
              <w:bottom w:val="nil"/>
              <w:right w:val="nil"/>
            </w:tcBorders>
            <w:vAlign w:val="center"/>
          </w:tcPr>
          <w:p w14:paraId="6D6C2A33" w14:textId="77777777" w:rsidR="00494B8A" w:rsidRDefault="00000000">
            <w:pPr>
              <w:spacing w:after="0" w:line="259" w:lineRule="auto"/>
              <w:ind w:left="13" w:firstLine="0"/>
            </w:pPr>
            <w:r>
              <w:t>10.18*†</w:t>
            </w:r>
          </w:p>
        </w:tc>
        <w:tc>
          <w:tcPr>
            <w:tcW w:w="9055" w:type="dxa"/>
            <w:tcBorders>
              <w:top w:val="nil"/>
              <w:left w:val="nil"/>
              <w:bottom w:val="nil"/>
              <w:right w:val="nil"/>
            </w:tcBorders>
            <w:vAlign w:val="center"/>
          </w:tcPr>
          <w:p w14:paraId="699BD7F7" w14:textId="77777777" w:rsidR="00494B8A" w:rsidRDefault="00000000">
            <w:pPr>
              <w:spacing w:after="0" w:line="259" w:lineRule="auto"/>
              <w:ind w:left="0" w:firstLine="0"/>
            </w:pPr>
            <w:hyperlink r:id="rId979">
              <w:r>
                <w:rPr>
                  <w:color w:val="0000FF"/>
                  <w:u w:val="single" w:color="0000FF"/>
                </w:rPr>
                <w:t>Form of Grant A</w:t>
              </w:r>
            </w:hyperlink>
            <w:hyperlink r:id="rId980">
              <w:r>
                <w:rPr>
                  <w:color w:val="0000FF"/>
                </w:rPr>
                <w:t>g</w:t>
              </w:r>
            </w:hyperlink>
            <w:hyperlink r:id="rId981">
              <w:r>
                <w:rPr>
                  <w:color w:val="0000FF"/>
                  <w:u w:val="single" w:color="0000FF"/>
                </w:rPr>
                <w:t>reement for Deferred Stock Units under the 2017 Omnibus Stock Plan.</w:t>
              </w:r>
            </w:hyperlink>
          </w:p>
        </w:tc>
      </w:tr>
      <w:tr w:rsidR="00494B8A" w14:paraId="44CC164C" w14:textId="77777777">
        <w:trPr>
          <w:trHeight w:val="675"/>
        </w:trPr>
        <w:tc>
          <w:tcPr>
            <w:tcW w:w="1454" w:type="dxa"/>
            <w:tcBorders>
              <w:top w:val="nil"/>
              <w:left w:val="nil"/>
              <w:bottom w:val="nil"/>
              <w:right w:val="nil"/>
            </w:tcBorders>
            <w:vAlign w:val="center"/>
          </w:tcPr>
          <w:p w14:paraId="4AF007FA" w14:textId="77777777" w:rsidR="00494B8A" w:rsidRDefault="00000000">
            <w:pPr>
              <w:spacing w:after="0" w:line="259" w:lineRule="auto"/>
              <w:ind w:left="63" w:firstLine="0"/>
            </w:pPr>
            <w:r>
              <w:t>10.19*</w:t>
            </w:r>
          </w:p>
        </w:tc>
        <w:tc>
          <w:tcPr>
            <w:tcW w:w="9055" w:type="dxa"/>
            <w:tcBorders>
              <w:top w:val="nil"/>
              <w:left w:val="nil"/>
              <w:bottom w:val="nil"/>
              <w:right w:val="nil"/>
            </w:tcBorders>
            <w:vAlign w:val="center"/>
          </w:tcPr>
          <w:p w14:paraId="756EF116" w14:textId="77777777" w:rsidR="00494B8A" w:rsidRDefault="00000000">
            <w:pPr>
              <w:spacing w:after="0" w:line="259" w:lineRule="auto"/>
              <w:ind w:left="0" w:firstLine="0"/>
            </w:pPr>
            <w:hyperlink r:id="rId982">
              <w:r>
                <w:rPr>
                  <w:color w:val="0000FF"/>
                  <w:u w:val="single" w:color="0000FF"/>
                </w:rPr>
                <w:t>Amendment to Credit A</w:t>
              </w:r>
            </w:hyperlink>
            <w:hyperlink r:id="rId983">
              <w:r>
                <w:rPr>
                  <w:color w:val="0000FF"/>
                </w:rPr>
                <w:t>g</w:t>
              </w:r>
            </w:hyperlink>
            <w:hyperlink r:id="rId984">
              <w:r>
                <w:rPr>
                  <w:color w:val="0000FF"/>
                  <w:u w:val="single" w:color="0000FF"/>
                </w:rPr>
                <w:t>reement dated Se</w:t>
              </w:r>
            </w:hyperlink>
            <w:hyperlink r:id="rId985">
              <w:r>
                <w:rPr>
                  <w:color w:val="0000FF"/>
                </w:rPr>
                <w:t>p</w:t>
              </w:r>
            </w:hyperlink>
            <w:hyperlink r:id="rId986">
              <w:r>
                <w:rPr>
                  <w:color w:val="0000FF"/>
                  <w:u w:val="single" w:color="0000FF"/>
                </w:rPr>
                <w:t>tember 28</w:t>
              </w:r>
            </w:hyperlink>
            <w:hyperlink r:id="rId987">
              <w:r>
                <w:rPr>
                  <w:color w:val="0000FF"/>
                </w:rPr>
                <w:t>,</w:t>
              </w:r>
            </w:hyperlink>
            <w:hyperlink r:id="rId988">
              <w:r>
                <w:rPr>
                  <w:color w:val="0000FF"/>
                  <w:u w:val="single" w:color="0000FF"/>
                </w:rPr>
                <w:t xml:space="preserve"> 2018 </w:t>
              </w:r>
            </w:hyperlink>
            <w:hyperlink r:id="rId989">
              <w:r>
                <w:rPr>
                  <w:color w:val="0000FF"/>
                </w:rPr>
                <w:t>(</w:t>
              </w:r>
            </w:hyperlink>
            <w:hyperlink r:id="rId990">
              <w:r>
                <w:rPr>
                  <w:color w:val="0000FF"/>
                  <w:u w:val="single" w:color="0000FF"/>
                </w:rPr>
                <w:t>incor</w:t>
              </w:r>
            </w:hyperlink>
            <w:hyperlink r:id="rId991">
              <w:r>
                <w:rPr>
                  <w:color w:val="0000FF"/>
                </w:rPr>
                <w:t>p</w:t>
              </w:r>
            </w:hyperlink>
            <w:hyperlink r:id="rId992">
              <w:r>
                <w:rPr>
                  <w:color w:val="0000FF"/>
                  <w:u w:val="single" w:color="0000FF"/>
                </w:rPr>
                <w:t>orated b</w:t>
              </w:r>
            </w:hyperlink>
            <w:hyperlink r:id="rId993">
              <w:r>
                <w:rPr>
                  <w:color w:val="0000FF"/>
                </w:rPr>
                <w:t>y</w:t>
              </w:r>
            </w:hyperlink>
            <w:hyperlink r:id="rId994">
              <w:r>
                <w:rPr>
                  <w:color w:val="0000FF"/>
                  <w:u w:val="single" w:color="0000FF"/>
                </w:rPr>
                <w:t xml:space="preserve"> reference to Exhibit 10.1 to</w:t>
              </w:r>
            </w:hyperlink>
          </w:p>
          <w:p w14:paraId="3C23CF14" w14:textId="77777777" w:rsidR="00494B8A" w:rsidRDefault="00000000">
            <w:pPr>
              <w:spacing w:after="0" w:line="259" w:lineRule="auto"/>
              <w:ind w:left="0" w:firstLine="0"/>
            </w:pPr>
            <w:hyperlink r:id="rId995">
              <w:r>
                <w:rPr>
                  <w:color w:val="0000FF"/>
                  <w:u w:val="single" w:color="0000FF"/>
                </w:rPr>
                <w:t>Com</w:t>
              </w:r>
            </w:hyperlink>
            <w:hyperlink r:id="rId996">
              <w:r>
                <w:rPr>
                  <w:color w:val="0000FF"/>
                </w:rPr>
                <w:t>p</w:t>
              </w:r>
            </w:hyperlink>
            <w:hyperlink r:id="rId997">
              <w:r>
                <w:rPr>
                  <w:color w:val="0000FF"/>
                  <w:u w:val="single" w:color="0000FF"/>
                </w:rPr>
                <w:t>an</w:t>
              </w:r>
            </w:hyperlink>
            <w:hyperlink r:id="rId998">
              <w:r>
                <w:rPr>
                  <w:color w:val="0000FF"/>
                </w:rPr>
                <w:t>y</w:t>
              </w:r>
            </w:hyperlink>
            <w:hyperlink r:id="rId999">
              <w:r>
                <w:rPr>
                  <w:color w:val="0000FF"/>
                  <w:u w:val="single" w:color="0000FF"/>
                </w:rPr>
                <w:t>'s Current Re</w:t>
              </w:r>
            </w:hyperlink>
            <w:hyperlink r:id="rId1000">
              <w:r>
                <w:rPr>
                  <w:color w:val="0000FF"/>
                </w:rPr>
                <w:t>p</w:t>
              </w:r>
            </w:hyperlink>
            <w:hyperlink r:id="rId1001">
              <w:r>
                <w:rPr>
                  <w:color w:val="0000FF"/>
                  <w:u w:val="single" w:color="0000FF"/>
                </w:rPr>
                <w:t>ort on Form 8-K filed on October 3</w:t>
              </w:r>
            </w:hyperlink>
            <w:hyperlink r:id="rId1002">
              <w:r>
                <w:rPr>
                  <w:color w:val="0000FF"/>
                </w:rPr>
                <w:t>,</w:t>
              </w:r>
            </w:hyperlink>
            <w:hyperlink r:id="rId1003">
              <w:r>
                <w:rPr>
                  <w:color w:val="0000FF"/>
                  <w:u w:val="single" w:color="0000FF"/>
                </w:rPr>
                <w:t xml:space="preserve"> 2018. SEC File 001-37860)</w:t>
              </w:r>
            </w:hyperlink>
          </w:p>
        </w:tc>
      </w:tr>
      <w:tr w:rsidR="00494B8A" w14:paraId="166A2BB5" w14:textId="77777777">
        <w:trPr>
          <w:trHeight w:val="915"/>
        </w:trPr>
        <w:tc>
          <w:tcPr>
            <w:tcW w:w="1454" w:type="dxa"/>
            <w:tcBorders>
              <w:top w:val="nil"/>
              <w:left w:val="nil"/>
              <w:bottom w:val="nil"/>
              <w:right w:val="nil"/>
            </w:tcBorders>
            <w:vAlign w:val="center"/>
          </w:tcPr>
          <w:p w14:paraId="648027E4" w14:textId="77777777" w:rsidR="00494B8A" w:rsidRDefault="00000000">
            <w:pPr>
              <w:spacing w:after="0" w:line="259" w:lineRule="auto"/>
              <w:ind w:left="63" w:firstLine="0"/>
            </w:pPr>
            <w:r>
              <w:t>10.20*</w:t>
            </w:r>
          </w:p>
        </w:tc>
        <w:tc>
          <w:tcPr>
            <w:tcW w:w="9055" w:type="dxa"/>
            <w:tcBorders>
              <w:top w:val="nil"/>
              <w:left w:val="nil"/>
              <w:bottom w:val="nil"/>
              <w:right w:val="nil"/>
            </w:tcBorders>
            <w:vAlign w:val="center"/>
          </w:tcPr>
          <w:p w14:paraId="23873E35" w14:textId="77777777" w:rsidR="00494B8A" w:rsidRDefault="00000000">
            <w:pPr>
              <w:spacing w:after="0" w:line="259" w:lineRule="auto"/>
              <w:ind w:left="0" w:right="16" w:firstLine="0"/>
            </w:pPr>
            <w:hyperlink r:id="rId1004">
              <w:r>
                <w:rPr>
                  <w:color w:val="0000FF"/>
                  <w:u w:val="single" w:color="0000FF"/>
                </w:rPr>
                <w:t>Amendment No. 2 to Credit A</w:t>
              </w:r>
            </w:hyperlink>
            <w:hyperlink r:id="rId1005">
              <w:r>
                <w:rPr>
                  <w:color w:val="0000FF"/>
                </w:rPr>
                <w:t>g</w:t>
              </w:r>
            </w:hyperlink>
            <w:hyperlink r:id="rId1006">
              <w:r>
                <w:rPr>
                  <w:color w:val="0000FF"/>
                  <w:u w:val="single" w:color="0000FF"/>
                </w:rPr>
                <w:t>reement</w:t>
              </w:r>
            </w:hyperlink>
            <w:hyperlink r:id="rId1007">
              <w:r>
                <w:rPr>
                  <w:color w:val="0000FF"/>
                </w:rPr>
                <w:t>,</w:t>
              </w:r>
            </w:hyperlink>
            <w:hyperlink r:id="rId1008">
              <w:r>
                <w:rPr>
                  <w:color w:val="0000FF"/>
                  <w:u w:val="single" w:color="0000FF"/>
                </w:rPr>
                <w:t xml:space="preserve"> dated Se</w:t>
              </w:r>
            </w:hyperlink>
            <w:hyperlink r:id="rId1009">
              <w:r>
                <w:rPr>
                  <w:color w:val="0000FF"/>
                </w:rPr>
                <w:t>p</w:t>
              </w:r>
            </w:hyperlink>
            <w:hyperlink r:id="rId1010">
              <w:r>
                <w:rPr>
                  <w:color w:val="0000FF"/>
                  <w:u w:val="single" w:color="0000FF"/>
                </w:rPr>
                <w:t>tember 28</w:t>
              </w:r>
            </w:hyperlink>
            <w:hyperlink r:id="rId1011">
              <w:r>
                <w:rPr>
                  <w:color w:val="0000FF"/>
                </w:rPr>
                <w:t>,</w:t>
              </w:r>
            </w:hyperlink>
            <w:hyperlink r:id="rId1012">
              <w:r>
                <w:rPr>
                  <w:color w:val="0000FF"/>
                  <w:u w:val="single" w:color="0000FF"/>
                </w:rPr>
                <w:t xml:space="preserve"> 2018 with Bank of America</w:t>
              </w:r>
            </w:hyperlink>
            <w:hyperlink r:id="rId1013">
              <w:r>
                <w:rPr>
                  <w:color w:val="0000FF"/>
                </w:rPr>
                <w:t>,</w:t>
              </w:r>
            </w:hyperlink>
            <w:hyperlink r:id="rId1014">
              <w:r>
                <w:rPr>
                  <w:color w:val="0000FF"/>
                  <w:u w:val="single" w:color="0000FF"/>
                </w:rPr>
                <w:t xml:space="preserve"> N.A.</w:t>
              </w:r>
            </w:hyperlink>
            <w:hyperlink r:id="rId1015">
              <w:r>
                <w:rPr>
                  <w:color w:val="0000FF"/>
                </w:rPr>
                <w:t>,</w:t>
              </w:r>
            </w:hyperlink>
            <w:hyperlink r:id="rId1016">
              <w:r>
                <w:rPr>
                  <w:color w:val="0000FF"/>
                  <w:u w:val="single" w:color="0000FF"/>
                </w:rPr>
                <w:t xml:space="preserve"> as administrative a</w:t>
              </w:r>
            </w:hyperlink>
            <w:hyperlink r:id="rId1017">
              <w:r>
                <w:rPr>
                  <w:color w:val="0000FF"/>
                </w:rPr>
                <w:t>g</w:t>
              </w:r>
            </w:hyperlink>
            <w:hyperlink r:id="rId1018">
              <w:r>
                <w:rPr>
                  <w:color w:val="0000FF"/>
                  <w:u w:val="single" w:color="0000FF"/>
                </w:rPr>
                <w:t>ent</w:t>
              </w:r>
            </w:hyperlink>
            <w:hyperlink r:id="rId1019">
              <w:r>
                <w:rPr>
                  <w:color w:val="0000FF"/>
                </w:rPr>
                <w:t>,</w:t>
              </w:r>
            </w:hyperlink>
            <w:hyperlink r:id="rId1020">
              <w:r>
                <w:rPr>
                  <w:color w:val="0000FF"/>
                  <w:u w:val="single" w:color="0000FF"/>
                </w:rPr>
                <w:t xml:space="preserve"> and the other lender </w:t>
              </w:r>
            </w:hyperlink>
            <w:hyperlink r:id="rId1021">
              <w:r>
                <w:rPr>
                  <w:color w:val="0000FF"/>
                </w:rPr>
                <w:t>p</w:t>
              </w:r>
            </w:hyperlink>
            <w:hyperlink r:id="rId1022">
              <w:r>
                <w:rPr>
                  <w:color w:val="0000FF"/>
                  <w:u w:val="single" w:color="0000FF"/>
                </w:rPr>
                <w:t xml:space="preserve">arties thereto </w:t>
              </w:r>
            </w:hyperlink>
            <w:hyperlink r:id="rId1023">
              <w:r>
                <w:rPr>
                  <w:color w:val="0000FF"/>
                </w:rPr>
                <w:t>(</w:t>
              </w:r>
            </w:hyperlink>
            <w:hyperlink r:id="rId1024">
              <w:r>
                <w:rPr>
                  <w:color w:val="0000FF"/>
                  <w:u w:val="single" w:color="0000FF"/>
                </w:rPr>
                <w:t>incor</w:t>
              </w:r>
            </w:hyperlink>
            <w:hyperlink r:id="rId1025">
              <w:r>
                <w:rPr>
                  <w:color w:val="0000FF"/>
                </w:rPr>
                <w:t>p</w:t>
              </w:r>
            </w:hyperlink>
            <w:hyperlink r:id="rId1026">
              <w:r>
                <w:rPr>
                  <w:color w:val="0000FF"/>
                  <w:u w:val="single" w:color="0000FF"/>
                </w:rPr>
                <w:t>orated b</w:t>
              </w:r>
            </w:hyperlink>
            <w:hyperlink r:id="rId1027">
              <w:r>
                <w:rPr>
                  <w:color w:val="0000FF"/>
                </w:rPr>
                <w:t>y</w:t>
              </w:r>
            </w:hyperlink>
            <w:hyperlink r:id="rId1028">
              <w:r>
                <w:rPr>
                  <w:color w:val="0000FF"/>
                  <w:u w:val="single" w:color="0000FF"/>
                </w:rPr>
                <w:t xml:space="preserve"> reference to Exhibit 10.1 to Com</w:t>
              </w:r>
            </w:hyperlink>
            <w:hyperlink r:id="rId1029">
              <w:r>
                <w:rPr>
                  <w:color w:val="0000FF"/>
                </w:rPr>
                <w:t>p</w:t>
              </w:r>
            </w:hyperlink>
            <w:hyperlink r:id="rId1030">
              <w:r>
                <w:rPr>
                  <w:color w:val="0000FF"/>
                  <w:u w:val="single" w:color="0000FF"/>
                </w:rPr>
                <w:t>an</w:t>
              </w:r>
            </w:hyperlink>
            <w:hyperlink r:id="rId1031">
              <w:r>
                <w:rPr>
                  <w:color w:val="0000FF"/>
                </w:rPr>
                <w:t>y</w:t>
              </w:r>
            </w:hyperlink>
            <w:hyperlink r:id="rId1032">
              <w:r>
                <w:rPr>
                  <w:color w:val="0000FF"/>
                  <w:u w:val="single" w:color="0000FF"/>
                </w:rPr>
                <w:t>’s Current Re</w:t>
              </w:r>
            </w:hyperlink>
            <w:hyperlink r:id="rId1033">
              <w:r>
                <w:rPr>
                  <w:color w:val="0000FF"/>
                </w:rPr>
                <w:t>p</w:t>
              </w:r>
            </w:hyperlink>
            <w:hyperlink r:id="rId1034">
              <w:r>
                <w:rPr>
                  <w:color w:val="0000FF"/>
                  <w:u w:val="single" w:color="0000FF"/>
                </w:rPr>
                <w:t>ort on Form 8-K filed on October 3</w:t>
              </w:r>
            </w:hyperlink>
            <w:hyperlink r:id="rId1035">
              <w:r>
                <w:rPr>
                  <w:color w:val="0000FF"/>
                </w:rPr>
                <w:t>,</w:t>
              </w:r>
            </w:hyperlink>
            <w:hyperlink r:id="rId1036">
              <w:r>
                <w:rPr>
                  <w:color w:val="0000FF"/>
                  <w:u w:val="single" w:color="0000FF"/>
                </w:rPr>
                <w:t xml:space="preserve"> 2018</w:t>
              </w:r>
            </w:hyperlink>
            <w:hyperlink r:id="rId1037">
              <w:r>
                <w:rPr>
                  <w:color w:val="0000FF"/>
                </w:rPr>
                <w:t>,</w:t>
              </w:r>
            </w:hyperlink>
            <w:hyperlink r:id="rId1038">
              <w:r>
                <w:rPr>
                  <w:color w:val="0000FF"/>
                  <w:u w:val="single" w:color="0000FF"/>
                </w:rPr>
                <w:t xml:space="preserve"> SEC File 001-37860).</w:t>
              </w:r>
            </w:hyperlink>
          </w:p>
        </w:tc>
      </w:tr>
      <w:tr w:rsidR="00494B8A" w14:paraId="5EA33BE4" w14:textId="77777777">
        <w:trPr>
          <w:trHeight w:val="915"/>
        </w:trPr>
        <w:tc>
          <w:tcPr>
            <w:tcW w:w="1454" w:type="dxa"/>
            <w:tcBorders>
              <w:top w:val="nil"/>
              <w:left w:val="nil"/>
              <w:bottom w:val="nil"/>
              <w:right w:val="nil"/>
            </w:tcBorders>
            <w:vAlign w:val="center"/>
          </w:tcPr>
          <w:p w14:paraId="021B77EE" w14:textId="77777777" w:rsidR="00494B8A" w:rsidRDefault="00000000">
            <w:pPr>
              <w:spacing w:after="0" w:line="259" w:lineRule="auto"/>
              <w:ind w:left="63" w:firstLine="0"/>
            </w:pPr>
            <w:r>
              <w:t>10.21*</w:t>
            </w:r>
          </w:p>
        </w:tc>
        <w:tc>
          <w:tcPr>
            <w:tcW w:w="9055" w:type="dxa"/>
            <w:tcBorders>
              <w:top w:val="nil"/>
              <w:left w:val="nil"/>
              <w:bottom w:val="nil"/>
              <w:right w:val="nil"/>
            </w:tcBorders>
            <w:vAlign w:val="center"/>
          </w:tcPr>
          <w:p w14:paraId="72D48946" w14:textId="77777777" w:rsidR="00494B8A" w:rsidRDefault="00000000">
            <w:pPr>
              <w:spacing w:after="0" w:line="259" w:lineRule="auto"/>
              <w:ind w:left="0" w:firstLine="0"/>
            </w:pPr>
            <w:hyperlink r:id="rId1039">
              <w:r>
                <w:rPr>
                  <w:color w:val="0000FF"/>
                  <w:u w:val="single" w:color="0000FF"/>
                </w:rPr>
                <w:t>Amendment No. 3 dated March 21</w:t>
              </w:r>
            </w:hyperlink>
            <w:hyperlink r:id="rId1040">
              <w:r>
                <w:rPr>
                  <w:color w:val="0000FF"/>
                </w:rPr>
                <w:t>,</w:t>
              </w:r>
            </w:hyperlink>
            <w:hyperlink r:id="rId1041">
              <w:r>
                <w:rPr>
                  <w:color w:val="0000FF"/>
                  <w:u w:val="single" w:color="0000FF"/>
                </w:rPr>
                <w:t xml:space="preserve"> 2019 to Credit A</w:t>
              </w:r>
            </w:hyperlink>
            <w:hyperlink r:id="rId1042">
              <w:r>
                <w:rPr>
                  <w:color w:val="0000FF"/>
                </w:rPr>
                <w:t>g</w:t>
              </w:r>
            </w:hyperlink>
            <w:hyperlink r:id="rId1043">
              <w:r>
                <w:rPr>
                  <w:color w:val="0000FF"/>
                  <w:u w:val="single" w:color="0000FF"/>
                </w:rPr>
                <w:t>reement with Bank of America</w:t>
              </w:r>
            </w:hyperlink>
            <w:hyperlink r:id="rId1044">
              <w:r>
                <w:rPr>
                  <w:color w:val="0000FF"/>
                </w:rPr>
                <w:t>,</w:t>
              </w:r>
            </w:hyperlink>
            <w:hyperlink r:id="rId1045">
              <w:r>
                <w:rPr>
                  <w:color w:val="0000FF"/>
                  <w:u w:val="single" w:color="0000FF"/>
                </w:rPr>
                <w:t xml:space="preserve"> N.A.</w:t>
              </w:r>
            </w:hyperlink>
            <w:hyperlink r:id="rId1046">
              <w:r>
                <w:rPr>
                  <w:color w:val="0000FF"/>
                </w:rPr>
                <w:t>,</w:t>
              </w:r>
            </w:hyperlink>
            <w:hyperlink r:id="rId1047">
              <w:r>
                <w:rPr>
                  <w:color w:val="0000FF"/>
                  <w:u w:val="single" w:color="0000FF"/>
                </w:rPr>
                <w:t xml:space="preserve"> as administrative a</w:t>
              </w:r>
            </w:hyperlink>
            <w:hyperlink r:id="rId1048">
              <w:r>
                <w:rPr>
                  <w:color w:val="0000FF"/>
                </w:rPr>
                <w:t>g</w:t>
              </w:r>
            </w:hyperlink>
            <w:hyperlink r:id="rId1049">
              <w:r>
                <w:rPr>
                  <w:color w:val="0000FF"/>
                  <w:u w:val="single" w:color="0000FF"/>
                </w:rPr>
                <w:t>ent</w:t>
              </w:r>
            </w:hyperlink>
            <w:hyperlink r:id="rId1050">
              <w:r>
                <w:rPr>
                  <w:color w:val="0000FF"/>
                </w:rPr>
                <w:t>,</w:t>
              </w:r>
            </w:hyperlink>
            <w:hyperlink r:id="rId1051">
              <w:r>
                <w:rPr>
                  <w:color w:val="0000FF"/>
                  <w:u w:val="single" w:color="0000FF"/>
                </w:rPr>
                <w:t xml:space="preserve"> and the other lender </w:t>
              </w:r>
            </w:hyperlink>
            <w:hyperlink r:id="rId1052">
              <w:r>
                <w:rPr>
                  <w:color w:val="0000FF"/>
                </w:rPr>
                <w:t>p</w:t>
              </w:r>
            </w:hyperlink>
            <w:hyperlink r:id="rId1053">
              <w:r>
                <w:rPr>
                  <w:color w:val="0000FF"/>
                  <w:u w:val="single" w:color="0000FF"/>
                </w:rPr>
                <w:t xml:space="preserve">arties thereto </w:t>
              </w:r>
            </w:hyperlink>
            <w:hyperlink r:id="rId1054">
              <w:r>
                <w:rPr>
                  <w:color w:val="0000FF"/>
                </w:rPr>
                <w:t>(</w:t>
              </w:r>
            </w:hyperlink>
            <w:hyperlink r:id="rId1055">
              <w:r>
                <w:rPr>
                  <w:color w:val="0000FF"/>
                  <w:u w:val="single" w:color="0000FF"/>
                </w:rPr>
                <w:t>incor</w:t>
              </w:r>
            </w:hyperlink>
            <w:hyperlink r:id="rId1056">
              <w:r>
                <w:rPr>
                  <w:color w:val="0000FF"/>
                </w:rPr>
                <w:t>p</w:t>
              </w:r>
            </w:hyperlink>
            <w:hyperlink r:id="rId1057">
              <w:r>
                <w:rPr>
                  <w:color w:val="0000FF"/>
                  <w:u w:val="single" w:color="0000FF"/>
                </w:rPr>
                <w:t>orated b</w:t>
              </w:r>
            </w:hyperlink>
            <w:hyperlink r:id="rId1058">
              <w:r>
                <w:rPr>
                  <w:color w:val="0000FF"/>
                </w:rPr>
                <w:t>y</w:t>
              </w:r>
            </w:hyperlink>
            <w:hyperlink r:id="rId1059">
              <w:r>
                <w:rPr>
                  <w:color w:val="0000FF"/>
                  <w:u w:val="single" w:color="0000FF"/>
                </w:rPr>
                <w:t xml:space="preserve"> reference to Exhibit 10.2 to Com</w:t>
              </w:r>
            </w:hyperlink>
            <w:hyperlink r:id="rId1060">
              <w:r>
                <w:rPr>
                  <w:color w:val="0000FF"/>
                </w:rPr>
                <w:t>p</w:t>
              </w:r>
            </w:hyperlink>
            <w:hyperlink r:id="rId1061">
              <w:r>
                <w:rPr>
                  <w:color w:val="0000FF"/>
                  <w:u w:val="single" w:color="0000FF"/>
                </w:rPr>
                <w:t>an</w:t>
              </w:r>
            </w:hyperlink>
            <w:hyperlink r:id="rId1062">
              <w:r>
                <w:rPr>
                  <w:color w:val="0000FF"/>
                </w:rPr>
                <w:t>y</w:t>
              </w:r>
            </w:hyperlink>
            <w:hyperlink r:id="rId1063">
              <w:r>
                <w:rPr>
                  <w:color w:val="0000FF"/>
                  <w:u w:val="single" w:color="0000FF"/>
                </w:rPr>
                <w:t xml:space="preserve">'s </w:t>
              </w:r>
            </w:hyperlink>
            <w:hyperlink r:id="rId1064">
              <w:r>
                <w:rPr>
                  <w:color w:val="0000FF"/>
                </w:rPr>
                <w:t>Q</w:t>
              </w:r>
            </w:hyperlink>
            <w:hyperlink r:id="rId1065">
              <w:r>
                <w:rPr>
                  <w:color w:val="0000FF"/>
                  <w:u w:val="single" w:color="0000FF"/>
                </w:rPr>
                <w:t>uarterly Re</w:t>
              </w:r>
            </w:hyperlink>
            <w:hyperlink r:id="rId1066">
              <w:r>
                <w:rPr>
                  <w:color w:val="0000FF"/>
                </w:rPr>
                <w:t>p</w:t>
              </w:r>
            </w:hyperlink>
            <w:hyperlink r:id="rId1067">
              <w:r>
                <w:rPr>
                  <w:color w:val="0000FF"/>
                  <w:u w:val="single" w:color="0000FF"/>
                </w:rPr>
                <w:t>ort on Form 10-</w:t>
              </w:r>
            </w:hyperlink>
            <w:hyperlink r:id="rId1068">
              <w:r>
                <w:rPr>
                  <w:color w:val="0000FF"/>
                </w:rPr>
                <w:t>Q</w:t>
              </w:r>
            </w:hyperlink>
            <w:hyperlink r:id="rId1069">
              <w:r>
                <w:rPr>
                  <w:color w:val="0000FF"/>
                  <w:u w:val="single" w:color="0000FF"/>
                </w:rPr>
                <w:t xml:space="preserve"> filed on Ma</w:t>
              </w:r>
            </w:hyperlink>
            <w:hyperlink r:id="rId1070">
              <w:r>
                <w:rPr>
                  <w:color w:val="0000FF"/>
                </w:rPr>
                <w:t>y</w:t>
              </w:r>
            </w:hyperlink>
            <w:hyperlink r:id="rId1071">
              <w:r>
                <w:rPr>
                  <w:color w:val="0000FF"/>
                  <w:u w:val="single" w:color="0000FF"/>
                </w:rPr>
                <w:t xml:space="preserve"> 8</w:t>
              </w:r>
            </w:hyperlink>
            <w:hyperlink r:id="rId1072">
              <w:r>
                <w:rPr>
                  <w:color w:val="0000FF"/>
                </w:rPr>
                <w:t>,</w:t>
              </w:r>
            </w:hyperlink>
            <w:hyperlink r:id="rId1073">
              <w:r>
                <w:rPr>
                  <w:color w:val="0000FF"/>
                  <w:u w:val="single" w:color="0000FF"/>
                </w:rPr>
                <w:t xml:space="preserve"> 2019</w:t>
              </w:r>
            </w:hyperlink>
            <w:hyperlink r:id="rId1074">
              <w:r>
                <w:rPr>
                  <w:color w:val="0000FF"/>
                </w:rPr>
                <w:t>,</w:t>
              </w:r>
            </w:hyperlink>
            <w:hyperlink r:id="rId1075">
              <w:r>
                <w:rPr>
                  <w:color w:val="0000FF"/>
                  <w:u w:val="single" w:color="0000FF"/>
                </w:rPr>
                <w:t xml:space="preserve"> SEC File 001-37860).</w:t>
              </w:r>
            </w:hyperlink>
          </w:p>
        </w:tc>
      </w:tr>
      <w:tr w:rsidR="00494B8A" w14:paraId="08A55A00" w14:textId="77777777">
        <w:trPr>
          <w:trHeight w:val="548"/>
        </w:trPr>
        <w:tc>
          <w:tcPr>
            <w:tcW w:w="1454" w:type="dxa"/>
            <w:tcBorders>
              <w:top w:val="nil"/>
              <w:left w:val="nil"/>
              <w:bottom w:val="nil"/>
              <w:right w:val="nil"/>
            </w:tcBorders>
          </w:tcPr>
          <w:p w14:paraId="373D752B" w14:textId="77777777" w:rsidR="00494B8A" w:rsidRDefault="00000000">
            <w:pPr>
              <w:spacing w:after="0" w:line="259" w:lineRule="auto"/>
              <w:ind w:left="63" w:firstLine="0"/>
            </w:pPr>
            <w:r>
              <w:t>10.22*</w:t>
            </w:r>
          </w:p>
        </w:tc>
        <w:tc>
          <w:tcPr>
            <w:tcW w:w="9055" w:type="dxa"/>
            <w:tcBorders>
              <w:top w:val="nil"/>
              <w:left w:val="nil"/>
              <w:bottom w:val="nil"/>
              <w:right w:val="nil"/>
            </w:tcBorders>
            <w:vAlign w:val="bottom"/>
          </w:tcPr>
          <w:p w14:paraId="4BC4B635" w14:textId="77777777" w:rsidR="00494B8A" w:rsidRDefault="00000000">
            <w:pPr>
              <w:spacing w:after="0" w:line="259" w:lineRule="auto"/>
              <w:ind w:left="0" w:firstLine="0"/>
              <w:jc w:val="both"/>
            </w:pPr>
            <w:hyperlink r:id="rId1076">
              <w:r>
                <w:rPr>
                  <w:color w:val="0000FF"/>
                  <w:u w:val="single" w:color="0000FF"/>
                </w:rPr>
                <w:t>Amendment No. 4 to Credit A</w:t>
              </w:r>
            </w:hyperlink>
            <w:hyperlink r:id="rId1077">
              <w:r>
                <w:rPr>
                  <w:color w:val="0000FF"/>
                </w:rPr>
                <w:t>g</w:t>
              </w:r>
            </w:hyperlink>
            <w:hyperlink r:id="rId1078">
              <w:r>
                <w:rPr>
                  <w:color w:val="0000FF"/>
                  <w:u w:val="single" w:color="0000FF"/>
                </w:rPr>
                <w:t>reement dated Se</w:t>
              </w:r>
            </w:hyperlink>
            <w:hyperlink r:id="rId1079">
              <w:r>
                <w:rPr>
                  <w:color w:val="0000FF"/>
                </w:rPr>
                <w:t>p</w:t>
              </w:r>
            </w:hyperlink>
            <w:hyperlink r:id="rId1080">
              <w:r>
                <w:rPr>
                  <w:color w:val="0000FF"/>
                  <w:u w:val="single" w:color="0000FF"/>
                </w:rPr>
                <w:t>tember 26</w:t>
              </w:r>
            </w:hyperlink>
            <w:hyperlink r:id="rId1081">
              <w:r>
                <w:rPr>
                  <w:color w:val="0000FF"/>
                </w:rPr>
                <w:t>,</w:t>
              </w:r>
            </w:hyperlink>
            <w:hyperlink r:id="rId1082">
              <w:r>
                <w:rPr>
                  <w:color w:val="0000FF"/>
                  <w:u w:val="single" w:color="0000FF"/>
                </w:rPr>
                <w:t xml:space="preserve"> 2019 between Varex Ima</w:t>
              </w:r>
            </w:hyperlink>
            <w:hyperlink r:id="rId1083">
              <w:r>
                <w:rPr>
                  <w:color w:val="0000FF"/>
                </w:rPr>
                <w:t>g</w:t>
              </w:r>
            </w:hyperlink>
            <w:hyperlink r:id="rId1084">
              <w:r>
                <w:rPr>
                  <w:color w:val="0000FF"/>
                  <w:u w:val="single" w:color="0000FF"/>
                </w:rPr>
                <w:t>in</w:t>
              </w:r>
            </w:hyperlink>
            <w:hyperlink r:id="rId1085">
              <w:r>
                <w:rPr>
                  <w:color w:val="0000FF"/>
                </w:rPr>
                <w:t>g</w:t>
              </w:r>
            </w:hyperlink>
            <w:hyperlink r:id="rId1086">
              <w:r>
                <w:rPr>
                  <w:color w:val="0000FF"/>
                  <w:u w:val="single" w:color="0000FF"/>
                </w:rPr>
                <w:t xml:space="preserve"> Cor</w:t>
              </w:r>
            </w:hyperlink>
            <w:hyperlink r:id="rId1087">
              <w:r>
                <w:rPr>
                  <w:color w:val="0000FF"/>
                </w:rPr>
                <w:t>p</w:t>
              </w:r>
            </w:hyperlink>
            <w:hyperlink r:id="rId1088">
              <w:r>
                <w:rPr>
                  <w:color w:val="0000FF"/>
                  <w:u w:val="single" w:color="0000FF"/>
                </w:rPr>
                <w:t>oration</w:t>
              </w:r>
            </w:hyperlink>
            <w:hyperlink r:id="rId1089">
              <w:r>
                <w:rPr>
                  <w:color w:val="0000FF"/>
                </w:rPr>
                <w:t>,</w:t>
              </w:r>
            </w:hyperlink>
            <w:hyperlink r:id="rId1090">
              <w:r>
                <w:rPr>
                  <w:color w:val="0000FF"/>
                  <w:u w:val="single" w:color="0000FF"/>
                </w:rPr>
                <w:t xml:space="preserve"> Bank of</w:t>
              </w:r>
            </w:hyperlink>
          </w:p>
          <w:p w14:paraId="548EE2F3" w14:textId="77777777" w:rsidR="00494B8A" w:rsidRDefault="00000000">
            <w:pPr>
              <w:spacing w:after="0" w:line="259" w:lineRule="auto"/>
              <w:ind w:left="0" w:firstLine="0"/>
              <w:jc w:val="both"/>
            </w:pPr>
            <w:hyperlink r:id="rId1091">
              <w:r>
                <w:rPr>
                  <w:color w:val="0000FF"/>
                  <w:u w:val="single" w:color="0000FF"/>
                </w:rPr>
                <w:t>America</w:t>
              </w:r>
            </w:hyperlink>
            <w:hyperlink r:id="rId1092">
              <w:r>
                <w:rPr>
                  <w:color w:val="0000FF"/>
                </w:rPr>
                <w:t>,</w:t>
              </w:r>
            </w:hyperlink>
            <w:hyperlink r:id="rId1093">
              <w:r>
                <w:rPr>
                  <w:color w:val="0000FF"/>
                  <w:u w:val="single" w:color="0000FF"/>
                </w:rPr>
                <w:t xml:space="preserve"> N.A.</w:t>
              </w:r>
            </w:hyperlink>
            <w:hyperlink r:id="rId1094">
              <w:r>
                <w:rPr>
                  <w:color w:val="0000FF"/>
                </w:rPr>
                <w:t>,</w:t>
              </w:r>
            </w:hyperlink>
            <w:hyperlink r:id="rId1095">
              <w:r>
                <w:rPr>
                  <w:color w:val="0000FF"/>
                  <w:u w:val="single" w:color="0000FF"/>
                </w:rPr>
                <w:t xml:space="preserve"> as administrative a</w:t>
              </w:r>
            </w:hyperlink>
            <w:hyperlink r:id="rId1096">
              <w:r>
                <w:rPr>
                  <w:color w:val="0000FF"/>
                </w:rPr>
                <w:t>g</w:t>
              </w:r>
            </w:hyperlink>
            <w:hyperlink r:id="rId1097">
              <w:r>
                <w:rPr>
                  <w:color w:val="0000FF"/>
                  <w:u w:val="single" w:color="0000FF"/>
                </w:rPr>
                <w:t xml:space="preserve">ent and the lenders and </w:t>
              </w:r>
            </w:hyperlink>
            <w:hyperlink r:id="rId1098">
              <w:r>
                <w:rPr>
                  <w:color w:val="0000FF"/>
                </w:rPr>
                <w:t>g</w:t>
              </w:r>
            </w:hyperlink>
            <w:hyperlink r:id="rId1099">
              <w:r>
                <w:rPr>
                  <w:color w:val="0000FF"/>
                  <w:u w:val="single" w:color="0000FF"/>
                </w:rPr>
                <w:t xml:space="preserve">uarantors </w:t>
              </w:r>
            </w:hyperlink>
            <w:hyperlink r:id="rId1100">
              <w:r>
                <w:rPr>
                  <w:color w:val="0000FF"/>
                </w:rPr>
                <w:t>p</w:t>
              </w:r>
            </w:hyperlink>
            <w:hyperlink r:id="rId1101">
              <w:r>
                <w:rPr>
                  <w:color w:val="0000FF"/>
                  <w:u w:val="single" w:color="0000FF"/>
                </w:rPr>
                <w:t>art</w:t>
              </w:r>
            </w:hyperlink>
            <w:hyperlink r:id="rId1102">
              <w:r>
                <w:rPr>
                  <w:color w:val="0000FF"/>
                </w:rPr>
                <w:t>y</w:t>
              </w:r>
            </w:hyperlink>
            <w:hyperlink r:id="rId1103">
              <w:r>
                <w:rPr>
                  <w:color w:val="0000FF"/>
                  <w:u w:val="single" w:color="0000FF"/>
                </w:rPr>
                <w:t xml:space="preserve"> thereto </w:t>
              </w:r>
            </w:hyperlink>
            <w:hyperlink r:id="rId1104">
              <w:r>
                <w:rPr>
                  <w:color w:val="0000FF"/>
                </w:rPr>
                <w:t>(</w:t>
              </w:r>
            </w:hyperlink>
            <w:hyperlink r:id="rId1105">
              <w:r>
                <w:rPr>
                  <w:color w:val="0000FF"/>
                  <w:u w:val="single" w:color="0000FF"/>
                </w:rPr>
                <w:t>incor</w:t>
              </w:r>
            </w:hyperlink>
            <w:hyperlink r:id="rId1106">
              <w:r>
                <w:rPr>
                  <w:color w:val="0000FF"/>
                </w:rPr>
                <w:t>p</w:t>
              </w:r>
            </w:hyperlink>
            <w:hyperlink r:id="rId1107">
              <w:r>
                <w:rPr>
                  <w:color w:val="0000FF"/>
                  <w:u w:val="single" w:color="0000FF"/>
                </w:rPr>
                <w:t>orated b</w:t>
              </w:r>
            </w:hyperlink>
            <w:hyperlink r:id="rId1108">
              <w:r>
                <w:rPr>
                  <w:color w:val="0000FF"/>
                </w:rPr>
                <w:t>y</w:t>
              </w:r>
            </w:hyperlink>
            <w:hyperlink r:id="rId1109">
              <w:r>
                <w:rPr>
                  <w:color w:val="0000FF"/>
                  <w:u w:val="single" w:color="0000FF"/>
                </w:rPr>
                <w:t xml:space="preserve"> reference to</w:t>
              </w:r>
            </w:hyperlink>
          </w:p>
        </w:tc>
      </w:tr>
    </w:tbl>
    <w:p w14:paraId="4A7A5DAF" w14:textId="77777777" w:rsidR="00494B8A" w:rsidRDefault="00000000">
      <w:pPr>
        <w:spacing w:after="185" w:line="259" w:lineRule="auto"/>
        <w:ind w:left="10" w:right="692"/>
        <w:jc w:val="right"/>
      </w:pPr>
      <w:hyperlink r:id="rId1110">
        <w:r>
          <w:rPr>
            <w:color w:val="0000FF"/>
            <w:u w:val="single" w:color="0000FF"/>
          </w:rPr>
          <w:t>Exhibit 10.1 to Com</w:t>
        </w:r>
      </w:hyperlink>
      <w:hyperlink r:id="rId1111">
        <w:r>
          <w:rPr>
            <w:color w:val="0000FF"/>
          </w:rPr>
          <w:t>p</w:t>
        </w:r>
      </w:hyperlink>
      <w:hyperlink r:id="rId1112">
        <w:r>
          <w:rPr>
            <w:color w:val="0000FF"/>
            <w:u w:val="single" w:color="0000FF"/>
          </w:rPr>
          <w:t>an</w:t>
        </w:r>
      </w:hyperlink>
      <w:hyperlink r:id="rId1113">
        <w:r>
          <w:rPr>
            <w:color w:val="0000FF"/>
          </w:rPr>
          <w:t>y</w:t>
        </w:r>
      </w:hyperlink>
      <w:hyperlink r:id="rId1114">
        <w:r>
          <w:rPr>
            <w:color w:val="0000FF"/>
            <w:u w:val="single" w:color="0000FF"/>
          </w:rPr>
          <w:t>'s Current Re</w:t>
        </w:r>
      </w:hyperlink>
      <w:hyperlink r:id="rId1115">
        <w:r>
          <w:rPr>
            <w:color w:val="0000FF"/>
          </w:rPr>
          <w:t>p</w:t>
        </w:r>
      </w:hyperlink>
      <w:hyperlink r:id="rId1116">
        <w:r>
          <w:rPr>
            <w:color w:val="0000FF"/>
            <w:u w:val="single" w:color="0000FF"/>
          </w:rPr>
          <w:t>ort on Form 8-K filed on October 2</w:t>
        </w:r>
      </w:hyperlink>
      <w:hyperlink r:id="rId1117">
        <w:r>
          <w:rPr>
            <w:color w:val="0000FF"/>
          </w:rPr>
          <w:t>,</w:t>
        </w:r>
      </w:hyperlink>
      <w:hyperlink r:id="rId1118">
        <w:r>
          <w:rPr>
            <w:color w:val="0000FF"/>
            <w:u w:val="single" w:color="0000FF"/>
          </w:rPr>
          <w:t xml:space="preserve"> 2019</w:t>
        </w:r>
      </w:hyperlink>
      <w:hyperlink r:id="rId1119">
        <w:r>
          <w:rPr>
            <w:color w:val="0000FF"/>
          </w:rPr>
          <w:t>,</w:t>
        </w:r>
      </w:hyperlink>
      <w:hyperlink r:id="rId1120">
        <w:r>
          <w:rPr>
            <w:color w:val="0000FF"/>
            <w:u w:val="single" w:color="0000FF"/>
          </w:rPr>
          <w:t xml:space="preserve"> SEC File 001-37860).</w:t>
        </w:r>
      </w:hyperlink>
    </w:p>
    <w:p w14:paraId="5368D871" w14:textId="77777777" w:rsidR="00494B8A" w:rsidRDefault="00000000">
      <w:pPr>
        <w:spacing w:after="14" w:line="259" w:lineRule="auto"/>
        <w:ind w:left="10" w:right="849"/>
        <w:jc w:val="right"/>
      </w:pPr>
      <w:hyperlink r:id="rId1121">
        <w:r>
          <w:rPr>
            <w:color w:val="0000FF"/>
            <w:u w:val="single" w:color="0000FF"/>
          </w:rPr>
          <w:t>Share Purchase A</w:t>
        </w:r>
      </w:hyperlink>
      <w:hyperlink r:id="rId1122">
        <w:r>
          <w:rPr>
            <w:color w:val="0000FF"/>
          </w:rPr>
          <w:t>g</w:t>
        </w:r>
      </w:hyperlink>
      <w:hyperlink r:id="rId1123">
        <w:r>
          <w:rPr>
            <w:color w:val="0000FF"/>
            <w:u w:val="single" w:color="0000FF"/>
          </w:rPr>
          <w:t>reement dated March 21</w:t>
        </w:r>
      </w:hyperlink>
      <w:hyperlink r:id="rId1124">
        <w:r>
          <w:rPr>
            <w:color w:val="0000FF"/>
          </w:rPr>
          <w:t>,</w:t>
        </w:r>
      </w:hyperlink>
      <w:hyperlink r:id="rId1125">
        <w:r>
          <w:rPr>
            <w:color w:val="0000FF"/>
            <w:u w:val="single" w:color="0000FF"/>
          </w:rPr>
          <w:t xml:space="preserve"> 2019 between Varex Ima</w:t>
        </w:r>
      </w:hyperlink>
      <w:hyperlink r:id="rId1126">
        <w:r>
          <w:rPr>
            <w:color w:val="0000FF"/>
          </w:rPr>
          <w:t>g</w:t>
        </w:r>
      </w:hyperlink>
      <w:hyperlink r:id="rId1127">
        <w:r>
          <w:rPr>
            <w:color w:val="0000FF"/>
            <w:u w:val="single" w:color="0000FF"/>
          </w:rPr>
          <w:t>in</w:t>
        </w:r>
      </w:hyperlink>
      <w:hyperlink r:id="rId1128">
        <w:r>
          <w:rPr>
            <w:color w:val="0000FF"/>
          </w:rPr>
          <w:t>g</w:t>
        </w:r>
      </w:hyperlink>
      <w:hyperlink r:id="rId1129">
        <w:r>
          <w:rPr>
            <w:color w:val="0000FF"/>
            <w:u w:val="single" w:color="0000FF"/>
          </w:rPr>
          <w:t xml:space="preserve"> Cor</w:t>
        </w:r>
      </w:hyperlink>
      <w:hyperlink r:id="rId1130">
        <w:r>
          <w:rPr>
            <w:color w:val="0000FF"/>
          </w:rPr>
          <w:t>p</w:t>
        </w:r>
      </w:hyperlink>
      <w:hyperlink r:id="rId1131">
        <w:r>
          <w:rPr>
            <w:color w:val="0000FF"/>
            <w:u w:val="single" w:color="0000FF"/>
          </w:rPr>
          <w:t>oration</w:t>
        </w:r>
      </w:hyperlink>
      <w:hyperlink r:id="rId1132">
        <w:r>
          <w:rPr>
            <w:color w:val="0000FF"/>
          </w:rPr>
          <w:t>,</w:t>
        </w:r>
      </w:hyperlink>
      <w:hyperlink r:id="rId1133">
        <w:r>
          <w:rPr>
            <w:color w:val="0000FF"/>
            <w:u w:val="single" w:color="0000FF"/>
          </w:rPr>
          <w:t xml:space="preserve"> Varex Ima</w:t>
        </w:r>
      </w:hyperlink>
      <w:hyperlink r:id="rId1134">
        <w:r>
          <w:rPr>
            <w:color w:val="0000FF"/>
          </w:rPr>
          <w:t>g</w:t>
        </w:r>
      </w:hyperlink>
      <w:hyperlink r:id="rId1135">
        <w:r>
          <w:rPr>
            <w:color w:val="0000FF"/>
            <w:u w:val="single" w:color="0000FF"/>
          </w:rPr>
          <w:t>in</w:t>
        </w:r>
      </w:hyperlink>
      <w:hyperlink r:id="rId1136">
        <w:r>
          <w:rPr>
            <w:color w:val="0000FF"/>
          </w:rPr>
          <w:t>g</w:t>
        </w:r>
      </w:hyperlink>
    </w:p>
    <w:p w14:paraId="78444708" w14:textId="77777777" w:rsidR="00494B8A" w:rsidRDefault="00000000">
      <w:pPr>
        <w:spacing w:after="426" w:line="259" w:lineRule="auto"/>
        <w:ind w:left="1767" w:right="1" w:hanging="1391"/>
      </w:pPr>
      <w:r>
        <w:t>10.23*</w:t>
      </w:r>
      <w:r>
        <w:tab/>
      </w:r>
      <w:hyperlink r:id="rId1137">
        <w:r>
          <w:rPr>
            <w:color w:val="0000FF"/>
            <w:u w:val="single" w:color="0000FF"/>
          </w:rPr>
          <w:t>Investments</w:t>
        </w:r>
      </w:hyperlink>
      <w:hyperlink r:id="rId1138">
        <w:r>
          <w:rPr>
            <w:color w:val="0000FF"/>
          </w:rPr>
          <w:t>,</w:t>
        </w:r>
      </w:hyperlink>
      <w:hyperlink r:id="rId1139">
        <w:r>
          <w:rPr>
            <w:color w:val="0000FF"/>
            <w:u w:val="single" w:color="0000FF"/>
          </w:rPr>
          <w:t xml:space="preserve"> B.V. and certain shareholders of Direct Conversions AB </w:t>
        </w:r>
      </w:hyperlink>
      <w:hyperlink r:id="rId1140">
        <w:r>
          <w:rPr>
            <w:color w:val="0000FF"/>
          </w:rPr>
          <w:t>(p</w:t>
        </w:r>
      </w:hyperlink>
      <w:hyperlink r:id="rId1141">
        <w:r>
          <w:rPr>
            <w:color w:val="0000FF"/>
            <w:u w:val="single" w:color="0000FF"/>
          </w:rPr>
          <w:t xml:space="preserve">ubl) </w:t>
        </w:r>
      </w:hyperlink>
      <w:hyperlink r:id="rId1142">
        <w:r>
          <w:rPr>
            <w:color w:val="0000FF"/>
          </w:rPr>
          <w:t>(</w:t>
        </w:r>
      </w:hyperlink>
      <w:hyperlink r:id="rId1143">
        <w:r>
          <w:rPr>
            <w:color w:val="0000FF"/>
            <w:u w:val="single" w:color="0000FF"/>
          </w:rPr>
          <w:t>incor</w:t>
        </w:r>
      </w:hyperlink>
      <w:hyperlink r:id="rId1144">
        <w:r>
          <w:rPr>
            <w:color w:val="0000FF"/>
          </w:rPr>
          <w:t>p</w:t>
        </w:r>
      </w:hyperlink>
      <w:hyperlink r:id="rId1145">
        <w:r>
          <w:rPr>
            <w:color w:val="0000FF"/>
            <w:u w:val="single" w:color="0000FF"/>
          </w:rPr>
          <w:t>orated b</w:t>
        </w:r>
      </w:hyperlink>
      <w:hyperlink r:id="rId1146">
        <w:r>
          <w:rPr>
            <w:color w:val="0000FF"/>
          </w:rPr>
          <w:t>y</w:t>
        </w:r>
      </w:hyperlink>
      <w:hyperlink r:id="rId1147">
        <w:r>
          <w:rPr>
            <w:color w:val="0000FF"/>
            <w:u w:val="single" w:color="0000FF"/>
          </w:rPr>
          <w:t xml:space="preserve"> reference to Exhibit 10.1 to Com</w:t>
        </w:r>
      </w:hyperlink>
      <w:hyperlink r:id="rId1148">
        <w:r>
          <w:rPr>
            <w:color w:val="0000FF"/>
          </w:rPr>
          <w:t>p</w:t>
        </w:r>
      </w:hyperlink>
      <w:hyperlink r:id="rId1149">
        <w:r>
          <w:rPr>
            <w:color w:val="0000FF"/>
            <w:u w:val="single" w:color="0000FF"/>
          </w:rPr>
          <w:t>an</w:t>
        </w:r>
      </w:hyperlink>
      <w:hyperlink r:id="rId1150">
        <w:r>
          <w:rPr>
            <w:color w:val="0000FF"/>
          </w:rPr>
          <w:t>y</w:t>
        </w:r>
      </w:hyperlink>
      <w:hyperlink r:id="rId1151">
        <w:r>
          <w:rPr>
            <w:color w:val="0000FF"/>
            <w:u w:val="single" w:color="0000FF"/>
          </w:rPr>
          <w:t xml:space="preserve">'s </w:t>
        </w:r>
      </w:hyperlink>
      <w:hyperlink r:id="rId1152">
        <w:r>
          <w:rPr>
            <w:color w:val="0000FF"/>
          </w:rPr>
          <w:t>Q</w:t>
        </w:r>
      </w:hyperlink>
      <w:hyperlink r:id="rId1153">
        <w:r>
          <w:rPr>
            <w:color w:val="0000FF"/>
            <w:u w:val="single" w:color="0000FF"/>
          </w:rPr>
          <w:t>uarterl</w:t>
        </w:r>
      </w:hyperlink>
      <w:hyperlink r:id="rId1154">
        <w:r>
          <w:rPr>
            <w:color w:val="0000FF"/>
          </w:rPr>
          <w:t>y</w:t>
        </w:r>
      </w:hyperlink>
      <w:hyperlink r:id="rId1155">
        <w:r>
          <w:rPr>
            <w:color w:val="0000FF"/>
            <w:u w:val="single" w:color="0000FF"/>
          </w:rPr>
          <w:t xml:space="preserve"> Re</w:t>
        </w:r>
      </w:hyperlink>
      <w:hyperlink r:id="rId1156">
        <w:r>
          <w:rPr>
            <w:color w:val="0000FF"/>
          </w:rPr>
          <w:t>p</w:t>
        </w:r>
      </w:hyperlink>
      <w:hyperlink r:id="rId1157">
        <w:r>
          <w:rPr>
            <w:color w:val="0000FF"/>
            <w:u w:val="single" w:color="0000FF"/>
          </w:rPr>
          <w:t>ort on Form 10-</w:t>
        </w:r>
      </w:hyperlink>
      <w:hyperlink r:id="rId1158">
        <w:r>
          <w:rPr>
            <w:color w:val="0000FF"/>
          </w:rPr>
          <w:t>Q</w:t>
        </w:r>
      </w:hyperlink>
      <w:hyperlink r:id="rId1159">
        <w:r>
          <w:rPr>
            <w:color w:val="0000FF"/>
            <w:u w:val="single" w:color="0000FF"/>
          </w:rPr>
          <w:t xml:space="preserve"> filed on Ma</w:t>
        </w:r>
      </w:hyperlink>
      <w:hyperlink r:id="rId1160">
        <w:r>
          <w:rPr>
            <w:color w:val="0000FF"/>
          </w:rPr>
          <w:t>y</w:t>
        </w:r>
      </w:hyperlink>
      <w:hyperlink r:id="rId1161">
        <w:r>
          <w:rPr>
            <w:color w:val="0000FF"/>
            <w:u w:val="single" w:color="0000FF"/>
          </w:rPr>
          <w:t xml:space="preserve"> 8</w:t>
        </w:r>
      </w:hyperlink>
      <w:hyperlink r:id="rId1162">
        <w:r>
          <w:rPr>
            <w:color w:val="0000FF"/>
          </w:rPr>
          <w:t>,</w:t>
        </w:r>
      </w:hyperlink>
      <w:hyperlink r:id="rId1163">
        <w:r>
          <w:rPr>
            <w:color w:val="0000FF"/>
            <w:u w:val="single" w:color="0000FF"/>
          </w:rPr>
          <w:t xml:space="preserve"> 2019</w:t>
        </w:r>
      </w:hyperlink>
      <w:hyperlink r:id="rId1164">
        <w:r>
          <w:rPr>
            <w:color w:val="0000FF"/>
          </w:rPr>
          <w:t>,</w:t>
        </w:r>
      </w:hyperlink>
      <w:hyperlink r:id="rId1165">
        <w:r>
          <w:rPr>
            <w:color w:val="0000FF"/>
            <w:u w:val="single" w:color="0000FF"/>
          </w:rPr>
          <w:t xml:space="preserve"> SEC File 001-37860).</w:t>
        </w:r>
      </w:hyperlink>
    </w:p>
    <w:p w14:paraId="6E65F1E5" w14:textId="77777777" w:rsidR="00494B8A" w:rsidRDefault="00000000">
      <w:pPr>
        <w:spacing w:after="4" w:line="261" w:lineRule="auto"/>
        <w:ind w:left="176" w:right="121"/>
        <w:jc w:val="center"/>
      </w:pPr>
      <w:r>
        <w:t>57</w:t>
      </w:r>
    </w:p>
    <w:p w14:paraId="57FDBEEC" w14:textId="77777777" w:rsidR="00494B8A" w:rsidRDefault="00000000">
      <w:pPr>
        <w:spacing w:after="0" w:line="259" w:lineRule="auto"/>
        <w:ind w:left="0" w:right="-45" w:firstLine="0"/>
      </w:pPr>
      <w:r>
        <w:rPr>
          <w:rFonts w:ascii="Calibri" w:eastAsia="Calibri" w:hAnsi="Calibri" w:cs="Calibri"/>
          <w:noProof/>
          <w:sz w:val="22"/>
        </w:rPr>
        <mc:AlternateContent>
          <mc:Choice Requires="wpg">
            <w:drawing>
              <wp:inline distT="0" distB="0" distL="0" distR="0" wp14:anchorId="230B9685" wp14:editId="0E9A4410">
                <wp:extent cx="6896100" cy="19050"/>
                <wp:effectExtent l="0" t="0" r="0" b="0"/>
                <wp:docPr id="180447" name="Group 1804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34" name="Shape 2411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35" name="Shape 2411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47" name="Shape 108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48" name="Shape 108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0447" style="width:543pt;height:1.5pt;mso-position-horizontal-relative:char;mso-position-vertical-relative:line" coordsize="68961,190">
                <v:shape id="Shape 241136" style="position:absolute;width:68961;height:95;left:0;top:0;" coordsize="6896100,9525" path="m0,0l6896100,0l6896100,9525l0,9525l0,0">
                  <v:stroke weight="0pt" endcap="flat" joinstyle="miter" miterlimit="10" on="false" color="#000000" opacity="0"/>
                  <v:fill on="true" color="#9a9a9a"/>
                </v:shape>
                <v:shape id="Shape 241137" style="position:absolute;width:68961;height:95;left:0;top:95;" coordsize="6896100,9525" path="m0,0l6896100,0l6896100,9525l0,9525l0,0">
                  <v:stroke weight="0pt" endcap="flat" joinstyle="miter" miterlimit="10" on="false" color="#000000" opacity="0"/>
                  <v:fill on="true" color="#eeeeee"/>
                </v:shape>
                <v:shape id="Shape 10847" style="position:absolute;width:95;height:190;left:68865;top:0;" coordsize="9525,19050" path="m9525,0l9525,19050l0,19050l0,9525l9525,0x">
                  <v:stroke weight="0pt" endcap="flat" joinstyle="miter" miterlimit="10" on="false" color="#000000" opacity="0"/>
                  <v:fill on="true" color="#eeeeee"/>
                </v:shape>
                <v:shape id="Shape 1084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tbl>
      <w:tblPr>
        <w:tblStyle w:val="TableGrid"/>
        <w:tblW w:w="10493" w:type="dxa"/>
        <w:tblInd w:w="176" w:type="dxa"/>
        <w:tblCellMar>
          <w:top w:w="0" w:type="dxa"/>
          <w:left w:w="0" w:type="dxa"/>
          <w:bottom w:w="0" w:type="dxa"/>
          <w:right w:w="0" w:type="dxa"/>
        </w:tblCellMar>
        <w:tblLook w:val="04A0" w:firstRow="1" w:lastRow="0" w:firstColumn="1" w:lastColumn="0" w:noHBand="0" w:noVBand="1"/>
      </w:tblPr>
      <w:tblGrid>
        <w:gridCol w:w="1591"/>
        <w:gridCol w:w="8902"/>
      </w:tblGrid>
      <w:tr w:rsidR="00494B8A" w14:paraId="7233504C" w14:textId="77777777">
        <w:trPr>
          <w:trHeight w:val="308"/>
        </w:trPr>
        <w:tc>
          <w:tcPr>
            <w:tcW w:w="1591" w:type="dxa"/>
            <w:tcBorders>
              <w:top w:val="nil"/>
              <w:left w:val="nil"/>
              <w:bottom w:val="nil"/>
              <w:right w:val="nil"/>
            </w:tcBorders>
          </w:tcPr>
          <w:p w14:paraId="3C9250C1" w14:textId="77777777" w:rsidR="00494B8A" w:rsidRDefault="00000000">
            <w:pPr>
              <w:spacing w:after="0" w:line="259" w:lineRule="auto"/>
              <w:ind w:left="200" w:firstLine="0"/>
            </w:pPr>
            <w:r>
              <w:t>21.1**</w:t>
            </w:r>
          </w:p>
        </w:tc>
        <w:tc>
          <w:tcPr>
            <w:tcW w:w="8902" w:type="dxa"/>
            <w:tcBorders>
              <w:top w:val="nil"/>
              <w:left w:val="nil"/>
              <w:bottom w:val="nil"/>
              <w:right w:val="nil"/>
            </w:tcBorders>
          </w:tcPr>
          <w:p w14:paraId="5430E0F7" w14:textId="77777777" w:rsidR="00494B8A" w:rsidRDefault="00000000">
            <w:pPr>
              <w:spacing w:after="0" w:line="259" w:lineRule="auto"/>
              <w:ind w:left="0" w:firstLine="0"/>
            </w:pPr>
            <w:hyperlink r:id="rId1166">
              <w:r>
                <w:rPr>
                  <w:color w:val="0000FF"/>
                  <w:u w:val="single" w:color="0000FF"/>
                </w:rPr>
                <w:t>List of Subsidiaries as of November 5</w:t>
              </w:r>
            </w:hyperlink>
            <w:hyperlink r:id="rId1167">
              <w:r>
                <w:rPr>
                  <w:color w:val="0000FF"/>
                </w:rPr>
                <w:t>,</w:t>
              </w:r>
            </w:hyperlink>
            <w:hyperlink r:id="rId1168">
              <w:r>
                <w:rPr>
                  <w:color w:val="0000FF"/>
                  <w:u w:val="single" w:color="0000FF"/>
                </w:rPr>
                <w:t xml:space="preserve"> 2019</w:t>
              </w:r>
            </w:hyperlink>
          </w:p>
        </w:tc>
      </w:tr>
      <w:tr w:rsidR="00494B8A" w14:paraId="6923D224" w14:textId="77777777">
        <w:trPr>
          <w:trHeight w:val="435"/>
        </w:trPr>
        <w:tc>
          <w:tcPr>
            <w:tcW w:w="1591" w:type="dxa"/>
            <w:tcBorders>
              <w:top w:val="nil"/>
              <w:left w:val="nil"/>
              <w:bottom w:val="nil"/>
              <w:right w:val="nil"/>
            </w:tcBorders>
            <w:vAlign w:val="center"/>
          </w:tcPr>
          <w:p w14:paraId="359C7B61" w14:textId="77777777" w:rsidR="00494B8A" w:rsidRDefault="00000000">
            <w:pPr>
              <w:spacing w:after="0" w:line="259" w:lineRule="auto"/>
              <w:ind w:left="200" w:firstLine="0"/>
            </w:pPr>
            <w:r>
              <w:t>23.1**</w:t>
            </w:r>
          </w:p>
        </w:tc>
        <w:tc>
          <w:tcPr>
            <w:tcW w:w="8902" w:type="dxa"/>
            <w:tcBorders>
              <w:top w:val="nil"/>
              <w:left w:val="nil"/>
              <w:bottom w:val="nil"/>
              <w:right w:val="nil"/>
            </w:tcBorders>
            <w:vAlign w:val="center"/>
          </w:tcPr>
          <w:p w14:paraId="4F36172C" w14:textId="77777777" w:rsidR="00494B8A" w:rsidRDefault="00000000">
            <w:pPr>
              <w:spacing w:after="0" w:line="259" w:lineRule="auto"/>
              <w:ind w:left="0" w:firstLine="0"/>
            </w:pPr>
            <w:hyperlink r:id="rId1169">
              <w:r>
                <w:rPr>
                  <w:color w:val="0000FF"/>
                  <w:u w:val="single" w:color="0000FF"/>
                </w:rPr>
                <w:t>Consent of Inde</w:t>
              </w:r>
            </w:hyperlink>
            <w:hyperlink r:id="rId1170">
              <w:r>
                <w:rPr>
                  <w:color w:val="0000FF"/>
                </w:rPr>
                <w:t>p</w:t>
              </w:r>
            </w:hyperlink>
            <w:hyperlink r:id="rId1171">
              <w:r>
                <w:rPr>
                  <w:color w:val="0000FF"/>
                  <w:u w:val="single" w:color="0000FF"/>
                </w:rPr>
                <w:t>endent Re</w:t>
              </w:r>
            </w:hyperlink>
            <w:hyperlink r:id="rId1172">
              <w:r>
                <w:rPr>
                  <w:color w:val="0000FF"/>
                </w:rPr>
                <w:t>g</w:t>
              </w:r>
            </w:hyperlink>
            <w:hyperlink r:id="rId1173">
              <w:r>
                <w:rPr>
                  <w:color w:val="0000FF"/>
                  <w:u w:val="single" w:color="0000FF"/>
                </w:rPr>
                <w:t>istered Public Accountin</w:t>
              </w:r>
            </w:hyperlink>
            <w:hyperlink r:id="rId1174">
              <w:r>
                <w:rPr>
                  <w:color w:val="0000FF"/>
                </w:rPr>
                <w:t>g</w:t>
              </w:r>
            </w:hyperlink>
            <w:hyperlink r:id="rId1175">
              <w:r>
                <w:rPr>
                  <w:color w:val="0000FF"/>
                  <w:u w:val="single" w:color="0000FF"/>
                </w:rPr>
                <w:t xml:space="preserve"> Firm</w:t>
              </w:r>
            </w:hyperlink>
          </w:p>
        </w:tc>
      </w:tr>
      <w:tr w:rsidR="00494B8A" w14:paraId="7BF8521D" w14:textId="77777777">
        <w:trPr>
          <w:trHeight w:val="435"/>
        </w:trPr>
        <w:tc>
          <w:tcPr>
            <w:tcW w:w="1591" w:type="dxa"/>
            <w:tcBorders>
              <w:top w:val="nil"/>
              <w:left w:val="nil"/>
              <w:bottom w:val="nil"/>
              <w:right w:val="nil"/>
            </w:tcBorders>
            <w:vAlign w:val="center"/>
          </w:tcPr>
          <w:p w14:paraId="1E41A325" w14:textId="77777777" w:rsidR="00494B8A" w:rsidRDefault="00000000">
            <w:pPr>
              <w:spacing w:after="0" w:line="259" w:lineRule="auto"/>
              <w:ind w:left="200" w:firstLine="0"/>
            </w:pPr>
            <w:r>
              <w:t>31.1**</w:t>
            </w:r>
          </w:p>
        </w:tc>
        <w:tc>
          <w:tcPr>
            <w:tcW w:w="8902" w:type="dxa"/>
            <w:tcBorders>
              <w:top w:val="nil"/>
              <w:left w:val="nil"/>
              <w:bottom w:val="nil"/>
              <w:right w:val="nil"/>
            </w:tcBorders>
            <w:vAlign w:val="center"/>
          </w:tcPr>
          <w:p w14:paraId="571C83C7" w14:textId="77777777" w:rsidR="00494B8A" w:rsidRDefault="00000000">
            <w:pPr>
              <w:spacing w:after="0" w:line="259" w:lineRule="auto"/>
              <w:ind w:left="0" w:firstLine="0"/>
            </w:pPr>
            <w:hyperlink r:id="rId1176">
              <w:r>
                <w:rPr>
                  <w:color w:val="0000FF"/>
                  <w:u w:val="single" w:color="0000FF"/>
                </w:rPr>
                <w:t>Chief Executive Officer Certification Pursuant to Rule 13a-14(a</w:t>
              </w:r>
            </w:hyperlink>
            <w:hyperlink r:id="rId1177">
              <w:r>
                <w:rPr>
                  <w:color w:val="0000FF"/>
                </w:rPr>
                <w:t>)</w:t>
              </w:r>
            </w:hyperlink>
            <w:hyperlink r:id="rId1178">
              <w:r>
                <w:rPr>
                  <w:color w:val="0000FF"/>
                  <w:u w:val="single" w:color="0000FF"/>
                </w:rPr>
                <w:t xml:space="preserve"> of the Securities Exchan</w:t>
              </w:r>
            </w:hyperlink>
            <w:hyperlink r:id="rId1179">
              <w:r>
                <w:rPr>
                  <w:color w:val="0000FF"/>
                </w:rPr>
                <w:t>g</w:t>
              </w:r>
            </w:hyperlink>
            <w:hyperlink r:id="rId1180">
              <w:r>
                <w:rPr>
                  <w:color w:val="0000FF"/>
                  <w:u w:val="single" w:color="0000FF"/>
                </w:rPr>
                <w:t>e Act.</w:t>
              </w:r>
            </w:hyperlink>
          </w:p>
        </w:tc>
      </w:tr>
      <w:tr w:rsidR="00494B8A" w14:paraId="37238390" w14:textId="77777777">
        <w:trPr>
          <w:trHeight w:val="435"/>
        </w:trPr>
        <w:tc>
          <w:tcPr>
            <w:tcW w:w="1591" w:type="dxa"/>
            <w:tcBorders>
              <w:top w:val="nil"/>
              <w:left w:val="nil"/>
              <w:bottom w:val="nil"/>
              <w:right w:val="nil"/>
            </w:tcBorders>
            <w:vAlign w:val="center"/>
          </w:tcPr>
          <w:p w14:paraId="0073272A" w14:textId="77777777" w:rsidR="00494B8A" w:rsidRDefault="00000000">
            <w:pPr>
              <w:spacing w:after="0" w:line="259" w:lineRule="auto"/>
              <w:ind w:left="200" w:firstLine="0"/>
            </w:pPr>
            <w:r>
              <w:t>31.2**</w:t>
            </w:r>
          </w:p>
        </w:tc>
        <w:tc>
          <w:tcPr>
            <w:tcW w:w="8902" w:type="dxa"/>
            <w:tcBorders>
              <w:top w:val="nil"/>
              <w:left w:val="nil"/>
              <w:bottom w:val="nil"/>
              <w:right w:val="nil"/>
            </w:tcBorders>
            <w:vAlign w:val="center"/>
          </w:tcPr>
          <w:p w14:paraId="5CB216DA" w14:textId="77777777" w:rsidR="00494B8A" w:rsidRDefault="00000000">
            <w:pPr>
              <w:spacing w:after="0" w:line="259" w:lineRule="auto"/>
              <w:ind w:left="0" w:firstLine="0"/>
            </w:pPr>
            <w:hyperlink r:id="rId1181">
              <w:r>
                <w:rPr>
                  <w:color w:val="0000FF"/>
                  <w:u w:val="single" w:color="0000FF"/>
                </w:rPr>
                <w:t>Chief Financial Officer Certification Pursuant to Rule 13a-14(a</w:t>
              </w:r>
            </w:hyperlink>
            <w:hyperlink r:id="rId1182">
              <w:r>
                <w:rPr>
                  <w:color w:val="0000FF"/>
                </w:rPr>
                <w:t>)</w:t>
              </w:r>
            </w:hyperlink>
            <w:hyperlink r:id="rId1183">
              <w:r>
                <w:rPr>
                  <w:color w:val="0000FF"/>
                  <w:u w:val="single" w:color="0000FF"/>
                </w:rPr>
                <w:t xml:space="preserve"> of the Securities Exchan</w:t>
              </w:r>
            </w:hyperlink>
            <w:hyperlink r:id="rId1184">
              <w:r>
                <w:rPr>
                  <w:color w:val="0000FF"/>
                </w:rPr>
                <w:t>g</w:t>
              </w:r>
            </w:hyperlink>
            <w:hyperlink r:id="rId1185">
              <w:r>
                <w:rPr>
                  <w:color w:val="0000FF"/>
                  <w:u w:val="single" w:color="0000FF"/>
                </w:rPr>
                <w:t>e Act.</w:t>
              </w:r>
            </w:hyperlink>
          </w:p>
        </w:tc>
      </w:tr>
      <w:tr w:rsidR="00494B8A" w14:paraId="13D44D78" w14:textId="77777777">
        <w:trPr>
          <w:trHeight w:val="675"/>
        </w:trPr>
        <w:tc>
          <w:tcPr>
            <w:tcW w:w="1591" w:type="dxa"/>
            <w:tcBorders>
              <w:top w:val="nil"/>
              <w:left w:val="nil"/>
              <w:bottom w:val="nil"/>
              <w:right w:val="nil"/>
            </w:tcBorders>
            <w:vAlign w:val="center"/>
          </w:tcPr>
          <w:p w14:paraId="687AEC7F" w14:textId="77777777" w:rsidR="00494B8A" w:rsidRDefault="00000000">
            <w:pPr>
              <w:spacing w:after="0" w:line="259" w:lineRule="auto"/>
              <w:ind w:left="200" w:firstLine="0"/>
            </w:pPr>
            <w:r>
              <w:t>32.1**</w:t>
            </w:r>
          </w:p>
        </w:tc>
        <w:tc>
          <w:tcPr>
            <w:tcW w:w="8902" w:type="dxa"/>
            <w:tcBorders>
              <w:top w:val="nil"/>
              <w:left w:val="nil"/>
              <w:bottom w:val="nil"/>
              <w:right w:val="nil"/>
            </w:tcBorders>
            <w:vAlign w:val="center"/>
          </w:tcPr>
          <w:p w14:paraId="4ECFC563" w14:textId="77777777" w:rsidR="00494B8A" w:rsidRDefault="00000000">
            <w:pPr>
              <w:spacing w:after="0" w:line="259" w:lineRule="auto"/>
              <w:ind w:left="0" w:firstLine="0"/>
              <w:jc w:val="both"/>
            </w:pPr>
            <w:hyperlink r:id="rId1186">
              <w:r>
                <w:rPr>
                  <w:color w:val="0000FF"/>
                  <w:u w:val="single" w:color="0000FF"/>
                </w:rPr>
                <w:t xml:space="preserve">Certification </w:t>
              </w:r>
            </w:hyperlink>
            <w:hyperlink r:id="rId1187">
              <w:r>
                <w:rPr>
                  <w:color w:val="0000FF"/>
                </w:rPr>
                <w:t>p</w:t>
              </w:r>
            </w:hyperlink>
            <w:hyperlink r:id="rId1188">
              <w:r>
                <w:rPr>
                  <w:color w:val="0000FF"/>
                  <w:u w:val="single" w:color="0000FF"/>
                </w:rPr>
                <w:t>ursuant to 18 U.S.C. Section 1350 as ado</w:t>
              </w:r>
            </w:hyperlink>
            <w:hyperlink r:id="rId1189">
              <w:r>
                <w:rPr>
                  <w:color w:val="0000FF"/>
                </w:rPr>
                <w:t>p</w:t>
              </w:r>
            </w:hyperlink>
            <w:hyperlink r:id="rId1190">
              <w:r>
                <w:rPr>
                  <w:color w:val="0000FF"/>
                  <w:u w:val="single" w:color="0000FF"/>
                </w:rPr>
                <w:t xml:space="preserve">ted </w:t>
              </w:r>
            </w:hyperlink>
            <w:hyperlink r:id="rId1191">
              <w:r>
                <w:rPr>
                  <w:color w:val="0000FF"/>
                </w:rPr>
                <w:t>p</w:t>
              </w:r>
            </w:hyperlink>
            <w:hyperlink r:id="rId1192">
              <w:r>
                <w:rPr>
                  <w:color w:val="0000FF"/>
                  <w:u w:val="single" w:color="0000FF"/>
                </w:rPr>
                <w:t>ursuant to Section 906 of the Sarbanes-Oxle</w:t>
              </w:r>
            </w:hyperlink>
            <w:hyperlink r:id="rId1193">
              <w:r>
                <w:rPr>
                  <w:color w:val="0000FF"/>
                </w:rPr>
                <w:t>y</w:t>
              </w:r>
            </w:hyperlink>
            <w:hyperlink r:id="rId1194">
              <w:r>
                <w:rPr>
                  <w:color w:val="0000FF"/>
                  <w:u w:val="single" w:color="0000FF"/>
                </w:rPr>
                <w:t xml:space="preserve"> Act of 2002.</w:t>
              </w:r>
            </w:hyperlink>
          </w:p>
        </w:tc>
      </w:tr>
      <w:tr w:rsidR="00494B8A" w14:paraId="4B1E61E4" w14:textId="77777777">
        <w:trPr>
          <w:trHeight w:val="675"/>
        </w:trPr>
        <w:tc>
          <w:tcPr>
            <w:tcW w:w="1591" w:type="dxa"/>
            <w:tcBorders>
              <w:top w:val="nil"/>
              <w:left w:val="nil"/>
              <w:bottom w:val="nil"/>
              <w:right w:val="nil"/>
            </w:tcBorders>
            <w:vAlign w:val="center"/>
          </w:tcPr>
          <w:p w14:paraId="52ACBAA7" w14:textId="77777777" w:rsidR="00494B8A" w:rsidRDefault="00000000">
            <w:pPr>
              <w:spacing w:after="0" w:line="259" w:lineRule="auto"/>
              <w:ind w:left="200" w:firstLine="0"/>
            </w:pPr>
            <w:r>
              <w:t>32.2**</w:t>
            </w:r>
          </w:p>
        </w:tc>
        <w:tc>
          <w:tcPr>
            <w:tcW w:w="8902" w:type="dxa"/>
            <w:tcBorders>
              <w:top w:val="nil"/>
              <w:left w:val="nil"/>
              <w:bottom w:val="nil"/>
              <w:right w:val="nil"/>
            </w:tcBorders>
            <w:vAlign w:val="center"/>
          </w:tcPr>
          <w:p w14:paraId="47816C23" w14:textId="77777777" w:rsidR="00494B8A" w:rsidRDefault="00000000">
            <w:pPr>
              <w:spacing w:after="0" w:line="259" w:lineRule="auto"/>
              <w:ind w:left="0" w:firstLine="0"/>
              <w:jc w:val="both"/>
            </w:pPr>
            <w:hyperlink r:id="rId1195">
              <w:r>
                <w:rPr>
                  <w:color w:val="0000FF"/>
                  <w:u w:val="single" w:color="0000FF"/>
                </w:rPr>
                <w:t xml:space="preserve">Certification </w:t>
              </w:r>
            </w:hyperlink>
            <w:hyperlink r:id="rId1196">
              <w:r>
                <w:rPr>
                  <w:color w:val="0000FF"/>
                </w:rPr>
                <w:t>p</w:t>
              </w:r>
            </w:hyperlink>
            <w:hyperlink r:id="rId1197">
              <w:r>
                <w:rPr>
                  <w:color w:val="0000FF"/>
                  <w:u w:val="single" w:color="0000FF"/>
                </w:rPr>
                <w:t>ursuant to 18 U.S.C. Section 1350 as ado</w:t>
              </w:r>
            </w:hyperlink>
            <w:hyperlink r:id="rId1198">
              <w:r>
                <w:rPr>
                  <w:color w:val="0000FF"/>
                </w:rPr>
                <w:t>p</w:t>
              </w:r>
            </w:hyperlink>
            <w:hyperlink r:id="rId1199">
              <w:r>
                <w:rPr>
                  <w:color w:val="0000FF"/>
                  <w:u w:val="single" w:color="0000FF"/>
                </w:rPr>
                <w:t xml:space="preserve">ted </w:t>
              </w:r>
            </w:hyperlink>
            <w:hyperlink r:id="rId1200">
              <w:r>
                <w:rPr>
                  <w:color w:val="0000FF"/>
                </w:rPr>
                <w:t>p</w:t>
              </w:r>
            </w:hyperlink>
            <w:hyperlink r:id="rId1201">
              <w:r>
                <w:rPr>
                  <w:color w:val="0000FF"/>
                  <w:u w:val="single" w:color="0000FF"/>
                </w:rPr>
                <w:t>ursuant to Section 906 of the Sarbanes-Oxle</w:t>
              </w:r>
            </w:hyperlink>
            <w:hyperlink r:id="rId1202">
              <w:r>
                <w:rPr>
                  <w:color w:val="0000FF"/>
                </w:rPr>
                <w:t>y</w:t>
              </w:r>
            </w:hyperlink>
            <w:hyperlink r:id="rId1203">
              <w:r>
                <w:rPr>
                  <w:color w:val="0000FF"/>
                  <w:u w:val="single" w:color="0000FF"/>
                </w:rPr>
                <w:t xml:space="preserve"> Act of 2002.</w:t>
              </w:r>
            </w:hyperlink>
          </w:p>
        </w:tc>
      </w:tr>
      <w:tr w:rsidR="00494B8A" w14:paraId="23ED9678" w14:textId="77777777">
        <w:trPr>
          <w:trHeight w:val="675"/>
        </w:trPr>
        <w:tc>
          <w:tcPr>
            <w:tcW w:w="1591" w:type="dxa"/>
            <w:tcBorders>
              <w:top w:val="nil"/>
              <w:left w:val="nil"/>
              <w:bottom w:val="nil"/>
              <w:right w:val="nil"/>
            </w:tcBorders>
            <w:vAlign w:val="center"/>
          </w:tcPr>
          <w:p w14:paraId="679E463C" w14:textId="77777777" w:rsidR="00494B8A" w:rsidRDefault="00000000">
            <w:pPr>
              <w:spacing w:after="0" w:line="259" w:lineRule="auto"/>
              <w:ind w:left="39" w:firstLine="0"/>
            </w:pPr>
            <w:r>
              <w:t>101.INS**</w:t>
            </w:r>
          </w:p>
        </w:tc>
        <w:tc>
          <w:tcPr>
            <w:tcW w:w="8902" w:type="dxa"/>
            <w:tcBorders>
              <w:top w:val="nil"/>
              <w:left w:val="nil"/>
              <w:bottom w:val="nil"/>
              <w:right w:val="nil"/>
            </w:tcBorders>
            <w:vAlign w:val="center"/>
          </w:tcPr>
          <w:p w14:paraId="3DF966E8" w14:textId="77777777" w:rsidR="00494B8A" w:rsidRDefault="00000000">
            <w:pPr>
              <w:spacing w:after="0" w:line="259" w:lineRule="auto"/>
              <w:ind w:left="0" w:firstLine="0"/>
            </w:pPr>
            <w:r>
              <w:t>XBRL Instance Document - the instance document does not appear in the Interactive Data File because its XBRL tags are embedded within the Inline XBRL document.</w:t>
            </w:r>
          </w:p>
        </w:tc>
      </w:tr>
      <w:tr w:rsidR="00494B8A" w14:paraId="50B0459B" w14:textId="77777777">
        <w:trPr>
          <w:trHeight w:val="435"/>
        </w:trPr>
        <w:tc>
          <w:tcPr>
            <w:tcW w:w="1591" w:type="dxa"/>
            <w:tcBorders>
              <w:top w:val="nil"/>
              <w:left w:val="nil"/>
              <w:bottom w:val="nil"/>
              <w:right w:val="nil"/>
            </w:tcBorders>
            <w:vAlign w:val="center"/>
          </w:tcPr>
          <w:p w14:paraId="6CB2384E" w14:textId="77777777" w:rsidR="00494B8A" w:rsidRDefault="00000000">
            <w:pPr>
              <w:spacing w:after="0" w:line="259" w:lineRule="auto"/>
              <w:ind w:left="6" w:firstLine="0"/>
            </w:pPr>
            <w:r>
              <w:t>101.SCH**</w:t>
            </w:r>
          </w:p>
        </w:tc>
        <w:tc>
          <w:tcPr>
            <w:tcW w:w="8902" w:type="dxa"/>
            <w:tcBorders>
              <w:top w:val="nil"/>
              <w:left w:val="nil"/>
              <w:bottom w:val="nil"/>
              <w:right w:val="nil"/>
            </w:tcBorders>
            <w:vAlign w:val="center"/>
          </w:tcPr>
          <w:p w14:paraId="0C2709D1" w14:textId="77777777" w:rsidR="00494B8A" w:rsidRDefault="00000000">
            <w:pPr>
              <w:spacing w:after="0" w:line="259" w:lineRule="auto"/>
              <w:ind w:left="0" w:firstLine="0"/>
            </w:pPr>
            <w:r>
              <w:t>XBRL Taxonomy Extension Schema Document</w:t>
            </w:r>
          </w:p>
        </w:tc>
      </w:tr>
      <w:tr w:rsidR="00494B8A" w14:paraId="77901AA2" w14:textId="77777777">
        <w:trPr>
          <w:trHeight w:val="435"/>
        </w:trPr>
        <w:tc>
          <w:tcPr>
            <w:tcW w:w="1591" w:type="dxa"/>
            <w:tcBorders>
              <w:top w:val="nil"/>
              <w:left w:val="nil"/>
              <w:bottom w:val="nil"/>
              <w:right w:val="nil"/>
            </w:tcBorders>
            <w:vAlign w:val="center"/>
          </w:tcPr>
          <w:p w14:paraId="156B2B5F" w14:textId="77777777" w:rsidR="00494B8A" w:rsidRDefault="00000000">
            <w:pPr>
              <w:spacing w:after="0" w:line="259" w:lineRule="auto"/>
              <w:ind w:left="0" w:firstLine="0"/>
            </w:pPr>
            <w:r>
              <w:t>101.CAL**</w:t>
            </w:r>
          </w:p>
        </w:tc>
        <w:tc>
          <w:tcPr>
            <w:tcW w:w="8902" w:type="dxa"/>
            <w:tcBorders>
              <w:top w:val="nil"/>
              <w:left w:val="nil"/>
              <w:bottom w:val="nil"/>
              <w:right w:val="nil"/>
            </w:tcBorders>
            <w:vAlign w:val="center"/>
          </w:tcPr>
          <w:p w14:paraId="4B6B89BE" w14:textId="77777777" w:rsidR="00494B8A" w:rsidRDefault="00000000">
            <w:pPr>
              <w:spacing w:after="0" w:line="259" w:lineRule="auto"/>
              <w:ind w:left="0" w:firstLine="0"/>
            </w:pPr>
            <w:r>
              <w:t>XBRL Taxonomy Extension Calculation Linkbase Document</w:t>
            </w:r>
          </w:p>
        </w:tc>
      </w:tr>
      <w:tr w:rsidR="00494B8A" w14:paraId="3FD3D25D" w14:textId="77777777">
        <w:trPr>
          <w:trHeight w:val="435"/>
        </w:trPr>
        <w:tc>
          <w:tcPr>
            <w:tcW w:w="1591" w:type="dxa"/>
            <w:tcBorders>
              <w:top w:val="nil"/>
              <w:left w:val="nil"/>
              <w:bottom w:val="nil"/>
              <w:right w:val="nil"/>
            </w:tcBorders>
            <w:vAlign w:val="center"/>
          </w:tcPr>
          <w:p w14:paraId="6E5AA62B" w14:textId="77777777" w:rsidR="00494B8A" w:rsidRDefault="00000000">
            <w:pPr>
              <w:spacing w:after="0" w:line="259" w:lineRule="auto"/>
              <w:ind w:left="11" w:firstLine="0"/>
            </w:pPr>
            <w:r>
              <w:t>101.DEF**</w:t>
            </w:r>
          </w:p>
        </w:tc>
        <w:tc>
          <w:tcPr>
            <w:tcW w:w="8902" w:type="dxa"/>
            <w:tcBorders>
              <w:top w:val="nil"/>
              <w:left w:val="nil"/>
              <w:bottom w:val="nil"/>
              <w:right w:val="nil"/>
            </w:tcBorders>
            <w:vAlign w:val="center"/>
          </w:tcPr>
          <w:p w14:paraId="26A5C06D" w14:textId="77777777" w:rsidR="00494B8A" w:rsidRDefault="00000000">
            <w:pPr>
              <w:spacing w:after="0" w:line="259" w:lineRule="auto"/>
              <w:ind w:left="0" w:firstLine="0"/>
            </w:pPr>
            <w:r>
              <w:t>XBRL Taxonomy Extension Definition Linkbase Document</w:t>
            </w:r>
          </w:p>
        </w:tc>
      </w:tr>
      <w:tr w:rsidR="00494B8A" w14:paraId="4206DA1D" w14:textId="77777777">
        <w:trPr>
          <w:trHeight w:val="435"/>
        </w:trPr>
        <w:tc>
          <w:tcPr>
            <w:tcW w:w="1591" w:type="dxa"/>
            <w:tcBorders>
              <w:top w:val="nil"/>
              <w:left w:val="nil"/>
              <w:bottom w:val="nil"/>
              <w:right w:val="nil"/>
            </w:tcBorders>
            <w:vAlign w:val="center"/>
          </w:tcPr>
          <w:p w14:paraId="3C3A1F8A" w14:textId="77777777" w:rsidR="00494B8A" w:rsidRDefault="00000000">
            <w:pPr>
              <w:spacing w:after="0" w:line="259" w:lineRule="auto"/>
              <w:ind w:left="0" w:firstLine="0"/>
            </w:pPr>
            <w:r>
              <w:t>101.LAB**</w:t>
            </w:r>
          </w:p>
        </w:tc>
        <w:tc>
          <w:tcPr>
            <w:tcW w:w="8902" w:type="dxa"/>
            <w:tcBorders>
              <w:top w:val="nil"/>
              <w:left w:val="nil"/>
              <w:bottom w:val="nil"/>
              <w:right w:val="nil"/>
            </w:tcBorders>
            <w:vAlign w:val="center"/>
          </w:tcPr>
          <w:p w14:paraId="1CD8BE3D" w14:textId="77777777" w:rsidR="00494B8A" w:rsidRDefault="00000000">
            <w:pPr>
              <w:spacing w:after="0" w:line="259" w:lineRule="auto"/>
              <w:ind w:left="0" w:firstLine="0"/>
            </w:pPr>
            <w:r>
              <w:t>XBRL Taxonomy Extension Label Linkbase Document</w:t>
            </w:r>
          </w:p>
        </w:tc>
      </w:tr>
      <w:tr w:rsidR="00494B8A" w14:paraId="33CD2E41" w14:textId="77777777">
        <w:trPr>
          <w:trHeight w:val="435"/>
        </w:trPr>
        <w:tc>
          <w:tcPr>
            <w:tcW w:w="1591" w:type="dxa"/>
            <w:tcBorders>
              <w:top w:val="nil"/>
              <w:left w:val="nil"/>
              <w:bottom w:val="nil"/>
              <w:right w:val="nil"/>
            </w:tcBorders>
            <w:vAlign w:val="center"/>
          </w:tcPr>
          <w:p w14:paraId="1BEA6DF8" w14:textId="77777777" w:rsidR="00494B8A" w:rsidRDefault="00000000">
            <w:pPr>
              <w:spacing w:after="0" w:line="259" w:lineRule="auto"/>
              <w:ind w:left="17" w:firstLine="0"/>
            </w:pPr>
            <w:r>
              <w:t>101.PRE**</w:t>
            </w:r>
          </w:p>
        </w:tc>
        <w:tc>
          <w:tcPr>
            <w:tcW w:w="8902" w:type="dxa"/>
            <w:tcBorders>
              <w:top w:val="nil"/>
              <w:left w:val="nil"/>
              <w:bottom w:val="nil"/>
              <w:right w:val="nil"/>
            </w:tcBorders>
            <w:vAlign w:val="center"/>
          </w:tcPr>
          <w:p w14:paraId="0B8977FF" w14:textId="77777777" w:rsidR="00494B8A" w:rsidRDefault="00000000">
            <w:pPr>
              <w:spacing w:after="0" w:line="259" w:lineRule="auto"/>
              <w:ind w:left="0" w:firstLine="0"/>
            </w:pPr>
            <w:r>
              <w:t>XBRL Taxonomy Extension Presentation Linkbase Document</w:t>
            </w:r>
          </w:p>
        </w:tc>
      </w:tr>
      <w:tr w:rsidR="00494B8A" w14:paraId="2372D5E8" w14:textId="77777777">
        <w:trPr>
          <w:trHeight w:val="435"/>
        </w:trPr>
        <w:tc>
          <w:tcPr>
            <w:tcW w:w="1591" w:type="dxa"/>
            <w:tcBorders>
              <w:top w:val="nil"/>
              <w:left w:val="nil"/>
              <w:bottom w:val="nil"/>
              <w:right w:val="nil"/>
            </w:tcBorders>
            <w:vAlign w:val="center"/>
          </w:tcPr>
          <w:p w14:paraId="61744B6D" w14:textId="77777777" w:rsidR="00494B8A" w:rsidRDefault="00000000">
            <w:pPr>
              <w:spacing w:after="0" w:line="259" w:lineRule="auto"/>
              <w:ind w:left="425" w:firstLine="0"/>
            </w:pPr>
            <w:r>
              <w:t>*</w:t>
            </w:r>
          </w:p>
        </w:tc>
        <w:tc>
          <w:tcPr>
            <w:tcW w:w="8902" w:type="dxa"/>
            <w:tcBorders>
              <w:top w:val="nil"/>
              <w:left w:val="nil"/>
              <w:bottom w:val="nil"/>
              <w:right w:val="nil"/>
            </w:tcBorders>
            <w:vAlign w:val="center"/>
          </w:tcPr>
          <w:p w14:paraId="457E904E" w14:textId="77777777" w:rsidR="00494B8A" w:rsidRDefault="00000000">
            <w:pPr>
              <w:spacing w:after="0" w:line="259" w:lineRule="auto"/>
              <w:ind w:left="0" w:firstLine="0"/>
            </w:pPr>
            <w:r>
              <w:t>Incorporated herein by reference</w:t>
            </w:r>
          </w:p>
        </w:tc>
      </w:tr>
      <w:tr w:rsidR="00494B8A" w14:paraId="74F7CAEB" w14:textId="77777777">
        <w:trPr>
          <w:trHeight w:val="435"/>
        </w:trPr>
        <w:tc>
          <w:tcPr>
            <w:tcW w:w="1591" w:type="dxa"/>
            <w:tcBorders>
              <w:top w:val="nil"/>
              <w:left w:val="nil"/>
              <w:bottom w:val="nil"/>
              <w:right w:val="nil"/>
            </w:tcBorders>
            <w:vAlign w:val="center"/>
          </w:tcPr>
          <w:p w14:paraId="0784E965" w14:textId="77777777" w:rsidR="00494B8A" w:rsidRDefault="00000000">
            <w:pPr>
              <w:spacing w:after="0" w:line="259" w:lineRule="auto"/>
              <w:ind w:left="375" w:firstLine="0"/>
            </w:pPr>
            <w:r>
              <w:t>**</w:t>
            </w:r>
          </w:p>
        </w:tc>
        <w:tc>
          <w:tcPr>
            <w:tcW w:w="8902" w:type="dxa"/>
            <w:tcBorders>
              <w:top w:val="nil"/>
              <w:left w:val="nil"/>
              <w:bottom w:val="nil"/>
              <w:right w:val="nil"/>
            </w:tcBorders>
            <w:vAlign w:val="center"/>
          </w:tcPr>
          <w:p w14:paraId="10FA7F71" w14:textId="77777777" w:rsidR="00494B8A" w:rsidRDefault="00000000">
            <w:pPr>
              <w:spacing w:after="0" w:line="259" w:lineRule="auto"/>
              <w:ind w:left="0" w:firstLine="0"/>
            </w:pPr>
            <w:r>
              <w:t>Filed herewith</w:t>
            </w:r>
          </w:p>
        </w:tc>
      </w:tr>
      <w:tr w:rsidR="00494B8A" w14:paraId="4116DD94" w14:textId="77777777">
        <w:trPr>
          <w:trHeight w:val="435"/>
        </w:trPr>
        <w:tc>
          <w:tcPr>
            <w:tcW w:w="1591" w:type="dxa"/>
            <w:tcBorders>
              <w:top w:val="nil"/>
              <w:left w:val="nil"/>
              <w:bottom w:val="nil"/>
              <w:right w:val="nil"/>
            </w:tcBorders>
            <w:vAlign w:val="center"/>
          </w:tcPr>
          <w:p w14:paraId="61309467" w14:textId="77777777" w:rsidR="00494B8A" w:rsidRDefault="00000000">
            <w:pPr>
              <w:spacing w:after="0" w:line="259" w:lineRule="auto"/>
              <w:ind w:left="425" w:firstLine="0"/>
            </w:pPr>
            <w:r>
              <w:t>†</w:t>
            </w:r>
          </w:p>
        </w:tc>
        <w:tc>
          <w:tcPr>
            <w:tcW w:w="8902" w:type="dxa"/>
            <w:tcBorders>
              <w:top w:val="nil"/>
              <w:left w:val="nil"/>
              <w:bottom w:val="nil"/>
              <w:right w:val="nil"/>
            </w:tcBorders>
            <w:vAlign w:val="center"/>
          </w:tcPr>
          <w:p w14:paraId="1FBA1726" w14:textId="77777777" w:rsidR="00494B8A" w:rsidRDefault="00000000">
            <w:pPr>
              <w:spacing w:after="0" w:line="259" w:lineRule="auto"/>
              <w:ind w:left="0" w:firstLine="0"/>
            </w:pPr>
            <w:r>
              <w:t>Management contract or compensatory agreement.</w:t>
            </w:r>
          </w:p>
        </w:tc>
      </w:tr>
      <w:tr w:rsidR="00494B8A" w14:paraId="46BDBC4A" w14:textId="77777777">
        <w:trPr>
          <w:trHeight w:val="548"/>
        </w:trPr>
        <w:tc>
          <w:tcPr>
            <w:tcW w:w="1591" w:type="dxa"/>
            <w:tcBorders>
              <w:top w:val="nil"/>
              <w:left w:val="nil"/>
              <w:bottom w:val="nil"/>
              <w:right w:val="nil"/>
            </w:tcBorders>
            <w:vAlign w:val="bottom"/>
          </w:tcPr>
          <w:p w14:paraId="253F4943" w14:textId="77777777" w:rsidR="00494B8A" w:rsidRDefault="00000000">
            <w:pPr>
              <w:spacing w:after="0" w:line="259" w:lineRule="auto"/>
              <w:ind w:left="362" w:firstLine="0"/>
            </w:pPr>
            <w:r>
              <w:t>++</w:t>
            </w:r>
          </w:p>
        </w:tc>
        <w:tc>
          <w:tcPr>
            <w:tcW w:w="8902" w:type="dxa"/>
            <w:tcBorders>
              <w:top w:val="nil"/>
              <w:left w:val="nil"/>
              <w:bottom w:val="nil"/>
              <w:right w:val="nil"/>
            </w:tcBorders>
            <w:vAlign w:val="bottom"/>
          </w:tcPr>
          <w:p w14:paraId="07EA68A8" w14:textId="77777777" w:rsidR="00494B8A" w:rsidRDefault="00000000">
            <w:pPr>
              <w:spacing w:after="0" w:line="259" w:lineRule="auto"/>
              <w:ind w:left="0" w:firstLine="0"/>
            </w:pPr>
            <w:r>
              <w:t>Portions of this exhibit have been omitted pursuant to a confidential treatment request filed pursuant to Rule 24b-2 of the Securities Exchange Act of 1934, as amended.</w:t>
            </w:r>
          </w:p>
        </w:tc>
      </w:tr>
    </w:tbl>
    <w:p w14:paraId="77ED32C1" w14:textId="77777777" w:rsidR="00494B8A" w:rsidRDefault="00000000">
      <w:pPr>
        <w:pStyle w:val="Heading1"/>
        <w:spacing w:after="375"/>
        <w:ind w:left="25" w:right="60"/>
      </w:pPr>
      <w:r>
        <w:t>Item 16. Form 10-K Summary</w:t>
      </w:r>
    </w:p>
    <w:p w14:paraId="61C10814" w14:textId="77777777" w:rsidR="00494B8A" w:rsidRDefault="00000000">
      <w:pPr>
        <w:spacing w:after="499"/>
        <w:ind w:left="25" w:right="15"/>
      </w:pPr>
      <w:r>
        <w:t>None</w:t>
      </w:r>
    </w:p>
    <w:p w14:paraId="455FCBBF" w14:textId="77777777" w:rsidR="00494B8A" w:rsidRDefault="00000000">
      <w:pPr>
        <w:spacing w:after="4" w:line="261" w:lineRule="auto"/>
        <w:ind w:left="176" w:right="121"/>
        <w:jc w:val="center"/>
      </w:pPr>
      <w:r>
        <w:t>58</w:t>
      </w:r>
    </w:p>
    <w:p w14:paraId="0718281F" w14:textId="77777777" w:rsidR="00494B8A" w:rsidRDefault="00000000">
      <w:pPr>
        <w:spacing w:after="0" w:line="259" w:lineRule="auto"/>
        <w:ind w:left="0" w:right="-45" w:firstLine="0"/>
      </w:pPr>
      <w:r>
        <w:rPr>
          <w:rFonts w:ascii="Calibri" w:eastAsia="Calibri" w:hAnsi="Calibri" w:cs="Calibri"/>
          <w:noProof/>
          <w:sz w:val="22"/>
        </w:rPr>
        <mc:AlternateContent>
          <mc:Choice Requires="wpg">
            <w:drawing>
              <wp:inline distT="0" distB="0" distL="0" distR="0" wp14:anchorId="4F31C1D3" wp14:editId="42E59557">
                <wp:extent cx="6896100" cy="19050"/>
                <wp:effectExtent l="0" t="0" r="0" b="0"/>
                <wp:docPr id="180090" name="Group 1800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38" name="Shape 2411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39" name="Shape 2411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68" name="Shape 1106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69" name="Shape 1106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0090" style="width:543pt;height:1.5pt;mso-position-horizontal-relative:char;mso-position-vertical-relative:line" coordsize="68961,190">
                <v:shape id="Shape 241140" style="position:absolute;width:68961;height:95;left:0;top:0;" coordsize="6896100,9525" path="m0,0l6896100,0l6896100,9525l0,9525l0,0">
                  <v:stroke weight="0pt" endcap="flat" joinstyle="miter" miterlimit="10" on="false" color="#000000" opacity="0"/>
                  <v:fill on="true" color="#9a9a9a"/>
                </v:shape>
                <v:shape id="Shape 241141" style="position:absolute;width:68961;height:95;left:0;top:95;" coordsize="6896100,9525" path="m0,0l6896100,0l6896100,9525l0,9525l0,0">
                  <v:stroke weight="0pt" endcap="flat" joinstyle="miter" miterlimit="10" on="false" color="#000000" opacity="0"/>
                  <v:fill on="true" color="#eeeeee"/>
                </v:shape>
                <v:shape id="Shape 11068" style="position:absolute;width:95;height:190;left:68865;top:0;" coordsize="9525,19050" path="m9525,0l9525,19050l0,19050l0,9525l9525,0x">
                  <v:stroke weight="0pt" endcap="flat" joinstyle="miter" miterlimit="10" on="false" color="#000000" opacity="0"/>
                  <v:fill on="true" color="#eeeeee"/>
                </v:shape>
                <v:shape id="Shape 1106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4C7D68C" w14:textId="77777777" w:rsidR="00494B8A" w:rsidRDefault="00000000">
      <w:pPr>
        <w:spacing w:after="240" w:line="265" w:lineRule="auto"/>
        <w:ind w:left="184" w:right="130"/>
        <w:jc w:val="center"/>
      </w:pPr>
      <w:r>
        <w:rPr>
          <w:b/>
        </w:rPr>
        <w:t>SIGNATURES</w:t>
      </w:r>
    </w:p>
    <w:p w14:paraId="417E95EC" w14:textId="77777777" w:rsidR="00494B8A" w:rsidRDefault="00000000">
      <w:pPr>
        <w:spacing w:after="291"/>
        <w:ind w:left="25" w:right="15"/>
      </w:pPr>
      <w:r>
        <w:t>Pursuant to the requirements of Section 13 or 15(d) of the Securities Exchange Act of 1934, the Registrant has duly caused this report to be signed on its behalf by the undersigned thereunto duly authorized.</w:t>
      </w:r>
    </w:p>
    <w:tbl>
      <w:tblPr>
        <w:tblStyle w:val="TableGrid"/>
        <w:tblW w:w="7455" w:type="dxa"/>
        <w:tblInd w:w="90" w:type="dxa"/>
        <w:tblCellMar>
          <w:top w:w="0" w:type="dxa"/>
          <w:left w:w="0" w:type="dxa"/>
          <w:bottom w:w="0" w:type="dxa"/>
          <w:right w:w="0" w:type="dxa"/>
        </w:tblCellMar>
        <w:tblLook w:val="04A0" w:firstRow="1" w:lastRow="0" w:firstColumn="1" w:lastColumn="0" w:noHBand="0" w:noVBand="1"/>
      </w:tblPr>
      <w:tblGrid>
        <w:gridCol w:w="753"/>
        <w:gridCol w:w="2040"/>
        <w:gridCol w:w="1047"/>
        <w:gridCol w:w="3615"/>
      </w:tblGrid>
      <w:tr w:rsidR="00494B8A" w14:paraId="451C75B2" w14:textId="77777777">
        <w:trPr>
          <w:trHeight w:val="268"/>
        </w:trPr>
        <w:tc>
          <w:tcPr>
            <w:tcW w:w="752" w:type="dxa"/>
            <w:tcBorders>
              <w:top w:val="nil"/>
              <w:left w:val="nil"/>
              <w:bottom w:val="nil"/>
              <w:right w:val="nil"/>
            </w:tcBorders>
          </w:tcPr>
          <w:p w14:paraId="304A4924" w14:textId="77777777" w:rsidR="00494B8A" w:rsidRDefault="00000000">
            <w:pPr>
              <w:spacing w:after="0" w:line="259" w:lineRule="auto"/>
              <w:ind w:left="0" w:firstLine="0"/>
            </w:pPr>
            <w:r>
              <w:t xml:space="preserve"> </w:t>
            </w:r>
          </w:p>
        </w:tc>
        <w:tc>
          <w:tcPr>
            <w:tcW w:w="2040" w:type="dxa"/>
            <w:tcBorders>
              <w:top w:val="nil"/>
              <w:left w:val="nil"/>
              <w:bottom w:val="nil"/>
              <w:right w:val="nil"/>
            </w:tcBorders>
          </w:tcPr>
          <w:p w14:paraId="2CE4ABB8" w14:textId="77777777" w:rsidR="00494B8A" w:rsidRDefault="00000000">
            <w:pPr>
              <w:spacing w:after="0" w:line="259" w:lineRule="auto"/>
              <w:ind w:left="0" w:firstLine="0"/>
            </w:pPr>
            <w:r>
              <w:t xml:space="preserve"> </w:t>
            </w:r>
          </w:p>
        </w:tc>
        <w:tc>
          <w:tcPr>
            <w:tcW w:w="1047" w:type="dxa"/>
            <w:tcBorders>
              <w:top w:val="nil"/>
              <w:left w:val="nil"/>
              <w:bottom w:val="nil"/>
              <w:right w:val="nil"/>
            </w:tcBorders>
          </w:tcPr>
          <w:p w14:paraId="5B9C69D0" w14:textId="77777777" w:rsidR="00494B8A" w:rsidRDefault="00000000">
            <w:pPr>
              <w:spacing w:after="0" w:line="259" w:lineRule="auto"/>
              <w:ind w:left="0" w:firstLine="0"/>
            </w:pPr>
            <w:r>
              <w:t xml:space="preserve"> </w:t>
            </w:r>
          </w:p>
        </w:tc>
        <w:tc>
          <w:tcPr>
            <w:tcW w:w="3615" w:type="dxa"/>
            <w:tcBorders>
              <w:top w:val="nil"/>
              <w:left w:val="nil"/>
              <w:bottom w:val="nil"/>
              <w:right w:val="nil"/>
            </w:tcBorders>
          </w:tcPr>
          <w:p w14:paraId="1A9444B4" w14:textId="77777777" w:rsidR="00494B8A" w:rsidRDefault="00000000">
            <w:pPr>
              <w:spacing w:after="0" w:line="259" w:lineRule="auto"/>
              <w:ind w:left="0" w:firstLine="0"/>
              <w:jc w:val="right"/>
            </w:pPr>
            <w:r>
              <w:rPr>
                <w:b/>
              </w:rPr>
              <w:t>VAREX IMAGING CORPORATION</w:t>
            </w:r>
          </w:p>
        </w:tc>
      </w:tr>
      <w:tr w:rsidR="00494B8A" w14:paraId="71FBBC68" w14:textId="77777777">
        <w:trPr>
          <w:trHeight w:val="315"/>
        </w:trPr>
        <w:tc>
          <w:tcPr>
            <w:tcW w:w="752" w:type="dxa"/>
            <w:tcBorders>
              <w:top w:val="nil"/>
              <w:left w:val="nil"/>
              <w:bottom w:val="nil"/>
              <w:right w:val="nil"/>
            </w:tcBorders>
          </w:tcPr>
          <w:p w14:paraId="6FDC125D" w14:textId="77777777" w:rsidR="00494B8A" w:rsidRDefault="00000000">
            <w:pPr>
              <w:spacing w:after="0" w:line="259" w:lineRule="auto"/>
              <w:ind w:left="0" w:firstLine="0"/>
            </w:pPr>
            <w:r>
              <w:t xml:space="preserve"> </w:t>
            </w:r>
          </w:p>
        </w:tc>
        <w:tc>
          <w:tcPr>
            <w:tcW w:w="2040" w:type="dxa"/>
            <w:tcBorders>
              <w:top w:val="nil"/>
              <w:left w:val="nil"/>
              <w:bottom w:val="nil"/>
              <w:right w:val="nil"/>
            </w:tcBorders>
          </w:tcPr>
          <w:p w14:paraId="68B97EC8" w14:textId="77777777" w:rsidR="00494B8A" w:rsidRDefault="00000000">
            <w:pPr>
              <w:spacing w:after="0" w:line="259" w:lineRule="auto"/>
              <w:ind w:left="0" w:firstLine="0"/>
            </w:pPr>
            <w:r>
              <w:t xml:space="preserve"> </w:t>
            </w:r>
          </w:p>
        </w:tc>
        <w:tc>
          <w:tcPr>
            <w:tcW w:w="1047" w:type="dxa"/>
            <w:tcBorders>
              <w:top w:val="nil"/>
              <w:left w:val="nil"/>
              <w:bottom w:val="nil"/>
              <w:right w:val="nil"/>
            </w:tcBorders>
          </w:tcPr>
          <w:p w14:paraId="2F41A862" w14:textId="77777777" w:rsidR="00494B8A" w:rsidRDefault="00000000">
            <w:pPr>
              <w:spacing w:after="0" w:line="259" w:lineRule="auto"/>
              <w:ind w:left="0" w:firstLine="0"/>
            </w:pPr>
            <w:r>
              <w:t xml:space="preserve"> </w:t>
            </w:r>
          </w:p>
        </w:tc>
        <w:tc>
          <w:tcPr>
            <w:tcW w:w="3615" w:type="dxa"/>
            <w:tcBorders>
              <w:top w:val="nil"/>
              <w:left w:val="nil"/>
              <w:bottom w:val="nil"/>
              <w:right w:val="nil"/>
            </w:tcBorders>
          </w:tcPr>
          <w:p w14:paraId="04E57665" w14:textId="77777777" w:rsidR="00494B8A" w:rsidRDefault="00000000">
            <w:pPr>
              <w:spacing w:after="0" w:line="259" w:lineRule="auto"/>
              <w:ind w:left="349" w:firstLine="0"/>
            </w:pPr>
            <w:r>
              <w:t xml:space="preserve"> </w:t>
            </w:r>
          </w:p>
        </w:tc>
      </w:tr>
      <w:tr w:rsidR="00494B8A" w14:paraId="37DC1486" w14:textId="77777777">
        <w:trPr>
          <w:trHeight w:val="256"/>
        </w:trPr>
        <w:tc>
          <w:tcPr>
            <w:tcW w:w="752" w:type="dxa"/>
            <w:tcBorders>
              <w:top w:val="nil"/>
              <w:left w:val="nil"/>
              <w:bottom w:val="nil"/>
              <w:right w:val="nil"/>
            </w:tcBorders>
          </w:tcPr>
          <w:p w14:paraId="6177D911" w14:textId="77777777" w:rsidR="00494B8A" w:rsidRDefault="00000000">
            <w:pPr>
              <w:spacing w:after="0" w:line="259" w:lineRule="auto"/>
              <w:ind w:left="30" w:firstLine="0"/>
            </w:pPr>
            <w:r>
              <w:t>Date:</w:t>
            </w:r>
          </w:p>
        </w:tc>
        <w:tc>
          <w:tcPr>
            <w:tcW w:w="2040" w:type="dxa"/>
            <w:tcBorders>
              <w:top w:val="nil"/>
              <w:left w:val="nil"/>
              <w:bottom w:val="nil"/>
              <w:right w:val="nil"/>
            </w:tcBorders>
          </w:tcPr>
          <w:p w14:paraId="4DCF419C" w14:textId="77777777" w:rsidR="00494B8A" w:rsidRDefault="00000000">
            <w:pPr>
              <w:spacing w:after="0" w:line="259" w:lineRule="auto"/>
              <w:ind w:left="30" w:firstLine="0"/>
            </w:pPr>
            <w:r>
              <w:t>December 20, 2019</w:t>
            </w:r>
          </w:p>
        </w:tc>
        <w:tc>
          <w:tcPr>
            <w:tcW w:w="1047" w:type="dxa"/>
            <w:tcBorders>
              <w:top w:val="nil"/>
              <w:left w:val="nil"/>
              <w:bottom w:val="nil"/>
              <w:right w:val="nil"/>
            </w:tcBorders>
          </w:tcPr>
          <w:p w14:paraId="2314CEBF" w14:textId="77777777" w:rsidR="00494B8A" w:rsidRDefault="00494B8A">
            <w:pPr>
              <w:spacing w:after="160" w:line="259" w:lineRule="auto"/>
              <w:ind w:left="0" w:firstLine="0"/>
            </w:pPr>
          </w:p>
        </w:tc>
        <w:tc>
          <w:tcPr>
            <w:tcW w:w="3615" w:type="dxa"/>
            <w:tcBorders>
              <w:top w:val="nil"/>
              <w:left w:val="nil"/>
              <w:bottom w:val="nil"/>
              <w:right w:val="nil"/>
            </w:tcBorders>
          </w:tcPr>
          <w:p w14:paraId="704C3D64" w14:textId="77777777" w:rsidR="00494B8A" w:rsidRDefault="00000000">
            <w:pPr>
              <w:spacing w:after="0" w:line="259" w:lineRule="auto"/>
              <w:ind w:left="0" w:firstLine="0"/>
            </w:pPr>
            <w:r>
              <w:t>By: /s/ CLARENCE R. VERHOEF</w:t>
            </w:r>
          </w:p>
        </w:tc>
      </w:tr>
    </w:tbl>
    <w:p w14:paraId="110C2170" w14:textId="77777777" w:rsidR="00494B8A" w:rsidRDefault="00000000">
      <w:pPr>
        <w:spacing w:after="77" w:line="259" w:lineRule="auto"/>
        <w:ind w:left="4245" w:firstLine="0"/>
      </w:pPr>
      <w:r>
        <w:rPr>
          <w:rFonts w:ascii="Calibri" w:eastAsia="Calibri" w:hAnsi="Calibri" w:cs="Calibri"/>
          <w:noProof/>
          <w:sz w:val="22"/>
        </w:rPr>
        <mc:AlternateContent>
          <mc:Choice Requires="wpg">
            <w:drawing>
              <wp:inline distT="0" distB="0" distL="0" distR="0" wp14:anchorId="7C9F14B3" wp14:editId="7DEA1F05">
                <wp:extent cx="4162425" cy="9525"/>
                <wp:effectExtent l="0" t="0" r="0" b="0"/>
                <wp:docPr id="181700" name="Group 181700"/>
                <wp:cNvGraphicFramePr/>
                <a:graphic xmlns:a="http://schemas.openxmlformats.org/drawingml/2006/main">
                  <a:graphicData uri="http://schemas.microsoft.com/office/word/2010/wordprocessingGroup">
                    <wpg:wgp>
                      <wpg:cNvGrpSpPr/>
                      <wpg:grpSpPr>
                        <a:xfrm>
                          <a:off x="0" y="0"/>
                          <a:ext cx="4162425" cy="9525"/>
                          <a:chOff x="0" y="0"/>
                          <a:chExt cx="4162425" cy="9525"/>
                        </a:xfrm>
                      </wpg:grpSpPr>
                      <wps:wsp>
                        <wps:cNvPr id="241142" name="Shape 241142"/>
                        <wps:cNvSpPr/>
                        <wps:spPr>
                          <a:xfrm>
                            <a:off x="0" y="0"/>
                            <a:ext cx="4162425" cy="9525"/>
                          </a:xfrm>
                          <a:custGeom>
                            <a:avLst/>
                            <a:gdLst/>
                            <a:ahLst/>
                            <a:cxnLst/>
                            <a:rect l="0" t="0" r="0" b="0"/>
                            <a:pathLst>
                              <a:path w="4162425" h="9525">
                                <a:moveTo>
                                  <a:pt x="0" y="0"/>
                                </a:moveTo>
                                <a:lnTo>
                                  <a:pt x="4162425" y="0"/>
                                </a:lnTo>
                                <a:lnTo>
                                  <a:pt x="4162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700" style="width:327.75pt;height:0.75pt;mso-position-horizontal-relative:char;mso-position-vertical-relative:line" coordsize="41624,95">
                <v:shape id="Shape 241143" style="position:absolute;width:41624;height:95;left:0;top:0;" coordsize="4162425,9525" path="m0,0l4162425,0l4162425,9525l0,9525l0,0">
                  <v:stroke weight="0pt" endcap="flat" joinstyle="miter" miterlimit="10" on="false" color="#000000" opacity="0"/>
                  <v:fill on="true" color="#000000"/>
                </v:shape>
              </v:group>
            </w:pict>
          </mc:Fallback>
        </mc:AlternateContent>
      </w:r>
    </w:p>
    <w:p w14:paraId="196B877A" w14:textId="77777777" w:rsidR="00494B8A" w:rsidRDefault="00000000">
      <w:pPr>
        <w:pStyle w:val="Heading1"/>
        <w:spacing w:after="104"/>
        <w:ind w:left="100" w:right="60"/>
      </w:pPr>
      <w:r>
        <w:rPr>
          <w:b w:val="0"/>
        </w:rPr>
        <w:t xml:space="preserve"> </w:t>
      </w:r>
      <w:r>
        <w:rPr>
          <w:b w:val="0"/>
        </w:rPr>
        <w:tab/>
        <w:t xml:space="preserve"> </w:t>
      </w:r>
      <w:r>
        <w:rPr>
          <w:b w:val="0"/>
        </w:rPr>
        <w:tab/>
        <w:t xml:space="preserve"> </w:t>
      </w:r>
      <w:r>
        <w:rPr>
          <w:b w:val="0"/>
        </w:rPr>
        <w:tab/>
      </w:r>
      <w:r>
        <w:t xml:space="preserve">Clarence R. Verhoef </w:t>
      </w:r>
      <w:r>
        <w:rPr>
          <w:b w:val="0"/>
        </w:rPr>
        <w:t xml:space="preserve"> </w:t>
      </w:r>
      <w:r>
        <w:rPr>
          <w:b w:val="0"/>
        </w:rPr>
        <w:tab/>
        <w:t xml:space="preserve"> </w:t>
      </w:r>
      <w:r>
        <w:rPr>
          <w:b w:val="0"/>
        </w:rPr>
        <w:tab/>
        <w:t xml:space="preserve"> </w:t>
      </w:r>
      <w:r>
        <w:rPr>
          <w:b w:val="0"/>
        </w:rPr>
        <w:tab/>
      </w:r>
      <w:r>
        <w:t>Senior Vice President and Chief Financial Officer</w:t>
      </w:r>
    </w:p>
    <w:p w14:paraId="4D39193A" w14:textId="77777777" w:rsidR="00494B8A" w:rsidRDefault="00000000">
      <w:pPr>
        <w:pStyle w:val="Heading2"/>
        <w:tabs>
          <w:tab w:val="center" w:pos="842"/>
          <w:tab w:val="center" w:pos="2882"/>
          <w:tab w:val="center" w:pos="6706"/>
        </w:tabs>
        <w:spacing w:after="304"/>
        <w:ind w:left="0" w:firstLine="0"/>
      </w:pPr>
      <w:r>
        <w:rPr>
          <w:b w:val="0"/>
          <w:i w:val="0"/>
        </w:rPr>
        <w:t xml:space="preserve"> </w:t>
      </w:r>
      <w:r>
        <w:rPr>
          <w:b w:val="0"/>
          <w:i w:val="0"/>
        </w:rPr>
        <w:tab/>
        <w:t xml:space="preserve"> </w:t>
      </w:r>
      <w:r>
        <w:rPr>
          <w:b w:val="0"/>
          <w:i w:val="0"/>
        </w:rPr>
        <w:tab/>
        <w:t xml:space="preserve"> </w:t>
      </w:r>
      <w:r>
        <w:rPr>
          <w:b w:val="0"/>
          <w:i w:val="0"/>
        </w:rPr>
        <w:tab/>
      </w:r>
      <w:r>
        <w:t>(Duly Authorized Officer and Principal Financial Officer)</w:t>
      </w:r>
    </w:p>
    <w:p w14:paraId="2289B1F8" w14:textId="77777777" w:rsidR="00494B8A" w:rsidRDefault="00000000">
      <w:pPr>
        <w:spacing w:after="198"/>
        <w:ind w:left="25" w:right="15"/>
      </w:pPr>
      <w:r>
        <w:t>Pursuant to the requirements of the Securities Exchange Act of 1934, this report has been signed below by the following persons on behalf of the registrant and in the capacities and on the dates indicated.</w:t>
      </w:r>
    </w:p>
    <w:p w14:paraId="177D4027" w14:textId="77777777" w:rsidR="00494B8A" w:rsidRDefault="00000000">
      <w:pPr>
        <w:tabs>
          <w:tab w:val="center" w:pos="1734"/>
          <w:tab w:val="center" w:pos="3499"/>
          <w:tab w:val="center" w:pos="5974"/>
          <w:tab w:val="center" w:pos="8401"/>
          <w:tab w:val="center" w:pos="9348"/>
        </w:tabs>
        <w:spacing w:after="61" w:line="265" w:lineRule="auto"/>
        <w:ind w:left="0" w:firstLine="0"/>
      </w:pPr>
      <w:r>
        <w:rPr>
          <w:rFonts w:ascii="Calibri" w:eastAsia="Calibri" w:hAnsi="Calibri" w:cs="Calibri"/>
          <w:sz w:val="22"/>
        </w:rPr>
        <w:tab/>
      </w:r>
      <w:r>
        <w:rPr>
          <w:b/>
        </w:rPr>
        <w:t>Signature</w:t>
      </w:r>
      <w:r>
        <w:rPr>
          <w:b/>
        </w:rPr>
        <w:tab/>
      </w:r>
      <w:r>
        <w:t xml:space="preserve"> </w:t>
      </w:r>
      <w:r>
        <w:tab/>
      </w:r>
      <w:r>
        <w:rPr>
          <w:b/>
        </w:rPr>
        <w:t>Capacity</w:t>
      </w:r>
      <w:r>
        <w:rPr>
          <w:b/>
        </w:rPr>
        <w:tab/>
      </w:r>
      <w:r>
        <w:t xml:space="preserve"> </w:t>
      </w:r>
      <w:r>
        <w:tab/>
      </w:r>
      <w:r>
        <w:rPr>
          <w:b/>
        </w:rPr>
        <w:t>Date</w:t>
      </w:r>
    </w:p>
    <w:p w14:paraId="3B12CF77" w14:textId="77777777" w:rsidR="00494B8A" w:rsidRDefault="00000000">
      <w:pPr>
        <w:spacing w:after="4" w:line="261" w:lineRule="auto"/>
        <w:ind w:left="517"/>
        <w:jc w:val="center"/>
      </w:pPr>
      <w:r>
        <w:t>President and Chief Executive Officer and Director</w:t>
      </w:r>
    </w:p>
    <w:p w14:paraId="5BADE404" w14:textId="77777777" w:rsidR="00494B8A" w:rsidRDefault="00000000">
      <w:pPr>
        <w:tabs>
          <w:tab w:val="center" w:pos="4719"/>
          <w:tab w:val="center" w:pos="9241"/>
        </w:tabs>
        <w:spacing w:after="0"/>
        <w:ind w:left="0" w:firstLine="0"/>
      </w:pPr>
      <w:r>
        <w:rPr>
          <w:rFonts w:ascii="Calibri" w:eastAsia="Calibri" w:hAnsi="Calibri" w:cs="Calibri"/>
          <w:noProof/>
          <w:sz w:val="22"/>
        </w:rPr>
        <mc:AlternateContent>
          <mc:Choice Requires="wpg">
            <w:drawing>
              <wp:anchor distT="0" distB="0" distL="114300" distR="114300" simplePos="0" relativeHeight="251707392" behindDoc="1" locked="0" layoutInCell="1" allowOverlap="1" wp14:anchorId="19B4F6BC" wp14:editId="4E6A3DC6">
                <wp:simplePos x="0" y="0"/>
                <wp:positionH relativeFrom="column">
                  <wp:posOffset>0</wp:posOffset>
                </wp:positionH>
                <wp:positionV relativeFrom="paragraph">
                  <wp:posOffset>-204742</wp:posOffset>
                </wp:positionV>
                <wp:extent cx="6486525" cy="352425"/>
                <wp:effectExtent l="0" t="0" r="0" b="0"/>
                <wp:wrapNone/>
                <wp:docPr id="181701" name="Group 181701"/>
                <wp:cNvGraphicFramePr/>
                <a:graphic xmlns:a="http://schemas.openxmlformats.org/drawingml/2006/main">
                  <a:graphicData uri="http://schemas.microsoft.com/office/word/2010/wordprocessingGroup">
                    <wpg:wgp>
                      <wpg:cNvGrpSpPr/>
                      <wpg:grpSpPr>
                        <a:xfrm>
                          <a:off x="0" y="0"/>
                          <a:ext cx="6486525" cy="352425"/>
                          <a:chOff x="0" y="0"/>
                          <a:chExt cx="6486525" cy="352425"/>
                        </a:xfrm>
                      </wpg:grpSpPr>
                      <wps:wsp>
                        <wps:cNvPr id="241144" name="Shape 241144"/>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45" name="Shape 241145"/>
                        <wps:cNvSpPr/>
                        <wps:spPr>
                          <a:xfrm>
                            <a:off x="2276475" y="0"/>
                            <a:ext cx="3038475" cy="9525"/>
                          </a:xfrm>
                          <a:custGeom>
                            <a:avLst/>
                            <a:gdLst/>
                            <a:ahLst/>
                            <a:cxnLst/>
                            <a:rect l="0" t="0" r="0" b="0"/>
                            <a:pathLst>
                              <a:path w="3038475" h="9525">
                                <a:moveTo>
                                  <a:pt x="0" y="0"/>
                                </a:moveTo>
                                <a:lnTo>
                                  <a:pt x="3038475" y="0"/>
                                </a:lnTo>
                                <a:lnTo>
                                  <a:pt x="3038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46" name="Shape 241146"/>
                        <wps:cNvSpPr/>
                        <wps:spPr>
                          <a:xfrm>
                            <a:off x="5381625"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47" name="Shape 241147"/>
                        <wps:cNvSpPr/>
                        <wps:spPr>
                          <a:xfrm>
                            <a:off x="0" y="34290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1701" style="width:510.75pt;height:27.75pt;position:absolute;z-index:-2147483646;mso-position-horizontal-relative:text;mso-position-horizontal:absolute;margin-left:0pt;mso-position-vertical-relative:text;margin-top:-16.1215pt;" coordsize="64865,3524">
                <v:shape id="Shape 241148" style="position:absolute;width:22002;height:95;left:0;top:0;" coordsize="2200275,9525" path="m0,0l2200275,0l2200275,9525l0,9525l0,0">
                  <v:stroke weight="0pt" endcap="flat" joinstyle="miter" miterlimit="10" on="false" color="#000000" opacity="0"/>
                  <v:fill on="true" color="#000000"/>
                </v:shape>
                <v:shape id="Shape 241149" style="position:absolute;width:30384;height:95;left:22764;top:0;" coordsize="3038475,9525" path="m0,0l3038475,0l3038475,9525l0,9525l0,0">
                  <v:stroke weight="0pt" endcap="flat" joinstyle="miter" miterlimit="10" on="false" color="#000000" opacity="0"/>
                  <v:fill on="true" color="#000000"/>
                </v:shape>
                <v:shape id="Shape 241150" style="position:absolute;width:11049;height:95;left:53816;top:0;" coordsize="1104900,9525" path="m0,0l1104900,0l1104900,9525l0,9525l0,0">
                  <v:stroke weight="0pt" endcap="flat" joinstyle="miter" miterlimit="10" on="false" color="#000000" opacity="0"/>
                  <v:fill on="true" color="#000000"/>
                </v:shape>
                <v:shape id="Shape 241151" style="position:absolute;width:22002;height:95;left:0;top:3429;" coordsize="2200275,9525" path="m0,0l2200275,0l2200275,9525l0,9525l0,0">
                  <v:stroke weight="0pt" endcap="flat" joinstyle="miter" miterlimit="10" on="false" color="#000000" opacity="0"/>
                  <v:fill on="true" color="#000000"/>
                </v:shape>
              </v:group>
            </w:pict>
          </mc:Fallback>
        </mc:AlternateContent>
      </w:r>
      <w:r>
        <w:rPr>
          <w:b/>
        </w:rPr>
        <w:t>/s/ SUNNY S. SANYAL</w:t>
      </w:r>
      <w:r>
        <w:rPr>
          <w:b/>
        </w:rPr>
        <w:tab/>
      </w:r>
      <w:r>
        <w:t xml:space="preserve"> </w:t>
      </w:r>
      <w:r>
        <w:rPr>
          <w:i/>
        </w:rPr>
        <w:t>(Principal Executive Officer)</w:t>
      </w:r>
      <w:r>
        <w:rPr>
          <w:i/>
        </w:rPr>
        <w:tab/>
      </w:r>
      <w:r>
        <w:t xml:space="preserve"> December 20, 2019</w: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3469"/>
        <w:gridCol w:w="4902"/>
        <w:gridCol w:w="1681"/>
      </w:tblGrid>
      <w:tr w:rsidR="00494B8A" w14:paraId="16D4FCFD" w14:textId="77777777">
        <w:trPr>
          <w:trHeight w:val="241"/>
        </w:trPr>
        <w:tc>
          <w:tcPr>
            <w:tcW w:w="3469" w:type="dxa"/>
            <w:tcBorders>
              <w:top w:val="nil"/>
              <w:left w:val="nil"/>
              <w:bottom w:val="nil"/>
              <w:right w:val="nil"/>
            </w:tcBorders>
          </w:tcPr>
          <w:p w14:paraId="39115AD9" w14:textId="77777777" w:rsidR="00494B8A" w:rsidRDefault="00000000">
            <w:pPr>
              <w:spacing w:after="0" w:line="259" w:lineRule="auto"/>
              <w:ind w:left="0" w:firstLine="0"/>
            </w:pPr>
            <w:r>
              <w:t>Sunny S. Sanyal</w:t>
            </w:r>
          </w:p>
        </w:tc>
        <w:tc>
          <w:tcPr>
            <w:tcW w:w="4902" w:type="dxa"/>
            <w:tcBorders>
              <w:top w:val="nil"/>
              <w:left w:val="nil"/>
              <w:bottom w:val="nil"/>
              <w:right w:val="nil"/>
            </w:tcBorders>
          </w:tcPr>
          <w:p w14:paraId="69D71829" w14:textId="77777777" w:rsidR="00494B8A" w:rsidRDefault="00000000">
            <w:pPr>
              <w:spacing w:after="0" w:line="259" w:lineRule="auto"/>
              <w:ind w:left="0" w:firstLine="0"/>
            </w:pPr>
            <w:r>
              <w:t xml:space="preserve"> </w:t>
            </w:r>
          </w:p>
        </w:tc>
        <w:tc>
          <w:tcPr>
            <w:tcW w:w="1681" w:type="dxa"/>
            <w:tcBorders>
              <w:top w:val="nil"/>
              <w:left w:val="nil"/>
              <w:bottom w:val="nil"/>
              <w:right w:val="nil"/>
            </w:tcBorders>
          </w:tcPr>
          <w:p w14:paraId="7BC6DB38" w14:textId="77777777" w:rsidR="00494B8A" w:rsidRDefault="00000000">
            <w:pPr>
              <w:spacing w:after="0" w:line="259" w:lineRule="auto"/>
              <w:ind w:left="0" w:firstLine="0"/>
            </w:pPr>
            <w:r>
              <w:t xml:space="preserve">  </w:t>
            </w:r>
          </w:p>
        </w:tc>
      </w:tr>
      <w:tr w:rsidR="00494B8A" w14:paraId="1022C8B2" w14:textId="77777777">
        <w:trPr>
          <w:trHeight w:val="315"/>
        </w:trPr>
        <w:tc>
          <w:tcPr>
            <w:tcW w:w="3469" w:type="dxa"/>
            <w:tcBorders>
              <w:top w:val="nil"/>
              <w:left w:val="nil"/>
              <w:bottom w:val="nil"/>
              <w:right w:val="nil"/>
            </w:tcBorders>
          </w:tcPr>
          <w:p w14:paraId="03FA4351" w14:textId="77777777" w:rsidR="00494B8A" w:rsidRDefault="00000000">
            <w:pPr>
              <w:spacing w:after="0" w:line="259" w:lineRule="auto"/>
              <w:ind w:left="0" w:firstLine="0"/>
            </w:pPr>
            <w:r>
              <w:t xml:space="preserve"> </w:t>
            </w:r>
          </w:p>
        </w:tc>
        <w:tc>
          <w:tcPr>
            <w:tcW w:w="4902" w:type="dxa"/>
            <w:tcBorders>
              <w:top w:val="nil"/>
              <w:left w:val="nil"/>
              <w:bottom w:val="nil"/>
              <w:right w:val="nil"/>
            </w:tcBorders>
          </w:tcPr>
          <w:p w14:paraId="32F51FE4" w14:textId="77777777" w:rsidR="00494B8A" w:rsidRDefault="00000000">
            <w:pPr>
              <w:spacing w:after="0" w:line="259" w:lineRule="auto"/>
              <w:ind w:left="0" w:firstLine="0"/>
            </w:pPr>
            <w:r>
              <w:t xml:space="preserve"> </w:t>
            </w:r>
          </w:p>
        </w:tc>
        <w:tc>
          <w:tcPr>
            <w:tcW w:w="1681" w:type="dxa"/>
            <w:tcBorders>
              <w:top w:val="nil"/>
              <w:left w:val="nil"/>
              <w:bottom w:val="nil"/>
              <w:right w:val="nil"/>
            </w:tcBorders>
          </w:tcPr>
          <w:p w14:paraId="00D540C7" w14:textId="77777777" w:rsidR="00494B8A" w:rsidRDefault="00000000">
            <w:pPr>
              <w:spacing w:after="0" w:line="259" w:lineRule="auto"/>
              <w:ind w:left="0" w:firstLine="0"/>
            </w:pPr>
            <w:r>
              <w:t xml:space="preserve">  </w:t>
            </w:r>
          </w:p>
        </w:tc>
      </w:tr>
      <w:tr w:rsidR="00494B8A" w14:paraId="7F23552C" w14:textId="77777777">
        <w:trPr>
          <w:trHeight w:val="496"/>
        </w:trPr>
        <w:tc>
          <w:tcPr>
            <w:tcW w:w="3469" w:type="dxa"/>
            <w:tcBorders>
              <w:top w:val="nil"/>
              <w:left w:val="nil"/>
              <w:bottom w:val="nil"/>
              <w:right w:val="nil"/>
            </w:tcBorders>
            <w:vAlign w:val="bottom"/>
          </w:tcPr>
          <w:p w14:paraId="217A0333" w14:textId="77777777" w:rsidR="00494B8A" w:rsidRDefault="00000000">
            <w:pPr>
              <w:spacing w:after="0" w:line="259" w:lineRule="auto"/>
              <w:ind w:left="0" w:firstLine="0"/>
            </w:pPr>
            <w:r>
              <w:rPr>
                <w:b/>
              </w:rPr>
              <w:t>/s/ CLARENCE R. VERHOEF</w:t>
            </w:r>
          </w:p>
        </w:tc>
        <w:tc>
          <w:tcPr>
            <w:tcW w:w="4902" w:type="dxa"/>
            <w:tcBorders>
              <w:top w:val="nil"/>
              <w:left w:val="nil"/>
              <w:bottom w:val="nil"/>
              <w:right w:val="nil"/>
            </w:tcBorders>
          </w:tcPr>
          <w:p w14:paraId="60D972C9" w14:textId="77777777" w:rsidR="00494B8A" w:rsidRDefault="00000000">
            <w:pPr>
              <w:spacing w:after="0" w:line="259" w:lineRule="auto"/>
              <w:ind w:left="0" w:firstLine="110"/>
            </w:pPr>
            <w:r>
              <w:t xml:space="preserve">Senior Vice President and Chief Financial Officer  </w:t>
            </w:r>
            <w:r>
              <w:rPr>
                <w:i/>
              </w:rPr>
              <w:t>(Principal Financial Officer)</w:t>
            </w:r>
          </w:p>
        </w:tc>
        <w:tc>
          <w:tcPr>
            <w:tcW w:w="1681" w:type="dxa"/>
            <w:tcBorders>
              <w:top w:val="nil"/>
              <w:left w:val="nil"/>
              <w:bottom w:val="nil"/>
              <w:right w:val="nil"/>
            </w:tcBorders>
            <w:vAlign w:val="bottom"/>
          </w:tcPr>
          <w:p w14:paraId="11157482" w14:textId="77777777" w:rsidR="00494B8A" w:rsidRDefault="00000000">
            <w:pPr>
              <w:spacing w:after="0" w:line="259" w:lineRule="auto"/>
              <w:ind w:left="0" w:firstLine="0"/>
              <w:jc w:val="both"/>
            </w:pPr>
            <w:r>
              <w:t xml:space="preserve"> December 20, 2019</w:t>
            </w:r>
          </w:p>
        </w:tc>
      </w:tr>
    </w:tbl>
    <w:p w14:paraId="098770CC" w14:textId="77777777" w:rsidR="00494B8A"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5CD0A69A" wp14:editId="4B943B56">
                <wp:extent cx="2200275" cy="9525"/>
                <wp:effectExtent l="0" t="0" r="0" b="0"/>
                <wp:docPr id="181702" name="Group 181702"/>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41152" name="Shape 241152"/>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702" style="width:173.25pt;height:0.75pt;mso-position-horizontal-relative:char;mso-position-vertical-relative:line" coordsize="22002,95">
                <v:shape id="Shape 241153" style="position:absolute;width:22002;height:95;left:0;top:0;" coordsize="2200275,9525" path="m0,0l2200275,0l2200275,9525l0,9525l0,0">
                  <v:stroke weight="0pt" endcap="flat" joinstyle="miter" miterlimit="10" on="false" color="#000000" opacity="0"/>
                  <v:fill on="true" color="#000000"/>
                </v:shape>
              </v:group>
            </w:pict>
          </mc:Fallback>
        </mc:AlternateConten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3469"/>
        <w:gridCol w:w="4902"/>
        <w:gridCol w:w="1681"/>
      </w:tblGrid>
      <w:tr w:rsidR="00494B8A" w14:paraId="449EA5D6" w14:textId="77777777">
        <w:trPr>
          <w:trHeight w:val="241"/>
        </w:trPr>
        <w:tc>
          <w:tcPr>
            <w:tcW w:w="3469" w:type="dxa"/>
            <w:tcBorders>
              <w:top w:val="nil"/>
              <w:left w:val="nil"/>
              <w:bottom w:val="nil"/>
              <w:right w:val="nil"/>
            </w:tcBorders>
          </w:tcPr>
          <w:p w14:paraId="2BFF06AC" w14:textId="77777777" w:rsidR="00494B8A" w:rsidRDefault="00000000">
            <w:pPr>
              <w:spacing w:after="0" w:line="259" w:lineRule="auto"/>
              <w:ind w:left="0" w:firstLine="0"/>
            </w:pPr>
            <w:r>
              <w:t>Clarence R. Verhoef</w:t>
            </w:r>
          </w:p>
        </w:tc>
        <w:tc>
          <w:tcPr>
            <w:tcW w:w="4902" w:type="dxa"/>
            <w:tcBorders>
              <w:top w:val="nil"/>
              <w:left w:val="nil"/>
              <w:bottom w:val="nil"/>
              <w:right w:val="nil"/>
            </w:tcBorders>
          </w:tcPr>
          <w:p w14:paraId="71AFAFAD" w14:textId="77777777" w:rsidR="00494B8A" w:rsidRDefault="00000000">
            <w:pPr>
              <w:spacing w:after="0" w:line="259" w:lineRule="auto"/>
              <w:ind w:left="0" w:firstLine="0"/>
            </w:pPr>
            <w:r>
              <w:t xml:space="preserve"> </w:t>
            </w:r>
          </w:p>
        </w:tc>
        <w:tc>
          <w:tcPr>
            <w:tcW w:w="1681" w:type="dxa"/>
            <w:tcBorders>
              <w:top w:val="nil"/>
              <w:left w:val="nil"/>
              <w:bottom w:val="nil"/>
              <w:right w:val="nil"/>
            </w:tcBorders>
          </w:tcPr>
          <w:p w14:paraId="7BF36CB7" w14:textId="77777777" w:rsidR="00494B8A" w:rsidRDefault="00000000">
            <w:pPr>
              <w:spacing w:after="0" w:line="259" w:lineRule="auto"/>
              <w:ind w:left="0" w:firstLine="0"/>
            </w:pPr>
            <w:r>
              <w:t xml:space="preserve">  </w:t>
            </w:r>
          </w:p>
        </w:tc>
      </w:tr>
      <w:tr w:rsidR="00494B8A" w14:paraId="5886C6C0" w14:textId="77777777">
        <w:trPr>
          <w:trHeight w:val="315"/>
        </w:trPr>
        <w:tc>
          <w:tcPr>
            <w:tcW w:w="3469" w:type="dxa"/>
            <w:tcBorders>
              <w:top w:val="nil"/>
              <w:left w:val="nil"/>
              <w:bottom w:val="nil"/>
              <w:right w:val="nil"/>
            </w:tcBorders>
          </w:tcPr>
          <w:p w14:paraId="154CD83D" w14:textId="77777777" w:rsidR="00494B8A" w:rsidRDefault="00000000">
            <w:pPr>
              <w:spacing w:after="0" w:line="259" w:lineRule="auto"/>
              <w:ind w:left="0" w:firstLine="0"/>
            </w:pPr>
            <w:r>
              <w:t xml:space="preserve"> </w:t>
            </w:r>
          </w:p>
        </w:tc>
        <w:tc>
          <w:tcPr>
            <w:tcW w:w="4902" w:type="dxa"/>
            <w:tcBorders>
              <w:top w:val="nil"/>
              <w:left w:val="nil"/>
              <w:bottom w:val="nil"/>
              <w:right w:val="nil"/>
            </w:tcBorders>
          </w:tcPr>
          <w:p w14:paraId="4010594D" w14:textId="77777777" w:rsidR="00494B8A" w:rsidRDefault="00000000">
            <w:pPr>
              <w:spacing w:after="0" w:line="259" w:lineRule="auto"/>
              <w:ind w:left="0" w:firstLine="0"/>
            </w:pPr>
            <w:r>
              <w:t xml:space="preserve"> </w:t>
            </w:r>
          </w:p>
        </w:tc>
        <w:tc>
          <w:tcPr>
            <w:tcW w:w="1681" w:type="dxa"/>
            <w:tcBorders>
              <w:top w:val="nil"/>
              <w:left w:val="nil"/>
              <w:bottom w:val="nil"/>
              <w:right w:val="nil"/>
            </w:tcBorders>
          </w:tcPr>
          <w:p w14:paraId="4E3EC134" w14:textId="77777777" w:rsidR="00494B8A" w:rsidRDefault="00000000">
            <w:pPr>
              <w:spacing w:after="0" w:line="259" w:lineRule="auto"/>
              <w:ind w:left="0" w:firstLine="0"/>
            </w:pPr>
            <w:r>
              <w:t xml:space="preserve">  </w:t>
            </w:r>
          </w:p>
        </w:tc>
      </w:tr>
      <w:tr w:rsidR="00494B8A" w14:paraId="77431316" w14:textId="77777777">
        <w:trPr>
          <w:trHeight w:val="496"/>
        </w:trPr>
        <w:tc>
          <w:tcPr>
            <w:tcW w:w="3469" w:type="dxa"/>
            <w:tcBorders>
              <w:top w:val="nil"/>
              <w:left w:val="nil"/>
              <w:bottom w:val="nil"/>
              <w:right w:val="nil"/>
            </w:tcBorders>
            <w:vAlign w:val="bottom"/>
          </w:tcPr>
          <w:p w14:paraId="45838BF1" w14:textId="77777777" w:rsidR="00494B8A" w:rsidRDefault="00000000">
            <w:pPr>
              <w:spacing w:after="0" w:line="259" w:lineRule="auto"/>
              <w:ind w:left="0" w:firstLine="0"/>
            </w:pPr>
            <w:r>
              <w:rPr>
                <w:b/>
              </w:rPr>
              <w:t>/s/ KEVIN B. YANKTON</w:t>
            </w:r>
          </w:p>
        </w:tc>
        <w:tc>
          <w:tcPr>
            <w:tcW w:w="4902" w:type="dxa"/>
            <w:tcBorders>
              <w:top w:val="nil"/>
              <w:left w:val="nil"/>
              <w:bottom w:val="nil"/>
              <w:right w:val="nil"/>
            </w:tcBorders>
          </w:tcPr>
          <w:p w14:paraId="629C6E5F" w14:textId="77777777" w:rsidR="00494B8A" w:rsidRDefault="00000000">
            <w:pPr>
              <w:spacing w:after="0" w:line="259" w:lineRule="auto"/>
              <w:ind w:left="0" w:firstLine="110"/>
            </w:pPr>
            <w:r>
              <w:t xml:space="preserve">Corporate Controller and Chief Accounting Officer  </w:t>
            </w:r>
            <w:r>
              <w:rPr>
                <w:i/>
              </w:rPr>
              <w:t>(Principal Accounting Officer)</w:t>
            </w:r>
          </w:p>
        </w:tc>
        <w:tc>
          <w:tcPr>
            <w:tcW w:w="1681" w:type="dxa"/>
            <w:tcBorders>
              <w:top w:val="nil"/>
              <w:left w:val="nil"/>
              <w:bottom w:val="nil"/>
              <w:right w:val="nil"/>
            </w:tcBorders>
            <w:vAlign w:val="bottom"/>
          </w:tcPr>
          <w:p w14:paraId="264319D7" w14:textId="77777777" w:rsidR="00494B8A" w:rsidRDefault="00000000">
            <w:pPr>
              <w:spacing w:after="0" w:line="259" w:lineRule="auto"/>
              <w:ind w:left="0" w:firstLine="0"/>
              <w:jc w:val="both"/>
            </w:pPr>
            <w:r>
              <w:t xml:space="preserve"> December 20, 2019</w:t>
            </w:r>
          </w:p>
        </w:tc>
      </w:tr>
    </w:tbl>
    <w:p w14:paraId="634025DB" w14:textId="77777777" w:rsidR="00494B8A"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10B52078" wp14:editId="0FAB6759">
                <wp:extent cx="2200275" cy="9525"/>
                <wp:effectExtent l="0" t="0" r="0" b="0"/>
                <wp:docPr id="181703" name="Group 181703"/>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41154" name="Shape 241154"/>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703" style="width:173.25pt;height:0.75pt;mso-position-horizontal-relative:char;mso-position-vertical-relative:line" coordsize="22002,95">
                <v:shape id="Shape 241155" style="position:absolute;width:22002;height:95;left:0;top:0;" coordsize="2200275,9525" path="m0,0l2200275,0l2200275,9525l0,9525l0,0">
                  <v:stroke weight="0pt" endcap="flat" joinstyle="miter" miterlimit="10" on="false" color="#000000" opacity="0"/>
                  <v:fill on="true" color="#000000"/>
                </v:shape>
              </v:group>
            </w:pict>
          </mc:Fallback>
        </mc:AlternateConten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8371"/>
        <w:gridCol w:w="1681"/>
      </w:tblGrid>
      <w:tr w:rsidR="00494B8A" w14:paraId="1BD9F161" w14:textId="77777777">
        <w:trPr>
          <w:trHeight w:val="241"/>
        </w:trPr>
        <w:tc>
          <w:tcPr>
            <w:tcW w:w="8371" w:type="dxa"/>
            <w:tcBorders>
              <w:top w:val="nil"/>
              <w:left w:val="nil"/>
              <w:bottom w:val="nil"/>
              <w:right w:val="nil"/>
            </w:tcBorders>
          </w:tcPr>
          <w:p w14:paraId="2EF92DEF" w14:textId="77777777" w:rsidR="00494B8A" w:rsidRDefault="00000000">
            <w:pPr>
              <w:tabs>
                <w:tab w:val="center" w:pos="3469"/>
              </w:tabs>
              <w:spacing w:after="0" w:line="259" w:lineRule="auto"/>
              <w:ind w:left="0" w:firstLine="0"/>
            </w:pPr>
            <w:r>
              <w:t>Kevin B. Yankton</w:t>
            </w:r>
            <w:r>
              <w:tab/>
              <w:t xml:space="preserve"> </w:t>
            </w:r>
          </w:p>
        </w:tc>
        <w:tc>
          <w:tcPr>
            <w:tcW w:w="1681" w:type="dxa"/>
            <w:tcBorders>
              <w:top w:val="nil"/>
              <w:left w:val="nil"/>
              <w:bottom w:val="nil"/>
              <w:right w:val="nil"/>
            </w:tcBorders>
          </w:tcPr>
          <w:p w14:paraId="2863E877" w14:textId="77777777" w:rsidR="00494B8A" w:rsidRDefault="00000000">
            <w:pPr>
              <w:spacing w:after="0" w:line="259" w:lineRule="auto"/>
              <w:ind w:left="0" w:firstLine="0"/>
            </w:pPr>
            <w:r>
              <w:t xml:space="preserve">  </w:t>
            </w:r>
          </w:p>
        </w:tc>
      </w:tr>
      <w:tr w:rsidR="00494B8A" w14:paraId="2BA34F8B" w14:textId="77777777">
        <w:trPr>
          <w:trHeight w:val="317"/>
        </w:trPr>
        <w:tc>
          <w:tcPr>
            <w:tcW w:w="8371" w:type="dxa"/>
            <w:tcBorders>
              <w:top w:val="nil"/>
              <w:left w:val="nil"/>
              <w:bottom w:val="nil"/>
              <w:right w:val="nil"/>
            </w:tcBorders>
          </w:tcPr>
          <w:p w14:paraId="130DC90B" w14:textId="77777777" w:rsidR="00494B8A" w:rsidRDefault="00000000">
            <w:pPr>
              <w:spacing w:after="0" w:line="259" w:lineRule="auto"/>
              <w:ind w:left="0" w:firstLine="0"/>
            </w:pPr>
            <w:r>
              <w:t xml:space="preserve"> </w:t>
            </w:r>
            <w:r>
              <w:tab/>
              <w:t xml:space="preserve"> </w:t>
            </w:r>
          </w:p>
        </w:tc>
        <w:tc>
          <w:tcPr>
            <w:tcW w:w="1681" w:type="dxa"/>
            <w:tcBorders>
              <w:top w:val="nil"/>
              <w:left w:val="nil"/>
              <w:bottom w:val="nil"/>
              <w:right w:val="nil"/>
            </w:tcBorders>
          </w:tcPr>
          <w:p w14:paraId="12E66452" w14:textId="77777777" w:rsidR="00494B8A" w:rsidRDefault="00000000">
            <w:pPr>
              <w:spacing w:after="0" w:line="259" w:lineRule="auto"/>
              <w:ind w:left="0" w:firstLine="0"/>
            </w:pPr>
            <w:r>
              <w:t xml:space="preserve">  </w:t>
            </w:r>
          </w:p>
        </w:tc>
      </w:tr>
      <w:tr w:rsidR="00494B8A" w14:paraId="270BBD44" w14:textId="77777777">
        <w:trPr>
          <w:trHeight w:val="269"/>
        </w:trPr>
        <w:tc>
          <w:tcPr>
            <w:tcW w:w="8371" w:type="dxa"/>
            <w:tcBorders>
              <w:top w:val="nil"/>
              <w:left w:val="nil"/>
              <w:bottom w:val="nil"/>
              <w:right w:val="nil"/>
            </w:tcBorders>
          </w:tcPr>
          <w:p w14:paraId="332F525A" w14:textId="77777777" w:rsidR="00494B8A" w:rsidRDefault="00000000">
            <w:pPr>
              <w:spacing w:after="0" w:line="259" w:lineRule="auto"/>
              <w:ind w:left="0" w:firstLine="0"/>
            </w:pPr>
            <w:r>
              <w:rPr>
                <w:b/>
              </w:rPr>
              <w:t>/s/ RUEDIGER NAUMANN-ETIENNE</w:t>
            </w:r>
            <w:r>
              <w:t xml:space="preserve"> Chairman of the Board</w:t>
            </w:r>
          </w:p>
        </w:tc>
        <w:tc>
          <w:tcPr>
            <w:tcW w:w="1681" w:type="dxa"/>
            <w:tcBorders>
              <w:top w:val="nil"/>
              <w:left w:val="nil"/>
              <w:bottom w:val="nil"/>
              <w:right w:val="nil"/>
            </w:tcBorders>
          </w:tcPr>
          <w:p w14:paraId="39770BC8" w14:textId="77777777" w:rsidR="00494B8A" w:rsidRDefault="00000000">
            <w:pPr>
              <w:spacing w:after="0" w:line="259" w:lineRule="auto"/>
              <w:ind w:left="0" w:firstLine="0"/>
              <w:jc w:val="both"/>
            </w:pPr>
            <w:r>
              <w:t xml:space="preserve"> December 20, 2019</w:t>
            </w:r>
          </w:p>
        </w:tc>
      </w:tr>
    </w:tbl>
    <w:p w14:paraId="0868A9BB" w14:textId="77777777" w:rsidR="00494B8A"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3DA88D4F" wp14:editId="0641F096">
                <wp:extent cx="2200275" cy="9525"/>
                <wp:effectExtent l="0" t="0" r="0" b="0"/>
                <wp:docPr id="181704" name="Group 181704"/>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41156" name="Shape 241156"/>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704" style="width:173.25pt;height:0.75pt;mso-position-horizontal-relative:char;mso-position-vertical-relative:line" coordsize="22002,95">
                <v:shape id="Shape 241157" style="position:absolute;width:22002;height:95;left:0;top:0;" coordsize="2200275,9525" path="m0,0l2200275,0l2200275,9525l0,9525l0,0">
                  <v:stroke weight="0pt" endcap="flat" joinstyle="miter" miterlimit="10" on="false" color="#000000" opacity="0"/>
                  <v:fill on="true" color="#000000"/>
                </v:shape>
              </v:group>
            </w:pict>
          </mc:Fallback>
        </mc:AlternateConten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3469"/>
        <w:gridCol w:w="4902"/>
        <w:gridCol w:w="1681"/>
      </w:tblGrid>
      <w:tr w:rsidR="00494B8A" w14:paraId="789D9AE9" w14:textId="77777777">
        <w:trPr>
          <w:trHeight w:val="241"/>
        </w:trPr>
        <w:tc>
          <w:tcPr>
            <w:tcW w:w="3469" w:type="dxa"/>
            <w:tcBorders>
              <w:top w:val="nil"/>
              <w:left w:val="nil"/>
              <w:bottom w:val="nil"/>
              <w:right w:val="nil"/>
            </w:tcBorders>
          </w:tcPr>
          <w:p w14:paraId="32441E1C" w14:textId="77777777" w:rsidR="00494B8A" w:rsidRDefault="00000000">
            <w:pPr>
              <w:spacing w:after="0" w:line="259" w:lineRule="auto"/>
              <w:ind w:left="0" w:firstLine="0"/>
            </w:pPr>
            <w:r>
              <w:t>Ruediger Naumann-Etienne</w:t>
            </w:r>
          </w:p>
        </w:tc>
        <w:tc>
          <w:tcPr>
            <w:tcW w:w="4902" w:type="dxa"/>
            <w:tcBorders>
              <w:top w:val="nil"/>
              <w:left w:val="nil"/>
              <w:bottom w:val="nil"/>
              <w:right w:val="nil"/>
            </w:tcBorders>
          </w:tcPr>
          <w:p w14:paraId="7A43F455" w14:textId="77777777" w:rsidR="00494B8A" w:rsidRDefault="00000000">
            <w:pPr>
              <w:spacing w:after="0" w:line="259" w:lineRule="auto"/>
              <w:ind w:left="0" w:firstLine="0"/>
            </w:pPr>
            <w:r>
              <w:t xml:space="preserve"> </w:t>
            </w:r>
          </w:p>
        </w:tc>
        <w:tc>
          <w:tcPr>
            <w:tcW w:w="1681" w:type="dxa"/>
            <w:tcBorders>
              <w:top w:val="nil"/>
              <w:left w:val="nil"/>
              <w:bottom w:val="nil"/>
              <w:right w:val="nil"/>
            </w:tcBorders>
          </w:tcPr>
          <w:p w14:paraId="1C014AC1" w14:textId="77777777" w:rsidR="00494B8A" w:rsidRDefault="00000000">
            <w:pPr>
              <w:spacing w:after="0" w:line="259" w:lineRule="auto"/>
              <w:ind w:left="0" w:firstLine="0"/>
            </w:pPr>
            <w:r>
              <w:t xml:space="preserve">  </w:t>
            </w:r>
          </w:p>
        </w:tc>
      </w:tr>
      <w:tr w:rsidR="00494B8A" w14:paraId="5ECB36B2" w14:textId="77777777">
        <w:trPr>
          <w:trHeight w:val="317"/>
        </w:trPr>
        <w:tc>
          <w:tcPr>
            <w:tcW w:w="3469" w:type="dxa"/>
            <w:tcBorders>
              <w:top w:val="nil"/>
              <w:left w:val="nil"/>
              <w:bottom w:val="nil"/>
              <w:right w:val="nil"/>
            </w:tcBorders>
          </w:tcPr>
          <w:p w14:paraId="514CE3D0" w14:textId="77777777" w:rsidR="00494B8A" w:rsidRDefault="00000000">
            <w:pPr>
              <w:spacing w:after="0" w:line="259" w:lineRule="auto"/>
              <w:ind w:left="0" w:firstLine="0"/>
            </w:pPr>
            <w:r>
              <w:t xml:space="preserve"> </w:t>
            </w:r>
          </w:p>
        </w:tc>
        <w:tc>
          <w:tcPr>
            <w:tcW w:w="4902" w:type="dxa"/>
            <w:tcBorders>
              <w:top w:val="nil"/>
              <w:left w:val="nil"/>
              <w:bottom w:val="nil"/>
              <w:right w:val="nil"/>
            </w:tcBorders>
          </w:tcPr>
          <w:p w14:paraId="0DCC967B" w14:textId="77777777" w:rsidR="00494B8A" w:rsidRDefault="00000000">
            <w:pPr>
              <w:spacing w:after="0" w:line="259" w:lineRule="auto"/>
              <w:ind w:left="0" w:firstLine="0"/>
            </w:pPr>
            <w:r>
              <w:t xml:space="preserve"> </w:t>
            </w:r>
          </w:p>
        </w:tc>
        <w:tc>
          <w:tcPr>
            <w:tcW w:w="1681" w:type="dxa"/>
            <w:tcBorders>
              <w:top w:val="nil"/>
              <w:left w:val="nil"/>
              <w:bottom w:val="nil"/>
              <w:right w:val="nil"/>
            </w:tcBorders>
          </w:tcPr>
          <w:p w14:paraId="7CB5A015" w14:textId="77777777" w:rsidR="00494B8A" w:rsidRDefault="00000000">
            <w:pPr>
              <w:spacing w:after="0" w:line="259" w:lineRule="auto"/>
              <w:ind w:left="0" w:firstLine="0"/>
            </w:pPr>
            <w:r>
              <w:t xml:space="preserve">  </w:t>
            </w:r>
          </w:p>
        </w:tc>
      </w:tr>
      <w:tr w:rsidR="00494B8A" w14:paraId="32E36442" w14:textId="77777777">
        <w:trPr>
          <w:trHeight w:val="269"/>
        </w:trPr>
        <w:tc>
          <w:tcPr>
            <w:tcW w:w="3469" w:type="dxa"/>
            <w:tcBorders>
              <w:top w:val="nil"/>
              <w:left w:val="nil"/>
              <w:bottom w:val="nil"/>
              <w:right w:val="nil"/>
            </w:tcBorders>
          </w:tcPr>
          <w:p w14:paraId="34FE2840" w14:textId="77777777" w:rsidR="00494B8A" w:rsidRDefault="00000000">
            <w:pPr>
              <w:spacing w:after="0" w:line="259" w:lineRule="auto"/>
              <w:ind w:left="0" w:firstLine="0"/>
            </w:pPr>
            <w:r>
              <w:rPr>
                <w:b/>
              </w:rPr>
              <w:t>/s/ JOCELYN D. CHERTOFF</w:t>
            </w:r>
          </w:p>
        </w:tc>
        <w:tc>
          <w:tcPr>
            <w:tcW w:w="4902" w:type="dxa"/>
            <w:tcBorders>
              <w:top w:val="nil"/>
              <w:left w:val="nil"/>
              <w:bottom w:val="nil"/>
              <w:right w:val="nil"/>
            </w:tcBorders>
          </w:tcPr>
          <w:p w14:paraId="155AF412" w14:textId="77777777" w:rsidR="00494B8A" w:rsidRDefault="00000000">
            <w:pPr>
              <w:spacing w:after="0" w:line="259" w:lineRule="auto"/>
              <w:ind w:left="0" w:firstLine="0"/>
            </w:pPr>
            <w:r>
              <w:t xml:space="preserve"> Director</w:t>
            </w:r>
          </w:p>
        </w:tc>
        <w:tc>
          <w:tcPr>
            <w:tcW w:w="1681" w:type="dxa"/>
            <w:tcBorders>
              <w:top w:val="nil"/>
              <w:left w:val="nil"/>
              <w:bottom w:val="nil"/>
              <w:right w:val="nil"/>
            </w:tcBorders>
          </w:tcPr>
          <w:p w14:paraId="5D5221B1" w14:textId="77777777" w:rsidR="00494B8A" w:rsidRDefault="00000000">
            <w:pPr>
              <w:spacing w:after="0" w:line="259" w:lineRule="auto"/>
              <w:ind w:left="0" w:firstLine="0"/>
              <w:jc w:val="both"/>
            </w:pPr>
            <w:r>
              <w:t xml:space="preserve"> December 20, 2019</w:t>
            </w:r>
          </w:p>
        </w:tc>
      </w:tr>
    </w:tbl>
    <w:p w14:paraId="588A1376" w14:textId="77777777" w:rsidR="00494B8A"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2AB758A6" wp14:editId="56D0ADF2">
                <wp:extent cx="2200275" cy="9525"/>
                <wp:effectExtent l="0" t="0" r="0" b="0"/>
                <wp:docPr id="181705" name="Group 181705"/>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41158" name="Shape 241158"/>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705" style="width:173.25pt;height:0.75pt;mso-position-horizontal-relative:char;mso-position-vertical-relative:line" coordsize="22002,95">
                <v:shape id="Shape 241159" style="position:absolute;width:22002;height:95;left:0;top:0;" coordsize="2200275,9525" path="m0,0l2200275,0l2200275,9525l0,9525l0,0">
                  <v:stroke weight="0pt" endcap="flat" joinstyle="miter" miterlimit="10" on="false" color="#000000" opacity="0"/>
                  <v:fill on="true" color="#000000"/>
                </v:shape>
              </v:group>
            </w:pict>
          </mc:Fallback>
        </mc:AlternateConten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3469"/>
        <w:gridCol w:w="4902"/>
        <w:gridCol w:w="1681"/>
      </w:tblGrid>
      <w:tr w:rsidR="00494B8A" w14:paraId="42AA7372" w14:textId="77777777">
        <w:trPr>
          <w:trHeight w:val="241"/>
        </w:trPr>
        <w:tc>
          <w:tcPr>
            <w:tcW w:w="3469" w:type="dxa"/>
            <w:tcBorders>
              <w:top w:val="nil"/>
              <w:left w:val="nil"/>
              <w:bottom w:val="nil"/>
              <w:right w:val="nil"/>
            </w:tcBorders>
          </w:tcPr>
          <w:p w14:paraId="44198DC1" w14:textId="77777777" w:rsidR="00494B8A" w:rsidRDefault="00000000">
            <w:pPr>
              <w:spacing w:after="0" w:line="259" w:lineRule="auto"/>
              <w:ind w:left="0" w:firstLine="0"/>
            </w:pPr>
            <w:r>
              <w:t>Jocelyn D. Chertoff</w:t>
            </w:r>
          </w:p>
        </w:tc>
        <w:tc>
          <w:tcPr>
            <w:tcW w:w="4902" w:type="dxa"/>
            <w:tcBorders>
              <w:top w:val="nil"/>
              <w:left w:val="nil"/>
              <w:bottom w:val="nil"/>
              <w:right w:val="nil"/>
            </w:tcBorders>
          </w:tcPr>
          <w:p w14:paraId="235FF091" w14:textId="77777777" w:rsidR="00494B8A" w:rsidRDefault="00000000">
            <w:pPr>
              <w:spacing w:after="0" w:line="259" w:lineRule="auto"/>
              <w:ind w:left="0" w:firstLine="0"/>
            </w:pPr>
            <w:r>
              <w:t xml:space="preserve"> </w:t>
            </w:r>
          </w:p>
        </w:tc>
        <w:tc>
          <w:tcPr>
            <w:tcW w:w="1681" w:type="dxa"/>
            <w:tcBorders>
              <w:top w:val="nil"/>
              <w:left w:val="nil"/>
              <w:bottom w:val="nil"/>
              <w:right w:val="nil"/>
            </w:tcBorders>
          </w:tcPr>
          <w:p w14:paraId="329CC125" w14:textId="77777777" w:rsidR="00494B8A" w:rsidRDefault="00000000">
            <w:pPr>
              <w:spacing w:after="0" w:line="259" w:lineRule="auto"/>
              <w:ind w:left="0" w:firstLine="0"/>
            </w:pPr>
            <w:r>
              <w:t xml:space="preserve">  </w:t>
            </w:r>
          </w:p>
        </w:tc>
      </w:tr>
      <w:tr w:rsidR="00494B8A" w14:paraId="348D106B" w14:textId="77777777">
        <w:trPr>
          <w:trHeight w:val="317"/>
        </w:trPr>
        <w:tc>
          <w:tcPr>
            <w:tcW w:w="3469" w:type="dxa"/>
            <w:tcBorders>
              <w:top w:val="nil"/>
              <w:left w:val="nil"/>
              <w:bottom w:val="nil"/>
              <w:right w:val="nil"/>
            </w:tcBorders>
          </w:tcPr>
          <w:p w14:paraId="201BAF70" w14:textId="77777777" w:rsidR="00494B8A" w:rsidRDefault="00000000">
            <w:pPr>
              <w:spacing w:after="0" w:line="259" w:lineRule="auto"/>
              <w:ind w:left="0" w:firstLine="0"/>
            </w:pPr>
            <w:r>
              <w:t xml:space="preserve"> </w:t>
            </w:r>
          </w:p>
        </w:tc>
        <w:tc>
          <w:tcPr>
            <w:tcW w:w="4902" w:type="dxa"/>
            <w:tcBorders>
              <w:top w:val="nil"/>
              <w:left w:val="nil"/>
              <w:bottom w:val="nil"/>
              <w:right w:val="nil"/>
            </w:tcBorders>
          </w:tcPr>
          <w:p w14:paraId="6126190D" w14:textId="77777777" w:rsidR="00494B8A" w:rsidRDefault="00000000">
            <w:pPr>
              <w:spacing w:after="0" w:line="259" w:lineRule="auto"/>
              <w:ind w:left="0" w:firstLine="0"/>
            </w:pPr>
            <w:r>
              <w:t xml:space="preserve"> </w:t>
            </w:r>
          </w:p>
        </w:tc>
        <w:tc>
          <w:tcPr>
            <w:tcW w:w="1681" w:type="dxa"/>
            <w:tcBorders>
              <w:top w:val="nil"/>
              <w:left w:val="nil"/>
              <w:bottom w:val="nil"/>
              <w:right w:val="nil"/>
            </w:tcBorders>
          </w:tcPr>
          <w:p w14:paraId="0D9BFEDD" w14:textId="77777777" w:rsidR="00494B8A" w:rsidRDefault="00000000">
            <w:pPr>
              <w:spacing w:after="0" w:line="259" w:lineRule="auto"/>
              <w:ind w:left="0" w:firstLine="0"/>
            </w:pPr>
            <w:r>
              <w:t xml:space="preserve">  </w:t>
            </w:r>
          </w:p>
        </w:tc>
      </w:tr>
      <w:tr w:rsidR="00494B8A" w14:paraId="6461B7BC" w14:textId="77777777">
        <w:trPr>
          <w:trHeight w:val="269"/>
        </w:trPr>
        <w:tc>
          <w:tcPr>
            <w:tcW w:w="3469" w:type="dxa"/>
            <w:tcBorders>
              <w:top w:val="nil"/>
              <w:left w:val="nil"/>
              <w:bottom w:val="nil"/>
              <w:right w:val="nil"/>
            </w:tcBorders>
          </w:tcPr>
          <w:p w14:paraId="22BBB230" w14:textId="77777777" w:rsidR="00494B8A" w:rsidRDefault="00000000">
            <w:pPr>
              <w:spacing w:after="0" w:line="259" w:lineRule="auto"/>
              <w:ind w:left="0" w:firstLine="0"/>
            </w:pPr>
            <w:r>
              <w:rPr>
                <w:b/>
              </w:rPr>
              <w:t>/s/ CHRISTINE A. TSINGOS</w:t>
            </w:r>
          </w:p>
        </w:tc>
        <w:tc>
          <w:tcPr>
            <w:tcW w:w="4902" w:type="dxa"/>
            <w:tcBorders>
              <w:top w:val="nil"/>
              <w:left w:val="nil"/>
              <w:bottom w:val="nil"/>
              <w:right w:val="nil"/>
            </w:tcBorders>
          </w:tcPr>
          <w:p w14:paraId="15AFA2B2" w14:textId="77777777" w:rsidR="00494B8A" w:rsidRDefault="00000000">
            <w:pPr>
              <w:spacing w:after="0" w:line="259" w:lineRule="auto"/>
              <w:ind w:left="0" w:firstLine="0"/>
            </w:pPr>
            <w:r>
              <w:t xml:space="preserve"> Director</w:t>
            </w:r>
          </w:p>
        </w:tc>
        <w:tc>
          <w:tcPr>
            <w:tcW w:w="1681" w:type="dxa"/>
            <w:tcBorders>
              <w:top w:val="nil"/>
              <w:left w:val="nil"/>
              <w:bottom w:val="nil"/>
              <w:right w:val="nil"/>
            </w:tcBorders>
          </w:tcPr>
          <w:p w14:paraId="0E01568A" w14:textId="77777777" w:rsidR="00494B8A" w:rsidRDefault="00000000">
            <w:pPr>
              <w:spacing w:after="0" w:line="259" w:lineRule="auto"/>
              <w:ind w:left="0" w:firstLine="0"/>
              <w:jc w:val="both"/>
            </w:pPr>
            <w:r>
              <w:t xml:space="preserve"> December 20, 2019</w:t>
            </w:r>
          </w:p>
        </w:tc>
      </w:tr>
    </w:tbl>
    <w:p w14:paraId="13D28BB4" w14:textId="77777777" w:rsidR="00494B8A"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1EAE0E5C" wp14:editId="1669930D">
                <wp:extent cx="2200275" cy="9525"/>
                <wp:effectExtent l="0" t="0" r="0" b="0"/>
                <wp:docPr id="181706" name="Group 181706"/>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41160" name="Shape 241160"/>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706" style="width:173.25pt;height:0.75pt;mso-position-horizontal-relative:char;mso-position-vertical-relative:line" coordsize="22002,95">
                <v:shape id="Shape 241161" style="position:absolute;width:22002;height:95;left:0;top:0;" coordsize="2200275,9525" path="m0,0l2200275,0l2200275,9525l0,9525l0,0">
                  <v:stroke weight="0pt" endcap="flat" joinstyle="miter" miterlimit="10" on="false" color="#000000" opacity="0"/>
                  <v:fill on="true" color="#000000"/>
                </v:shape>
              </v:group>
            </w:pict>
          </mc:Fallback>
        </mc:AlternateConten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3469"/>
        <w:gridCol w:w="4902"/>
        <w:gridCol w:w="1681"/>
      </w:tblGrid>
      <w:tr w:rsidR="00494B8A" w14:paraId="259B704D" w14:textId="77777777">
        <w:trPr>
          <w:trHeight w:val="241"/>
        </w:trPr>
        <w:tc>
          <w:tcPr>
            <w:tcW w:w="3469" w:type="dxa"/>
            <w:tcBorders>
              <w:top w:val="nil"/>
              <w:left w:val="nil"/>
              <w:bottom w:val="nil"/>
              <w:right w:val="nil"/>
            </w:tcBorders>
          </w:tcPr>
          <w:p w14:paraId="0F463B28" w14:textId="77777777" w:rsidR="00494B8A" w:rsidRDefault="00000000">
            <w:pPr>
              <w:spacing w:after="0" w:line="259" w:lineRule="auto"/>
              <w:ind w:left="0" w:firstLine="0"/>
            </w:pPr>
            <w:r>
              <w:t>Christine A. Tsingos</w:t>
            </w:r>
          </w:p>
        </w:tc>
        <w:tc>
          <w:tcPr>
            <w:tcW w:w="4902" w:type="dxa"/>
            <w:tcBorders>
              <w:top w:val="nil"/>
              <w:left w:val="nil"/>
              <w:bottom w:val="nil"/>
              <w:right w:val="nil"/>
            </w:tcBorders>
          </w:tcPr>
          <w:p w14:paraId="14581AF1" w14:textId="77777777" w:rsidR="00494B8A" w:rsidRDefault="00000000">
            <w:pPr>
              <w:spacing w:after="0" w:line="259" w:lineRule="auto"/>
              <w:ind w:left="0" w:firstLine="0"/>
            </w:pPr>
            <w:r>
              <w:t xml:space="preserve"> </w:t>
            </w:r>
          </w:p>
        </w:tc>
        <w:tc>
          <w:tcPr>
            <w:tcW w:w="1681" w:type="dxa"/>
            <w:tcBorders>
              <w:top w:val="nil"/>
              <w:left w:val="nil"/>
              <w:bottom w:val="nil"/>
              <w:right w:val="nil"/>
            </w:tcBorders>
          </w:tcPr>
          <w:p w14:paraId="130E45E0" w14:textId="77777777" w:rsidR="00494B8A" w:rsidRDefault="00000000">
            <w:pPr>
              <w:spacing w:after="0" w:line="259" w:lineRule="auto"/>
              <w:ind w:left="0" w:firstLine="0"/>
            </w:pPr>
            <w:r>
              <w:t xml:space="preserve">  </w:t>
            </w:r>
          </w:p>
        </w:tc>
      </w:tr>
      <w:tr w:rsidR="00494B8A" w14:paraId="0FB914EF" w14:textId="77777777">
        <w:trPr>
          <w:trHeight w:val="317"/>
        </w:trPr>
        <w:tc>
          <w:tcPr>
            <w:tcW w:w="3469" w:type="dxa"/>
            <w:tcBorders>
              <w:top w:val="nil"/>
              <w:left w:val="nil"/>
              <w:bottom w:val="nil"/>
              <w:right w:val="nil"/>
            </w:tcBorders>
          </w:tcPr>
          <w:p w14:paraId="57301037" w14:textId="77777777" w:rsidR="00494B8A" w:rsidRDefault="00000000">
            <w:pPr>
              <w:spacing w:after="0" w:line="259" w:lineRule="auto"/>
              <w:ind w:left="0" w:firstLine="0"/>
            </w:pPr>
            <w:r>
              <w:t xml:space="preserve"> </w:t>
            </w:r>
          </w:p>
        </w:tc>
        <w:tc>
          <w:tcPr>
            <w:tcW w:w="4902" w:type="dxa"/>
            <w:tcBorders>
              <w:top w:val="nil"/>
              <w:left w:val="nil"/>
              <w:bottom w:val="nil"/>
              <w:right w:val="nil"/>
            </w:tcBorders>
          </w:tcPr>
          <w:p w14:paraId="69EAEA71" w14:textId="77777777" w:rsidR="00494B8A" w:rsidRDefault="00000000">
            <w:pPr>
              <w:spacing w:after="0" w:line="259" w:lineRule="auto"/>
              <w:ind w:left="0" w:firstLine="0"/>
            </w:pPr>
            <w:r>
              <w:t xml:space="preserve"> </w:t>
            </w:r>
          </w:p>
        </w:tc>
        <w:tc>
          <w:tcPr>
            <w:tcW w:w="1681" w:type="dxa"/>
            <w:tcBorders>
              <w:top w:val="nil"/>
              <w:left w:val="nil"/>
              <w:bottom w:val="nil"/>
              <w:right w:val="nil"/>
            </w:tcBorders>
          </w:tcPr>
          <w:p w14:paraId="7430D06E" w14:textId="77777777" w:rsidR="00494B8A" w:rsidRDefault="00000000">
            <w:pPr>
              <w:spacing w:after="0" w:line="259" w:lineRule="auto"/>
              <w:ind w:left="0" w:firstLine="0"/>
            </w:pPr>
            <w:r>
              <w:t xml:space="preserve">  </w:t>
            </w:r>
          </w:p>
        </w:tc>
      </w:tr>
      <w:tr w:rsidR="00494B8A" w14:paraId="7C0E9128" w14:textId="77777777">
        <w:trPr>
          <w:trHeight w:val="269"/>
        </w:trPr>
        <w:tc>
          <w:tcPr>
            <w:tcW w:w="3469" w:type="dxa"/>
            <w:tcBorders>
              <w:top w:val="nil"/>
              <w:left w:val="nil"/>
              <w:bottom w:val="nil"/>
              <w:right w:val="nil"/>
            </w:tcBorders>
          </w:tcPr>
          <w:p w14:paraId="4A64C9CC" w14:textId="77777777" w:rsidR="00494B8A" w:rsidRDefault="00000000">
            <w:pPr>
              <w:spacing w:after="0" w:line="259" w:lineRule="auto"/>
              <w:ind w:left="0" w:firstLine="0"/>
            </w:pPr>
            <w:r>
              <w:rPr>
                <w:b/>
              </w:rPr>
              <w:t>/s/ JAY K. KUNKEL</w:t>
            </w:r>
          </w:p>
        </w:tc>
        <w:tc>
          <w:tcPr>
            <w:tcW w:w="4902" w:type="dxa"/>
            <w:tcBorders>
              <w:top w:val="nil"/>
              <w:left w:val="nil"/>
              <w:bottom w:val="nil"/>
              <w:right w:val="nil"/>
            </w:tcBorders>
          </w:tcPr>
          <w:p w14:paraId="179E8110" w14:textId="77777777" w:rsidR="00494B8A" w:rsidRDefault="00000000">
            <w:pPr>
              <w:spacing w:after="0" w:line="259" w:lineRule="auto"/>
              <w:ind w:left="0" w:firstLine="0"/>
            </w:pPr>
            <w:r>
              <w:t xml:space="preserve"> Director</w:t>
            </w:r>
          </w:p>
        </w:tc>
        <w:tc>
          <w:tcPr>
            <w:tcW w:w="1681" w:type="dxa"/>
            <w:tcBorders>
              <w:top w:val="nil"/>
              <w:left w:val="nil"/>
              <w:bottom w:val="nil"/>
              <w:right w:val="nil"/>
            </w:tcBorders>
          </w:tcPr>
          <w:p w14:paraId="36C9F025" w14:textId="77777777" w:rsidR="00494B8A" w:rsidRDefault="00000000">
            <w:pPr>
              <w:spacing w:after="0" w:line="259" w:lineRule="auto"/>
              <w:ind w:left="0" w:firstLine="0"/>
              <w:jc w:val="both"/>
            </w:pPr>
            <w:r>
              <w:t xml:space="preserve"> December 20, 2019</w:t>
            </w:r>
          </w:p>
        </w:tc>
      </w:tr>
    </w:tbl>
    <w:p w14:paraId="55E3A3F1" w14:textId="77777777" w:rsidR="00494B8A"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6B3B12F7" wp14:editId="5453853D">
                <wp:extent cx="2200275" cy="9525"/>
                <wp:effectExtent l="0" t="0" r="0" b="0"/>
                <wp:docPr id="181707" name="Group 181707"/>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41162" name="Shape 241162"/>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707" style="width:173.25pt;height:0.75pt;mso-position-horizontal-relative:char;mso-position-vertical-relative:line" coordsize="22002,95">
                <v:shape id="Shape 241163" style="position:absolute;width:22002;height:95;left:0;top:0;" coordsize="2200275,9525" path="m0,0l2200275,0l2200275,9525l0,9525l0,0">
                  <v:stroke weight="0pt" endcap="flat" joinstyle="miter" miterlimit="10" on="false" color="#000000" opacity="0"/>
                  <v:fill on="true" color="#000000"/>
                </v:shape>
              </v:group>
            </w:pict>
          </mc:Fallback>
        </mc:AlternateConten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3469"/>
        <w:gridCol w:w="4902"/>
        <w:gridCol w:w="1681"/>
      </w:tblGrid>
      <w:tr w:rsidR="00494B8A" w14:paraId="20C0F903" w14:textId="77777777">
        <w:trPr>
          <w:trHeight w:val="241"/>
        </w:trPr>
        <w:tc>
          <w:tcPr>
            <w:tcW w:w="3469" w:type="dxa"/>
            <w:tcBorders>
              <w:top w:val="nil"/>
              <w:left w:val="nil"/>
              <w:bottom w:val="nil"/>
              <w:right w:val="nil"/>
            </w:tcBorders>
          </w:tcPr>
          <w:p w14:paraId="19152A7F" w14:textId="77777777" w:rsidR="00494B8A" w:rsidRDefault="00000000">
            <w:pPr>
              <w:spacing w:after="0" w:line="259" w:lineRule="auto"/>
              <w:ind w:left="0" w:firstLine="0"/>
            </w:pPr>
            <w:r>
              <w:t>Jay K. Kunkel</w:t>
            </w:r>
          </w:p>
        </w:tc>
        <w:tc>
          <w:tcPr>
            <w:tcW w:w="4902" w:type="dxa"/>
            <w:tcBorders>
              <w:top w:val="nil"/>
              <w:left w:val="nil"/>
              <w:bottom w:val="nil"/>
              <w:right w:val="nil"/>
            </w:tcBorders>
          </w:tcPr>
          <w:p w14:paraId="5C0C0AB9" w14:textId="77777777" w:rsidR="00494B8A" w:rsidRDefault="00000000">
            <w:pPr>
              <w:spacing w:after="0" w:line="259" w:lineRule="auto"/>
              <w:ind w:left="0" w:firstLine="0"/>
            </w:pPr>
            <w:r>
              <w:t xml:space="preserve"> </w:t>
            </w:r>
          </w:p>
        </w:tc>
        <w:tc>
          <w:tcPr>
            <w:tcW w:w="1681" w:type="dxa"/>
            <w:tcBorders>
              <w:top w:val="nil"/>
              <w:left w:val="nil"/>
              <w:bottom w:val="nil"/>
              <w:right w:val="nil"/>
            </w:tcBorders>
          </w:tcPr>
          <w:p w14:paraId="55044B13" w14:textId="77777777" w:rsidR="00494B8A" w:rsidRDefault="00000000">
            <w:pPr>
              <w:spacing w:after="0" w:line="259" w:lineRule="auto"/>
              <w:ind w:left="0" w:firstLine="0"/>
            </w:pPr>
            <w:r>
              <w:t xml:space="preserve">  </w:t>
            </w:r>
          </w:p>
        </w:tc>
      </w:tr>
      <w:tr w:rsidR="00494B8A" w14:paraId="68CEB79B" w14:textId="77777777">
        <w:trPr>
          <w:trHeight w:val="317"/>
        </w:trPr>
        <w:tc>
          <w:tcPr>
            <w:tcW w:w="3469" w:type="dxa"/>
            <w:tcBorders>
              <w:top w:val="nil"/>
              <w:left w:val="nil"/>
              <w:bottom w:val="nil"/>
              <w:right w:val="nil"/>
            </w:tcBorders>
          </w:tcPr>
          <w:p w14:paraId="261DAB27" w14:textId="77777777" w:rsidR="00494B8A" w:rsidRDefault="00000000">
            <w:pPr>
              <w:spacing w:after="0" w:line="259" w:lineRule="auto"/>
              <w:ind w:left="0" w:firstLine="0"/>
            </w:pPr>
            <w:r>
              <w:t xml:space="preserve"> </w:t>
            </w:r>
          </w:p>
        </w:tc>
        <w:tc>
          <w:tcPr>
            <w:tcW w:w="4902" w:type="dxa"/>
            <w:tcBorders>
              <w:top w:val="nil"/>
              <w:left w:val="nil"/>
              <w:bottom w:val="nil"/>
              <w:right w:val="nil"/>
            </w:tcBorders>
          </w:tcPr>
          <w:p w14:paraId="5B3BC072" w14:textId="77777777" w:rsidR="00494B8A" w:rsidRDefault="00000000">
            <w:pPr>
              <w:spacing w:after="0" w:line="259" w:lineRule="auto"/>
              <w:ind w:left="0" w:firstLine="0"/>
            </w:pPr>
            <w:r>
              <w:t xml:space="preserve"> </w:t>
            </w:r>
          </w:p>
        </w:tc>
        <w:tc>
          <w:tcPr>
            <w:tcW w:w="1681" w:type="dxa"/>
            <w:tcBorders>
              <w:top w:val="nil"/>
              <w:left w:val="nil"/>
              <w:bottom w:val="nil"/>
              <w:right w:val="nil"/>
            </w:tcBorders>
          </w:tcPr>
          <w:p w14:paraId="1E52C7FB" w14:textId="77777777" w:rsidR="00494B8A" w:rsidRDefault="00000000">
            <w:pPr>
              <w:spacing w:after="0" w:line="259" w:lineRule="auto"/>
              <w:ind w:left="0" w:firstLine="0"/>
            </w:pPr>
            <w:r>
              <w:t xml:space="preserve">  </w:t>
            </w:r>
          </w:p>
        </w:tc>
      </w:tr>
      <w:tr w:rsidR="00494B8A" w14:paraId="1B9C2F4F" w14:textId="77777777">
        <w:trPr>
          <w:trHeight w:val="269"/>
        </w:trPr>
        <w:tc>
          <w:tcPr>
            <w:tcW w:w="3469" w:type="dxa"/>
            <w:tcBorders>
              <w:top w:val="nil"/>
              <w:left w:val="nil"/>
              <w:bottom w:val="nil"/>
              <w:right w:val="nil"/>
            </w:tcBorders>
          </w:tcPr>
          <w:p w14:paraId="5D66A3D4" w14:textId="77777777" w:rsidR="00494B8A" w:rsidRDefault="00000000">
            <w:pPr>
              <w:spacing w:after="0" w:line="259" w:lineRule="auto"/>
              <w:ind w:left="0" w:firstLine="0"/>
            </w:pPr>
            <w:r>
              <w:rPr>
                <w:b/>
              </w:rPr>
              <w:t>/s/ ERICH R. REINHARDT</w:t>
            </w:r>
          </w:p>
        </w:tc>
        <w:tc>
          <w:tcPr>
            <w:tcW w:w="4902" w:type="dxa"/>
            <w:tcBorders>
              <w:top w:val="nil"/>
              <w:left w:val="nil"/>
              <w:bottom w:val="nil"/>
              <w:right w:val="nil"/>
            </w:tcBorders>
          </w:tcPr>
          <w:p w14:paraId="45A7D2C8" w14:textId="77777777" w:rsidR="00494B8A" w:rsidRDefault="00000000">
            <w:pPr>
              <w:spacing w:after="0" w:line="259" w:lineRule="auto"/>
              <w:ind w:left="0" w:firstLine="0"/>
            </w:pPr>
            <w:r>
              <w:t xml:space="preserve"> Director</w:t>
            </w:r>
          </w:p>
        </w:tc>
        <w:tc>
          <w:tcPr>
            <w:tcW w:w="1681" w:type="dxa"/>
            <w:tcBorders>
              <w:top w:val="nil"/>
              <w:left w:val="nil"/>
              <w:bottom w:val="nil"/>
              <w:right w:val="nil"/>
            </w:tcBorders>
          </w:tcPr>
          <w:p w14:paraId="524E2988" w14:textId="77777777" w:rsidR="00494B8A" w:rsidRDefault="00000000">
            <w:pPr>
              <w:spacing w:after="0" w:line="259" w:lineRule="auto"/>
              <w:ind w:left="0" w:firstLine="0"/>
              <w:jc w:val="both"/>
            </w:pPr>
            <w:r>
              <w:t xml:space="preserve"> December 20, 2019</w:t>
            </w:r>
          </w:p>
        </w:tc>
      </w:tr>
    </w:tbl>
    <w:p w14:paraId="51CFA890" w14:textId="77777777" w:rsidR="00494B8A"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232B6A93" wp14:editId="53A45514">
                <wp:extent cx="2200275" cy="9525"/>
                <wp:effectExtent l="0" t="0" r="0" b="0"/>
                <wp:docPr id="181708" name="Group 181708"/>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41164" name="Shape 241164"/>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708" style="width:173.25pt;height:0.75pt;mso-position-horizontal-relative:char;mso-position-vertical-relative:line" coordsize="22002,95">
                <v:shape id="Shape 241165" style="position:absolute;width:22002;height:95;left:0;top:0;" coordsize="2200275,9525" path="m0,0l2200275,0l2200275,9525l0,9525l0,0">
                  <v:stroke weight="0pt" endcap="flat" joinstyle="miter" miterlimit="10" on="false" color="#000000" opacity="0"/>
                  <v:fill on="true" color="#000000"/>
                </v:shape>
              </v:group>
            </w:pict>
          </mc:Fallback>
        </mc:AlternateContent>
      </w:r>
    </w:p>
    <w:p w14:paraId="2682855D" w14:textId="77777777" w:rsidR="00494B8A" w:rsidRDefault="00000000">
      <w:pPr>
        <w:tabs>
          <w:tab w:val="center" w:pos="3499"/>
          <w:tab w:val="center" w:pos="8401"/>
        </w:tabs>
        <w:spacing w:after="160" w:line="259" w:lineRule="auto"/>
        <w:ind w:left="0" w:firstLine="0"/>
      </w:pPr>
      <w:r>
        <w:t>Erich R. Reinhardt</w:t>
      </w:r>
      <w:r>
        <w:tab/>
        <w:t xml:space="preserve"> </w:t>
      </w:r>
      <w:r>
        <w:tab/>
        <w:t xml:space="preserve">  </w:t>
      </w:r>
    </w:p>
    <w:p w14:paraId="78430D95" w14:textId="77777777" w:rsidR="00494B8A" w:rsidRDefault="00000000">
      <w:pPr>
        <w:spacing w:after="160" w:line="259" w:lineRule="auto"/>
        <w:ind w:left="0" w:firstLine="0"/>
      </w:pPr>
      <w:r>
        <w:t xml:space="preserve"> </w:t>
      </w:r>
      <w:r>
        <w:tab/>
        <w:t xml:space="preserve"> </w:t>
      </w:r>
      <w:r>
        <w:tab/>
        <w:t xml:space="preserve">  </w:t>
      </w:r>
    </w:p>
    <w:p w14:paraId="3F6D144D" w14:textId="77777777" w:rsidR="00494B8A" w:rsidRDefault="00000000">
      <w:pPr>
        <w:tabs>
          <w:tab w:val="center" w:pos="3887"/>
          <w:tab w:val="center" w:pos="9241"/>
        </w:tabs>
        <w:spacing w:after="160" w:line="259" w:lineRule="auto"/>
        <w:ind w:left="0" w:firstLine="0"/>
      </w:pPr>
      <w:r>
        <w:rPr>
          <w:b/>
        </w:rPr>
        <w:t>/s/ WALTER M ROSEBROUGH, JR.</w:t>
      </w:r>
      <w:r>
        <w:rPr>
          <w:b/>
        </w:rPr>
        <w:tab/>
      </w:r>
      <w:r>
        <w:t xml:space="preserve"> Director</w:t>
      </w:r>
      <w:r>
        <w:tab/>
        <w:t xml:space="preserve"> December 20, 2019</w:t>
      </w:r>
    </w:p>
    <w:p w14:paraId="56B09B86" w14:textId="77777777" w:rsidR="00494B8A"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6260CBA3" wp14:editId="36711138">
                <wp:extent cx="2200275" cy="9525"/>
                <wp:effectExtent l="0" t="0" r="0" b="0"/>
                <wp:docPr id="181709" name="Group 181709"/>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41166" name="Shape 241166"/>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709" style="width:173.25pt;height:0.75pt;mso-position-horizontal-relative:char;mso-position-vertical-relative:line" coordsize="22002,95">
                <v:shape id="Shape 241167" style="position:absolute;width:22002;height:95;left:0;top:0;" coordsize="2200275,9525" path="m0,0l2200275,0l2200275,9525l0,9525l0,0">
                  <v:stroke weight="0pt" endcap="flat" joinstyle="miter" miterlimit="10" on="false" color="#000000" opacity="0"/>
                  <v:fill on="true" color="#000000"/>
                </v:shape>
              </v:group>
            </w:pict>
          </mc:Fallback>
        </mc:AlternateContent>
      </w:r>
    </w:p>
    <w:p w14:paraId="504B3D71" w14:textId="77777777" w:rsidR="00494B8A" w:rsidRDefault="00000000">
      <w:pPr>
        <w:tabs>
          <w:tab w:val="center" w:pos="3499"/>
          <w:tab w:val="center" w:pos="8401"/>
        </w:tabs>
        <w:ind w:left="0" w:firstLine="0"/>
      </w:pPr>
      <w:r>
        <w:t>Walter M Rosebrough, Jr.</w:t>
      </w:r>
      <w:r>
        <w:tab/>
        <w:t xml:space="preserve"> </w:t>
      </w:r>
      <w:r>
        <w:tab/>
        <w:t xml:space="preserve">  </w:t>
      </w:r>
    </w:p>
    <w:p w14:paraId="7181091D" w14:textId="77777777" w:rsidR="00494B8A" w:rsidRDefault="00494B8A">
      <w:pPr>
        <w:sectPr w:rsidR="00494B8A">
          <w:headerReference w:type="even" r:id="rId1204"/>
          <w:headerReference w:type="default" r:id="rId1205"/>
          <w:footerReference w:type="even" r:id="rId1206"/>
          <w:footerReference w:type="default" r:id="rId1207"/>
          <w:headerReference w:type="first" r:id="rId1208"/>
          <w:footerReference w:type="first" r:id="rId1209"/>
          <w:pgSz w:w="12240" w:h="15840"/>
          <w:pgMar w:top="621" w:right="725" w:bottom="697" w:left="700" w:header="720" w:footer="720" w:gutter="0"/>
          <w:cols w:space="720"/>
        </w:sectPr>
      </w:pPr>
    </w:p>
    <w:p w14:paraId="7E47A168" w14:textId="77777777" w:rsidR="00494B8A" w:rsidRDefault="00000000">
      <w:pPr>
        <w:ind w:left="5340" w:right="15"/>
      </w:pPr>
      <w:r>
        <w:t>59</w:t>
      </w:r>
    </w:p>
    <w:p w14:paraId="1D0806FF" w14:textId="77777777" w:rsidR="00494B8A" w:rsidRDefault="00000000">
      <w:pPr>
        <w:spacing w:after="0" w:line="259" w:lineRule="auto"/>
        <w:ind w:left="0" w:right="-22" w:firstLine="0"/>
      </w:pPr>
      <w:r>
        <w:rPr>
          <w:rFonts w:ascii="Calibri" w:eastAsia="Calibri" w:hAnsi="Calibri" w:cs="Calibri"/>
          <w:noProof/>
          <w:sz w:val="22"/>
        </w:rPr>
        <mc:AlternateContent>
          <mc:Choice Requires="wpg">
            <w:drawing>
              <wp:inline distT="0" distB="0" distL="0" distR="0" wp14:anchorId="2AAE657D" wp14:editId="7F784592">
                <wp:extent cx="6896100" cy="19050"/>
                <wp:effectExtent l="0" t="0" r="0" b="0"/>
                <wp:docPr id="180503" name="Group 1805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68" name="Shape 24116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69" name="Shape 24116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13" name="Shape 114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14" name="Shape 114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0503" style="width:543pt;height:1.5pt;mso-position-horizontal-relative:char;mso-position-vertical-relative:line" coordsize="68961,190">
                <v:shape id="Shape 241170" style="position:absolute;width:68961;height:95;left:0;top:0;" coordsize="6896100,9525" path="m0,0l6896100,0l6896100,9525l0,9525l0,0">
                  <v:stroke weight="0pt" endcap="flat" joinstyle="miter" miterlimit="10" on="false" color="#000000" opacity="0"/>
                  <v:fill on="true" color="#9a9a9a"/>
                </v:shape>
                <v:shape id="Shape 241171" style="position:absolute;width:68961;height:95;left:0;top:95;" coordsize="6896100,9525" path="m0,0l6896100,0l6896100,9525l0,9525l0,0">
                  <v:stroke weight="0pt" endcap="flat" joinstyle="miter" miterlimit="10" on="false" color="#000000" opacity="0"/>
                  <v:fill on="true" color="#eeeeee"/>
                </v:shape>
                <v:shape id="Shape 11413" style="position:absolute;width:95;height:190;left:68865;top:0;" coordsize="9525,19050" path="m9525,0l9525,19050l0,19050l0,9525l9525,0x">
                  <v:stroke weight="0pt" endcap="flat" joinstyle="miter" miterlimit="10" on="false" color="#000000" opacity="0"/>
                  <v:fill on="true" color="#eeeeee"/>
                </v:shape>
                <v:shape id="Shape 1141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80133FC" w14:textId="77777777" w:rsidR="00494B8A" w:rsidRDefault="00000000">
      <w:pPr>
        <w:spacing w:after="433" w:line="265" w:lineRule="auto"/>
        <w:ind w:left="184" w:right="153"/>
        <w:jc w:val="center"/>
      </w:pPr>
      <w:r>
        <w:rPr>
          <w:b/>
        </w:rPr>
        <w:t>INDEX TO CONSOLIDATED FINANCIAL STATEMENTS</w:t>
      </w:r>
    </w:p>
    <w:p w14:paraId="41343219" w14:textId="77777777" w:rsidR="00494B8A" w:rsidRDefault="00000000">
      <w:pPr>
        <w:tabs>
          <w:tab w:val="center" w:pos="10154"/>
        </w:tabs>
        <w:spacing w:after="160" w:line="259" w:lineRule="auto"/>
        <w:ind w:left="0" w:firstLine="0"/>
      </w:pPr>
      <w:r>
        <w:rPr>
          <w:color w:val="0000EE"/>
          <w:u w:val="single" w:color="0000EE"/>
        </w:rPr>
        <w:t>Re</w:t>
      </w:r>
      <w:r>
        <w:rPr>
          <w:color w:val="0000EE"/>
        </w:rPr>
        <w:t>p</w:t>
      </w:r>
      <w:r>
        <w:rPr>
          <w:color w:val="0000EE"/>
          <w:u w:val="single" w:color="0000EE"/>
        </w:rPr>
        <w:t>ort of Inde</w:t>
      </w:r>
      <w:r>
        <w:rPr>
          <w:color w:val="0000EE"/>
        </w:rPr>
        <w:t>p</w:t>
      </w:r>
      <w:r>
        <w:rPr>
          <w:color w:val="0000EE"/>
          <w:u w:val="single" w:color="0000EE"/>
        </w:rPr>
        <w:t>endent Re</w:t>
      </w:r>
      <w:r>
        <w:rPr>
          <w:color w:val="0000EE"/>
        </w:rPr>
        <w:t>g</w:t>
      </w:r>
      <w:r>
        <w:rPr>
          <w:color w:val="0000EE"/>
          <w:u w:val="single" w:color="0000EE"/>
        </w:rPr>
        <w:t>istered Public Accountin</w:t>
      </w:r>
      <w:r>
        <w:rPr>
          <w:color w:val="0000EE"/>
        </w:rPr>
        <w:t>g</w:t>
      </w:r>
      <w:r>
        <w:rPr>
          <w:color w:val="0000EE"/>
          <w:u w:val="single" w:color="0000EE"/>
        </w:rPr>
        <w:t xml:space="preserve"> Firm</w:t>
      </w:r>
      <w:r>
        <w:rPr>
          <w:color w:val="0000EE"/>
          <w:u w:val="single" w:color="0000EE"/>
        </w:rPr>
        <w:tab/>
        <w:t>F-1</w:t>
      </w:r>
    </w:p>
    <w:p w14:paraId="0A72C3F9" w14:textId="77777777" w:rsidR="00494B8A" w:rsidRDefault="00000000">
      <w:pPr>
        <w:tabs>
          <w:tab w:val="center" w:pos="10154"/>
        </w:tabs>
        <w:spacing w:after="160" w:line="259" w:lineRule="auto"/>
        <w:ind w:left="0" w:firstLine="0"/>
      </w:pPr>
      <w:r>
        <w:rPr>
          <w:color w:val="0000EE"/>
          <w:u w:val="single" w:color="0000EE"/>
        </w:rPr>
        <w:t>Consolidated Statements of Earnin</w:t>
      </w:r>
      <w:r>
        <w:rPr>
          <w:color w:val="0000EE"/>
        </w:rPr>
        <w:t>g</w:t>
      </w:r>
      <w:r>
        <w:rPr>
          <w:color w:val="0000EE"/>
          <w:u w:val="single" w:color="0000EE"/>
        </w:rPr>
        <w:t xml:space="preserve">s for the fiscal </w:t>
      </w:r>
      <w:r>
        <w:rPr>
          <w:color w:val="0000EE"/>
        </w:rPr>
        <w:t>y</w:t>
      </w:r>
      <w:r>
        <w:rPr>
          <w:color w:val="0000EE"/>
          <w:u w:val="single" w:color="0000EE"/>
        </w:rPr>
        <w:t>ears ended 2019</w:t>
      </w:r>
      <w:r>
        <w:rPr>
          <w:color w:val="0000EE"/>
        </w:rPr>
        <w:t>,</w:t>
      </w:r>
      <w:r>
        <w:rPr>
          <w:color w:val="0000EE"/>
          <w:u w:val="single" w:color="0000EE"/>
        </w:rPr>
        <w:t xml:space="preserve"> 2018 and 2017</w:t>
      </w:r>
      <w:r>
        <w:rPr>
          <w:color w:val="0000EE"/>
          <w:u w:val="single" w:color="0000EE"/>
        </w:rPr>
        <w:tab/>
        <w:t>F-5</w:t>
      </w:r>
    </w:p>
    <w:p w14:paraId="6FD4E798" w14:textId="77777777" w:rsidR="00494B8A" w:rsidRDefault="00000000">
      <w:pPr>
        <w:tabs>
          <w:tab w:val="center" w:pos="10154"/>
        </w:tabs>
        <w:spacing w:after="160" w:line="259" w:lineRule="auto"/>
        <w:ind w:left="0" w:firstLine="0"/>
      </w:pPr>
      <w:r>
        <w:rPr>
          <w:color w:val="0000EE"/>
          <w:u w:val="single" w:color="0000EE"/>
        </w:rPr>
        <w:t>Consolidated Statements of Com</w:t>
      </w:r>
      <w:r>
        <w:rPr>
          <w:color w:val="0000EE"/>
        </w:rPr>
        <w:t>p</w:t>
      </w:r>
      <w:r>
        <w:rPr>
          <w:color w:val="0000EE"/>
          <w:u w:val="single" w:color="0000EE"/>
        </w:rPr>
        <w:t>rehensive Earnin</w:t>
      </w:r>
      <w:r>
        <w:rPr>
          <w:color w:val="0000EE"/>
        </w:rPr>
        <w:t>g</w:t>
      </w:r>
      <w:r>
        <w:rPr>
          <w:color w:val="0000EE"/>
          <w:u w:val="single" w:color="0000EE"/>
        </w:rPr>
        <w:t xml:space="preserve">s for the fiscal </w:t>
      </w:r>
      <w:r>
        <w:rPr>
          <w:color w:val="0000EE"/>
        </w:rPr>
        <w:t>y</w:t>
      </w:r>
      <w:r>
        <w:rPr>
          <w:color w:val="0000EE"/>
          <w:u w:val="single" w:color="0000EE"/>
        </w:rPr>
        <w:t>ears ended 2019</w:t>
      </w:r>
      <w:r>
        <w:rPr>
          <w:color w:val="0000EE"/>
        </w:rPr>
        <w:t>,</w:t>
      </w:r>
      <w:r>
        <w:rPr>
          <w:color w:val="0000EE"/>
          <w:u w:val="single" w:color="0000EE"/>
        </w:rPr>
        <w:t xml:space="preserve"> 2018 and 2017</w:t>
      </w:r>
      <w:r>
        <w:rPr>
          <w:color w:val="0000EE"/>
          <w:u w:val="single" w:color="0000EE"/>
        </w:rPr>
        <w:tab/>
        <w:t>F-6</w:t>
      </w:r>
    </w:p>
    <w:p w14:paraId="55C59EA4" w14:textId="77777777" w:rsidR="00494B8A" w:rsidRDefault="00000000">
      <w:pPr>
        <w:tabs>
          <w:tab w:val="center" w:pos="10154"/>
        </w:tabs>
        <w:spacing w:after="160" w:line="259" w:lineRule="auto"/>
        <w:ind w:left="0" w:firstLine="0"/>
      </w:pPr>
      <w:r>
        <w:rPr>
          <w:color w:val="0000EE"/>
          <w:u w:val="single" w:color="0000EE"/>
        </w:rPr>
        <w:t xml:space="preserve">Consolidated Balance Sheets as of the end of fiscal </w:t>
      </w:r>
      <w:r>
        <w:rPr>
          <w:color w:val="0000EE"/>
        </w:rPr>
        <w:t>y</w:t>
      </w:r>
      <w:r>
        <w:rPr>
          <w:color w:val="0000EE"/>
          <w:u w:val="single" w:color="0000EE"/>
        </w:rPr>
        <w:t>ears 2019 and 2018</w:t>
      </w:r>
      <w:r>
        <w:rPr>
          <w:color w:val="0000EE"/>
          <w:u w:val="single" w:color="0000EE"/>
        </w:rPr>
        <w:tab/>
        <w:t>F-7</w:t>
      </w:r>
    </w:p>
    <w:p w14:paraId="1963CD20" w14:textId="77777777" w:rsidR="00494B8A" w:rsidRDefault="00000000">
      <w:pPr>
        <w:tabs>
          <w:tab w:val="center" w:pos="10154"/>
        </w:tabs>
        <w:spacing w:after="160" w:line="259" w:lineRule="auto"/>
        <w:ind w:left="0" w:firstLine="0"/>
      </w:pPr>
      <w:r>
        <w:rPr>
          <w:color w:val="0000EE"/>
          <w:u w:val="single" w:color="0000EE"/>
        </w:rPr>
        <w:t xml:space="preserve">Consolidated Statements of Cash Flows for the fiscal </w:t>
      </w:r>
      <w:r>
        <w:rPr>
          <w:color w:val="0000EE"/>
        </w:rPr>
        <w:t>y</w:t>
      </w:r>
      <w:r>
        <w:rPr>
          <w:color w:val="0000EE"/>
          <w:u w:val="single" w:color="0000EE"/>
        </w:rPr>
        <w:t>ears ended 2019</w:t>
      </w:r>
      <w:r>
        <w:rPr>
          <w:color w:val="0000EE"/>
        </w:rPr>
        <w:t>,</w:t>
      </w:r>
      <w:r>
        <w:rPr>
          <w:color w:val="0000EE"/>
          <w:u w:val="single" w:color="0000EE"/>
        </w:rPr>
        <w:t xml:space="preserve"> 2018 and 2017</w:t>
      </w:r>
      <w:r>
        <w:rPr>
          <w:color w:val="0000EE"/>
          <w:u w:val="single" w:color="0000EE"/>
        </w:rPr>
        <w:tab/>
        <w:t>F-8</w:t>
      </w:r>
    </w:p>
    <w:p w14:paraId="24C10C69" w14:textId="77777777" w:rsidR="00494B8A" w:rsidRDefault="00000000">
      <w:pPr>
        <w:tabs>
          <w:tab w:val="center" w:pos="10154"/>
        </w:tabs>
        <w:spacing w:after="160" w:line="259" w:lineRule="auto"/>
        <w:ind w:left="0" w:firstLine="0"/>
      </w:pPr>
      <w:r>
        <w:rPr>
          <w:color w:val="0000EE"/>
          <w:u w:val="single" w:color="0000EE"/>
        </w:rPr>
        <w:t>Consolidated Statements of E</w:t>
      </w:r>
      <w:r>
        <w:rPr>
          <w:color w:val="0000EE"/>
        </w:rPr>
        <w:t>q</w:t>
      </w:r>
      <w:r>
        <w:rPr>
          <w:color w:val="0000EE"/>
          <w:u w:val="single" w:color="0000EE"/>
        </w:rPr>
        <w:t>uit</w:t>
      </w:r>
      <w:r>
        <w:rPr>
          <w:color w:val="0000EE"/>
        </w:rPr>
        <w:t>y</w:t>
      </w:r>
      <w:r>
        <w:rPr>
          <w:color w:val="0000EE"/>
          <w:u w:val="single" w:color="0000EE"/>
        </w:rPr>
        <w:t xml:space="preserve"> for the fiscal </w:t>
      </w:r>
      <w:r>
        <w:rPr>
          <w:color w:val="0000EE"/>
        </w:rPr>
        <w:t>y</w:t>
      </w:r>
      <w:r>
        <w:rPr>
          <w:color w:val="0000EE"/>
          <w:u w:val="single" w:color="0000EE"/>
        </w:rPr>
        <w:t>ears 2019</w:t>
      </w:r>
      <w:r>
        <w:rPr>
          <w:color w:val="0000EE"/>
        </w:rPr>
        <w:t>,</w:t>
      </w:r>
      <w:r>
        <w:rPr>
          <w:color w:val="0000EE"/>
          <w:u w:val="single" w:color="0000EE"/>
        </w:rPr>
        <w:t xml:space="preserve"> 2018 and 2017</w:t>
      </w:r>
      <w:r>
        <w:rPr>
          <w:color w:val="0000EE"/>
          <w:u w:val="single" w:color="0000EE"/>
        </w:rPr>
        <w:tab/>
        <w:t>F-9</w:t>
      </w:r>
    </w:p>
    <w:p w14:paraId="1D05CC13" w14:textId="77777777" w:rsidR="00494B8A" w:rsidRDefault="00000000">
      <w:pPr>
        <w:tabs>
          <w:tab w:val="center" w:pos="10154"/>
        </w:tabs>
        <w:spacing w:after="160" w:line="259" w:lineRule="auto"/>
        <w:ind w:left="0" w:firstLine="0"/>
      </w:pPr>
      <w:r>
        <w:rPr>
          <w:color w:val="0000EE"/>
          <w:u w:val="single" w:color="0000EE"/>
        </w:rPr>
        <w:t>Notes to the Consolidated Financial Statements</w:t>
      </w:r>
      <w:r>
        <w:rPr>
          <w:color w:val="0000EE"/>
          <w:u w:val="single" w:color="0000EE"/>
        </w:rPr>
        <w:tab/>
        <w:t>F-10</w:t>
      </w:r>
    </w:p>
    <w:p w14:paraId="0272A3A9" w14:textId="77777777" w:rsidR="00494B8A" w:rsidRDefault="00000000">
      <w:pPr>
        <w:spacing w:after="4" w:line="261" w:lineRule="auto"/>
        <w:ind w:left="176" w:right="144"/>
        <w:jc w:val="center"/>
      </w:pPr>
      <w:r>
        <w:t>60</w:t>
      </w:r>
    </w:p>
    <w:p w14:paraId="02FD4B10" w14:textId="77777777" w:rsidR="00494B8A" w:rsidRDefault="00000000">
      <w:pPr>
        <w:spacing w:after="0" w:line="259" w:lineRule="auto"/>
        <w:ind w:left="0" w:right="-22" w:firstLine="0"/>
      </w:pPr>
      <w:r>
        <w:rPr>
          <w:rFonts w:ascii="Calibri" w:eastAsia="Calibri" w:hAnsi="Calibri" w:cs="Calibri"/>
          <w:noProof/>
          <w:sz w:val="22"/>
        </w:rPr>
        <mc:AlternateContent>
          <mc:Choice Requires="wpg">
            <w:drawing>
              <wp:inline distT="0" distB="0" distL="0" distR="0" wp14:anchorId="4411F816" wp14:editId="00673C30">
                <wp:extent cx="6896100" cy="19050"/>
                <wp:effectExtent l="0" t="0" r="0" b="0"/>
                <wp:docPr id="183908" name="Group 18390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72" name="Shape 24117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73" name="Shape 24117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20" name="Shape 114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21" name="Shape 114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3908" style="width:543pt;height:1.5pt;mso-position-horizontal-relative:char;mso-position-vertical-relative:line" coordsize="68961,190">
                <v:shape id="Shape 241174" style="position:absolute;width:68961;height:95;left:0;top:0;" coordsize="6896100,9525" path="m0,0l6896100,0l6896100,9525l0,9525l0,0">
                  <v:stroke weight="0pt" endcap="flat" joinstyle="miter" miterlimit="10" on="false" color="#000000" opacity="0"/>
                  <v:fill on="true" color="#9a9a9a"/>
                </v:shape>
                <v:shape id="Shape 241175" style="position:absolute;width:68961;height:95;left:0;top:95;" coordsize="6896100,9525" path="m0,0l6896100,0l6896100,9525l0,9525l0,0">
                  <v:stroke weight="0pt" endcap="flat" joinstyle="miter" miterlimit="10" on="false" color="#000000" opacity="0"/>
                  <v:fill on="true" color="#eeeeee"/>
                </v:shape>
                <v:shape id="Shape 11420" style="position:absolute;width:95;height:190;left:68865;top:0;" coordsize="9525,19050" path="m9525,0l9525,19050l0,19050l0,9525l9525,0x">
                  <v:stroke weight="0pt" endcap="flat" joinstyle="miter" miterlimit="10" on="false" color="#000000" opacity="0"/>
                  <v:fill on="true" color="#eeeeee"/>
                </v:shape>
                <v:shape id="Shape 1142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A354EED" w14:textId="77777777" w:rsidR="00494B8A" w:rsidRDefault="00000000">
      <w:pPr>
        <w:spacing w:after="225" w:line="265" w:lineRule="auto"/>
        <w:ind w:left="184" w:right="153"/>
        <w:jc w:val="center"/>
      </w:pPr>
      <w:r>
        <w:rPr>
          <w:b/>
        </w:rPr>
        <w:t>Report of Independent Registered Public Accounting Firm</w:t>
      </w:r>
    </w:p>
    <w:p w14:paraId="7A21A7B7" w14:textId="77777777" w:rsidR="00494B8A" w:rsidRDefault="00000000">
      <w:pPr>
        <w:spacing w:after="229"/>
        <w:ind w:left="25" w:right="15"/>
      </w:pPr>
      <w:r>
        <w:t>To the</w:t>
      </w:r>
      <w:r>
        <w:rPr>
          <w:b/>
        </w:rPr>
        <w:t xml:space="preserve"> </w:t>
      </w:r>
      <w:r>
        <w:t>Board of Directors and Stockholders of Varex Imaging Corporation</w:t>
      </w:r>
    </w:p>
    <w:p w14:paraId="782C16EE" w14:textId="77777777" w:rsidR="00494B8A" w:rsidRDefault="00000000">
      <w:pPr>
        <w:pStyle w:val="Heading2"/>
        <w:ind w:left="-5" w:right="16"/>
      </w:pPr>
      <w:r>
        <w:t>Opinions on the Financial Statements and Internal Control over Financial Reporting</w:t>
      </w:r>
    </w:p>
    <w:p w14:paraId="4E78A79D" w14:textId="77777777" w:rsidR="00494B8A" w:rsidRDefault="00000000">
      <w:pPr>
        <w:spacing w:after="231"/>
        <w:ind w:left="25" w:right="15"/>
      </w:pPr>
      <w:r>
        <w:t>We have audited the accompanying consolidated balance sheets of Varex Imaging Corporation and its subsidiaries</w:t>
      </w:r>
      <w:r>
        <w:rPr>
          <w:b/>
        </w:rPr>
        <w:t xml:space="preserve"> </w:t>
      </w:r>
      <w:r>
        <w:t>(the “Company”) as of September 27, 2019 and September 28, 2018,</w:t>
      </w:r>
      <w:r>
        <w:rPr>
          <w:b/>
        </w:rPr>
        <w:t xml:space="preserve"> </w:t>
      </w:r>
      <w:r>
        <w:t>and the related consolidated statements of earnings, of comprehensive earnings, of equity and of cash flows</w:t>
      </w:r>
      <w:r>
        <w:rPr>
          <w:b/>
        </w:rPr>
        <w:t xml:space="preserve"> </w:t>
      </w:r>
      <w:r>
        <w:t>for each of the three years in the period ended September 27, 2019, including the related notes (collectively referred to as the “consolidated</w:t>
      </w:r>
      <w:r>
        <w:rPr>
          <w:b/>
        </w:rPr>
        <w:t xml:space="preserve"> </w:t>
      </w:r>
      <w:r>
        <w:t>financial statements”).</w:t>
      </w:r>
      <w:r>
        <w:rPr>
          <w:b/>
        </w:rPr>
        <w:t xml:space="preserve"> </w:t>
      </w:r>
      <w:r>
        <w:t xml:space="preserve">We also have audited the Company's internal control over financial reporting as of September 27, 2019, based on criteria established in </w:t>
      </w:r>
      <w:r>
        <w:rPr>
          <w:i/>
        </w:rPr>
        <w:t>Internal Control - Integrated Framework</w:t>
      </w:r>
      <w:r>
        <w:t xml:space="preserve"> (2013) issued by the Committee of Sponsoring Organizations of the Treadway Commission (COSO).</w:t>
      </w:r>
    </w:p>
    <w:p w14:paraId="05C31552" w14:textId="77777777" w:rsidR="00494B8A" w:rsidRDefault="00000000">
      <w:pPr>
        <w:spacing w:after="231"/>
        <w:ind w:left="25" w:right="15"/>
      </w:pPr>
      <w:r>
        <w:t>In our opinion, the consolidated financial statements referred to above present fairly, in all material respects, the financial position of the Company as of September 27, 2019 and September 28, 2018, and the results of its operations and its cash flows for each of the three years in the period ended September 27, 2019</w:t>
      </w:r>
      <w:r>
        <w:rPr>
          <w:b/>
        </w:rPr>
        <w:t xml:space="preserve"> </w:t>
      </w:r>
      <w:r>
        <w:t xml:space="preserve">in conformity with accounting principles generally accepted in the United States of America. Also in our opinion, the Company did not maintain, in all material respects, effective internal control over financial reporting as of September 27, 2019, based on criteria established in </w:t>
      </w:r>
      <w:r>
        <w:rPr>
          <w:i/>
        </w:rPr>
        <w:t>Internal Control - Integrated Framework</w:t>
      </w:r>
      <w:r>
        <w:t xml:space="preserve"> (2013) issued by the COSO because</w:t>
      </w:r>
      <w:r>
        <w:rPr>
          <w:b/>
        </w:rPr>
        <w:t xml:space="preserve"> </w:t>
      </w:r>
      <w:r>
        <w:t>material weaknesses</w:t>
      </w:r>
      <w:r>
        <w:rPr>
          <w:b/>
        </w:rPr>
        <w:t xml:space="preserve"> </w:t>
      </w:r>
      <w:r>
        <w:t>in internal control over financial reporting existed as of that date related to (i) ineffective risk assessment process to identify and assess the risks in the Company’s business processes, (ii) ineffective control environment as the Company had an insufficient complement of resources with the requisite knowledge and experience to create the proper environment for effective internal control over financial reporting such that corrective activities to the Company’s internal control over financial reporting are appropriately applied, prioritized, and implemented in a timely manner, (iii) ineffective controls related to accounting for revenue, deferred revenue and related accounts receivable, including maintaining effective business process controls to prevent or detect misstatements in the processing of customer transactions, and the effect of the adoption of and continuous accounting for Revenue from Contracts with Customers, (iv) ineffective controls related to accounting for inventory and cost of revenues, including maintaining effective business process controls to prevent or detect misstatements in the accuracy, valuation, presentation and disclosure of inventory, and (v) ineffective controls over the Company’s financial reporting close process to prevent or detect misstatements in the financial statements, including ineffective business performance monitoring review control over the Company’s international entities, ineffective controls related to elimination of intercompany balances, ineffective controls to identify post-close events which occur before the financial statements are available to be issued, and ineffective controls over the review of the statement of cash flows.</w:t>
      </w:r>
    </w:p>
    <w:p w14:paraId="281591C1" w14:textId="77777777" w:rsidR="00494B8A" w:rsidRDefault="00000000">
      <w:pPr>
        <w:spacing w:after="321"/>
        <w:ind w:left="25" w:right="15"/>
      </w:pPr>
      <w:r>
        <w:t>A material weakness is a deficiency, or a combination of deficiencies, in internal control over financial reporting, such that there is a reasonable possibility that a material misstatement of the annual or interim financial statements will not be prevented or detected on a timely basis. The material weaknesses referred to above are described in Management’s Annual Report on Internal Control Over Financial Reporting appearing under Item 9A. We considered these material weaknesses in determining the nature, timing, and extent of audit tests applied in our audit of the September 27, 2019 consolidated</w:t>
      </w:r>
      <w:r>
        <w:rPr>
          <w:b/>
        </w:rPr>
        <w:t xml:space="preserve"> </w:t>
      </w:r>
      <w:r>
        <w:t>financial statements, and our opinion regarding the effectiveness of the Company’s internal control over financial reporting does not affect our opinion on those consolidated</w:t>
      </w:r>
      <w:r>
        <w:rPr>
          <w:b/>
        </w:rPr>
        <w:t xml:space="preserve"> </w:t>
      </w:r>
      <w:r>
        <w:t>financial statements.</w:t>
      </w:r>
    </w:p>
    <w:p w14:paraId="5E855DF9" w14:textId="77777777" w:rsidR="00494B8A" w:rsidRDefault="00000000">
      <w:pPr>
        <w:spacing w:after="169"/>
        <w:ind w:left="25"/>
      </w:pPr>
      <w:r>
        <w:rPr>
          <w:i/>
        </w:rPr>
        <w:t>Change in Accounting Principle</w:t>
      </w:r>
    </w:p>
    <w:p w14:paraId="3D72F086" w14:textId="77777777" w:rsidR="00494B8A" w:rsidRDefault="00000000">
      <w:pPr>
        <w:spacing w:after="321"/>
        <w:ind w:left="25" w:right="15"/>
      </w:pPr>
      <w:r>
        <w:t>As discussed in Note 18 to the consolidated financial statements, the Company changed the manner in which it accounts for revenue effective September 29, 2018.</w:t>
      </w:r>
    </w:p>
    <w:p w14:paraId="7D822110" w14:textId="77777777" w:rsidR="00494B8A" w:rsidRDefault="00000000">
      <w:pPr>
        <w:pStyle w:val="Heading2"/>
        <w:ind w:left="-5" w:right="16"/>
      </w:pPr>
      <w:r>
        <w:t>Basis for Opinions</w:t>
      </w:r>
    </w:p>
    <w:p w14:paraId="043B6198" w14:textId="77777777" w:rsidR="00494B8A" w:rsidRDefault="00000000">
      <w:pPr>
        <w:ind w:left="25" w:right="15"/>
      </w:pPr>
      <w:r>
        <w:t>The Company's management is responsible for these consolidated</w:t>
      </w:r>
      <w:r>
        <w:rPr>
          <w:b/>
        </w:rPr>
        <w:t xml:space="preserve"> </w:t>
      </w:r>
      <w:r>
        <w:t>financial statements, for maintaining effective internal control over financial reporting, and for its assessment of the effectiveness of internal control over financial reporting included in management's report referred to above. Our responsibility is to express opinions on the Company’s consolidated</w:t>
      </w:r>
      <w:r>
        <w:rPr>
          <w:b/>
        </w:rPr>
        <w:t xml:space="preserve"> </w:t>
      </w:r>
      <w:r>
        <w:t>financial statements and on the Company's internal control over financial reporting based on our audits.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p>
    <w:p w14:paraId="751BC494" w14:textId="77777777" w:rsidR="00494B8A" w:rsidRDefault="00000000">
      <w:pPr>
        <w:ind w:left="5301" w:right="15"/>
      </w:pPr>
      <w:r>
        <w:t>F-1</w:t>
      </w:r>
    </w:p>
    <w:p w14:paraId="45516318" w14:textId="77777777" w:rsidR="00494B8A" w:rsidRDefault="00000000">
      <w:pPr>
        <w:spacing w:after="0" w:line="259" w:lineRule="auto"/>
        <w:ind w:left="0" w:right="-22" w:firstLine="0"/>
      </w:pPr>
      <w:r>
        <w:rPr>
          <w:rFonts w:ascii="Calibri" w:eastAsia="Calibri" w:hAnsi="Calibri" w:cs="Calibri"/>
          <w:noProof/>
          <w:sz w:val="22"/>
        </w:rPr>
        <mc:AlternateContent>
          <mc:Choice Requires="wpg">
            <w:drawing>
              <wp:inline distT="0" distB="0" distL="0" distR="0" wp14:anchorId="137CA8E6" wp14:editId="30684085">
                <wp:extent cx="6896100" cy="19050"/>
                <wp:effectExtent l="0" t="0" r="0" b="0"/>
                <wp:docPr id="183810" name="Group 1838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76" name="Shape 24117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77" name="Shape 24117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26" name="Shape 116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27" name="Shape 116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3810" style="width:543pt;height:1.5pt;mso-position-horizontal-relative:char;mso-position-vertical-relative:line" coordsize="68961,190">
                <v:shape id="Shape 241178" style="position:absolute;width:68961;height:95;left:0;top:0;" coordsize="6896100,9525" path="m0,0l6896100,0l6896100,9525l0,9525l0,0">
                  <v:stroke weight="0pt" endcap="flat" joinstyle="miter" miterlimit="10" on="false" color="#000000" opacity="0"/>
                  <v:fill on="true" color="#9a9a9a"/>
                </v:shape>
                <v:shape id="Shape 241179" style="position:absolute;width:68961;height:95;left:0;top:95;" coordsize="6896100,9525" path="m0,0l6896100,0l6896100,9525l0,9525l0,0">
                  <v:stroke weight="0pt" endcap="flat" joinstyle="miter" miterlimit="10" on="false" color="#000000" opacity="0"/>
                  <v:fill on="true" color="#eeeeee"/>
                </v:shape>
                <v:shape id="Shape 11626" style="position:absolute;width:95;height:190;left:68865;top:0;" coordsize="9525,19050" path="m9525,0l9525,19050l0,19050l0,9525l9525,0x">
                  <v:stroke weight="0pt" endcap="flat" joinstyle="miter" miterlimit="10" on="false" color="#000000" opacity="0"/>
                  <v:fill on="true" color="#eeeeee"/>
                </v:shape>
                <v:shape id="Shape 1162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E5356F9" w14:textId="77777777" w:rsidR="00494B8A" w:rsidRDefault="00000000">
      <w:pPr>
        <w:spacing w:after="231"/>
        <w:ind w:left="25" w:right="15"/>
      </w:pPr>
      <w:r>
        <w:t>We conducted our audits in accordance with the standards of the PCAOB. Those standards require that we plan and perform the audits to obtain reasonable assurance about whether the consolidated financial statements are free of material misstatement, whether due to error or fraud, and whether effective internal control over financial reporting was maintained in all material respects.</w:t>
      </w:r>
    </w:p>
    <w:p w14:paraId="3E3C84B2" w14:textId="77777777" w:rsidR="00494B8A" w:rsidRDefault="00000000">
      <w:pPr>
        <w:spacing w:after="231"/>
        <w:ind w:left="25" w:right="15"/>
      </w:pPr>
      <w:r>
        <w:t>Our audits of the consolidated</w:t>
      </w:r>
      <w:r>
        <w:rPr>
          <w:b/>
        </w:rPr>
        <w:t xml:space="preserve"> </w:t>
      </w:r>
      <w:r>
        <w:t>financial statements included performing procedures to assess the risks of material misstatement of the consolidated</w:t>
      </w:r>
      <w:r>
        <w:rPr>
          <w:b/>
        </w:rPr>
        <w:t xml:space="preserve"> </w:t>
      </w:r>
      <w:r>
        <w:t>financial statements, whether due to error or fraud, and performing procedures that respond to those risks. Such procedures included examining, on a test basis, evidence regarding the amounts and disclosures in the consolidated financial statements. Our audits also included evaluating the accounting principles used and significant estimates made by management, as well as evaluating the overall presentation of the consolidated</w:t>
      </w:r>
      <w:r>
        <w:rPr>
          <w:b/>
        </w:rPr>
        <w:t xml:space="preserve"> </w:t>
      </w:r>
      <w:r>
        <w:t>financial statements.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p>
    <w:p w14:paraId="32BB6C45" w14:textId="77777777" w:rsidR="00494B8A" w:rsidRDefault="00000000">
      <w:pPr>
        <w:spacing w:after="231"/>
        <w:ind w:left="25" w:right="15"/>
      </w:pPr>
      <w:r>
        <w:t>As described in Management’s Annual Report on Internal Control Over Financial Reporting, management has excluded Direct Conversion AB from its assessment of internal control over financial reporting as of September 27, 2019 because it was acquired by the Company in a purchase business combination during the fiscal year ended September 27, 2019. We have also excluded Direct Conversion AB from our audit of internal control over financial reporting. Direct Conversion AB is a wholly-owned subsidiary whose total assets and total revenues excluded from management’s assessment and our audit of internal control over financial reporting represent 0.8% and 0.8%, respectively, of the related consolidated financial statement amounts as of and for the year ended September 27, 2019.</w:t>
      </w:r>
    </w:p>
    <w:p w14:paraId="5B35511B" w14:textId="77777777" w:rsidR="00494B8A" w:rsidRDefault="00000000">
      <w:pPr>
        <w:pStyle w:val="Heading2"/>
        <w:ind w:left="-5" w:right="16"/>
      </w:pPr>
      <w:r>
        <w:t>Definition and Limitations of Internal Control over Financial Reporting</w:t>
      </w:r>
    </w:p>
    <w:p w14:paraId="277561EF" w14:textId="77777777" w:rsidR="00494B8A" w:rsidRDefault="00000000">
      <w:pPr>
        <w:spacing w:after="231"/>
        <w:ind w:left="25" w:right="15"/>
      </w:pPr>
      <w: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14:paraId="5D3AE198" w14:textId="77777777" w:rsidR="00494B8A" w:rsidRDefault="00000000">
      <w:pPr>
        <w:spacing w:after="251"/>
        <w:ind w:left="25" w:right="15"/>
      </w:pPr>
      <w: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r>
        <w:rPr>
          <w:b/>
          <w:vertAlign w:val="superscript"/>
        </w:rPr>
        <w:t xml:space="preserve"> </w:t>
      </w:r>
      <w:r>
        <w:rPr>
          <w:b/>
        </w:rPr>
        <w:t xml:space="preserve"> </w:t>
      </w:r>
    </w:p>
    <w:p w14:paraId="36ED60E8" w14:textId="77777777" w:rsidR="00494B8A" w:rsidRDefault="00000000">
      <w:pPr>
        <w:pStyle w:val="Heading2"/>
        <w:ind w:left="-5" w:right="16"/>
      </w:pPr>
      <w:r>
        <w:t>Critical Audit Matters</w:t>
      </w:r>
    </w:p>
    <w:p w14:paraId="4BAB7235" w14:textId="77777777" w:rsidR="00494B8A" w:rsidRDefault="00000000">
      <w:pPr>
        <w:spacing w:after="231"/>
        <w:ind w:left="25" w:right="15"/>
      </w:pPr>
      <w:r>
        <w:t>The critical audit matters communicated below are matters arising from the current period audit of the consolidated financial statements that were communicated or required to be communicated to the audit committee and that (i) relate to accounts or disclosures that are material to the</w:t>
      </w:r>
      <w:r>
        <w:rPr>
          <w:b/>
        </w:rPr>
        <w:t xml:space="preserve"> </w:t>
      </w:r>
      <w:r>
        <w:t>consolidated financial statements and (ii) involved our especially challenging, subjective, or complex judgments. The communication of critical audit matters does not alter in any way our opinion on the consolidated</w:t>
      </w:r>
      <w:r>
        <w:rPr>
          <w:b/>
        </w:rPr>
        <w:t xml:space="preserve"> </w:t>
      </w:r>
      <w:r>
        <w:t>financial statements, taken as a whole, and we are not, by communicating the critical audit matters below, providing separate opinions on the critical audit matters or on the accounts or disclosures to which they relate.</w:t>
      </w:r>
    </w:p>
    <w:p w14:paraId="0B493180" w14:textId="77777777" w:rsidR="00494B8A" w:rsidRDefault="00000000">
      <w:pPr>
        <w:spacing w:after="0"/>
        <w:ind w:left="25"/>
      </w:pPr>
      <w:r>
        <w:rPr>
          <w:i/>
        </w:rPr>
        <w:t>Consolidated Financial Statements - Impact of Resources and Controls Related to Risk Assessment and Financial Reporting</w:t>
      </w:r>
    </w:p>
    <w:p w14:paraId="11FCB19A" w14:textId="77777777" w:rsidR="00494B8A" w:rsidRDefault="00000000">
      <w:pPr>
        <w:spacing w:after="0" w:line="259" w:lineRule="auto"/>
        <w:ind w:left="0" w:firstLine="0"/>
      </w:pPr>
      <w:r>
        <w:t xml:space="preserve"> </w:t>
      </w:r>
    </w:p>
    <w:p w14:paraId="263619F8" w14:textId="77777777" w:rsidR="00494B8A" w:rsidRDefault="00000000">
      <w:pPr>
        <w:spacing w:after="471"/>
        <w:ind w:left="25" w:right="15"/>
      </w:pPr>
      <w:r>
        <w:t>The completeness and accuracy of the consolidated financial statements, including the financial condition, results of operations and cash flows, is dependent on, in part, (i) designing and maintaining monitoring controls related to the identification and assessment of risk in the business process environment, (ii) designing and maintaining financial reporting controls, including information technology general controls, and financial reporting close controls related to review of international operations, intercompany balances, post-close events and the statement of cash flows, and (iii) maintaining sufficient resources to create the proper environment for effective internal control over financial reporting.</w:t>
      </w:r>
    </w:p>
    <w:p w14:paraId="048EFB57" w14:textId="77777777" w:rsidR="00494B8A" w:rsidRDefault="00000000">
      <w:pPr>
        <w:spacing w:after="4" w:line="261" w:lineRule="auto"/>
        <w:ind w:left="176" w:right="144"/>
        <w:jc w:val="center"/>
      </w:pPr>
      <w:r>
        <w:t>F-2</w:t>
      </w:r>
    </w:p>
    <w:p w14:paraId="7C4CED94" w14:textId="77777777" w:rsidR="00494B8A" w:rsidRDefault="00494B8A">
      <w:pPr>
        <w:sectPr w:rsidR="00494B8A">
          <w:headerReference w:type="even" r:id="rId1210"/>
          <w:headerReference w:type="default" r:id="rId1211"/>
          <w:footerReference w:type="even" r:id="rId1212"/>
          <w:footerReference w:type="default" r:id="rId1213"/>
          <w:headerReference w:type="first" r:id="rId1214"/>
          <w:footerReference w:type="first" r:id="rId1215"/>
          <w:pgSz w:w="12240" w:h="15840"/>
          <w:pgMar w:top="622" w:right="702" w:bottom="622" w:left="700" w:header="720" w:footer="720" w:gutter="0"/>
          <w:cols w:space="720"/>
        </w:sectPr>
      </w:pPr>
    </w:p>
    <w:p w14:paraId="2E4330B7" w14:textId="77777777" w:rsidR="00494B8A"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2A8002AB" wp14:editId="0BF329B3">
                <wp:simplePos x="0" y="0"/>
                <wp:positionH relativeFrom="page">
                  <wp:posOffset>444500</wp:posOffset>
                </wp:positionH>
                <wp:positionV relativeFrom="page">
                  <wp:posOffset>368399</wp:posOffset>
                </wp:positionV>
                <wp:extent cx="6896100" cy="19050"/>
                <wp:effectExtent l="0" t="0" r="0" b="0"/>
                <wp:wrapTopAndBottom/>
                <wp:docPr id="182696" name="Group 1826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80" name="Shape 2411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81" name="Shape 2411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98" name="Shape 1169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99" name="Shape 1169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2696" style="width:543pt;height:1.5pt;position:absolute;mso-position-horizontal-relative:page;mso-position-horizontal:absolute;margin-left:35pt;mso-position-vertical-relative:page;margin-top:29.0078pt;" coordsize="68961,190">
                <v:shape id="Shape 241182" style="position:absolute;width:68961;height:95;left:0;top:0;" coordsize="6896100,9525" path="m0,0l6896100,0l6896100,9525l0,9525l0,0">
                  <v:stroke weight="0pt" endcap="flat" joinstyle="miter" miterlimit="10" on="false" color="#000000" opacity="0"/>
                  <v:fill on="true" color="#9a9a9a"/>
                </v:shape>
                <v:shape id="Shape 241183" style="position:absolute;width:68961;height:95;left:0;top:95;" coordsize="6896100,9525" path="m0,0l6896100,0l6896100,9525l0,9525l0,0">
                  <v:stroke weight="0pt" endcap="flat" joinstyle="miter" miterlimit="10" on="false" color="#000000" opacity="0"/>
                  <v:fill on="true" color="#eeeeee"/>
                </v:shape>
                <v:shape id="Shape 11698" style="position:absolute;width:95;height:190;left:68865;top:0;" coordsize="9525,19050" path="m9525,0l9525,19050l0,19050l0,9525l9525,0x">
                  <v:stroke weight="0pt" endcap="flat" joinstyle="miter" miterlimit="10" on="false" color="#000000" opacity="0"/>
                  <v:fill on="true" color="#eeeeee"/>
                </v:shape>
                <v:shape id="Shape 1169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2B0B053" w14:textId="77777777" w:rsidR="00494B8A" w:rsidRDefault="00494B8A">
      <w:pPr>
        <w:sectPr w:rsidR="00494B8A">
          <w:headerReference w:type="even" r:id="rId1216"/>
          <w:headerReference w:type="default" r:id="rId1217"/>
          <w:footerReference w:type="even" r:id="rId1218"/>
          <w:footerReference w:type="default" r:id="rId1219"/>
          <w:headerReference w:type="first" r:id="rId1220"/>
          <w:footerReference w:type="first" r:id="rId1221"/>
          <w:pgSz w:w="12240" w:h="15840"/>
          <w:pgMar w:top="1440" w:right="1440" w:bottom="1440" w:left="1440" w:header="720" w:footer="720" w:gutter="0"/>
          <w:cols w:space="720"/>
        </w:sectPr>
      </w:pPr>
    </w:p>
    <w:p w14:paraId="2F6943CF" w14:textId="77777777" w:rsidR="00494B8A" w:rsidRDefault="00000000">
      <w:pPr>
        <w:ind w:left="25" w:right="15"/>
      </w:pPr>
      <w:r>
        <w:t>The principal considerations for our determination that performing procedures relating to the consolidated financial statements - impact of resources and controls related to risk assessment and financial reporting is a critical matter are there was a high degree of auditor judgment, subjectivity and effort in performing procedures and evaluating audit evidence related to information systems and businesses processes, which affect substantially all financial statement account balances and disclosures. As described above in the “Opinions on the Financial Statements and Internal Control over Financial Reporting” section, material weaknesses were identified as of September 27, 2019 related to (i) ineffective risk assessment, (ii) ineffective control environment, and (iii) the financial reporting close process. Additionally, as previously disclosed by management, material weaknesses related to (i) information technology general controls and (ii) accounting for the Company’s operations in Germany existed during the year ended September 27, 2019.</w:t>
      </w:r>
    </w:p>
    <w:p w14:paraId="745B2600" w14:textId="77777777" w:rsidR="00494B8A" w:rsidRDefault="00000000">
      <w:pPr>
        <w:spacing w:after="0" w:line="259" w:lineRule="auto"/>
        <w:ind w:left="0" w:firstLine="0"/>
      </w:pPr>
      <w:r>
        <w:t xml:space="preserve"> </w:t>
      </w:r>
    </w:p>
    <w:p w14:paraId="67CDCAFA" w14:textId="77777777" w:rsidR="00494B8A" w:rsidRDefault="00000000">
      <w:pPr>
        <w:spacing w:after="231"/>
        <w:ind w:left="25" w:right="15"/>
      </w:pPr>
      <w:r>
        <w:t>Addressing the matter involved performing procedures and evaluating audit evidence in connection with forming our overall opinion on the financial statements. These procedures included, among others, evaluating the nature and extent of audit procedures performed and evidence obtained. These procedures also included manually testing the completeness and accuracy of system reports or other information generated by the Company's Information Technology (IT) systems.</w:t>
      </w:r>
    </w:p>
    <w:p w14:paraId="5CF0D81F" w14:textId="77777777" w:rsidR="00494B8A" w:rsidRDefault="00000000">
      <w:pPr>
        <w:spacing w:after="0"/>
        <w:ind w:left="25"/>
      </w:pPr>
      <w:r>
        <w:rPr>
          <w:i/>
        </w:rPr>
        <w:t>Revenue Recognition, including Adoption of the New Revenue Accounting Standard</w:t>
      </w:r>
    </w:p>
    <w:p w14:paraId="1EA00E68" w14:textId="77777777" w:rsidR="00494B8A" w:rsidRDefault="00000000">
      <w:pPr>
        <w:spacing w:after="0" w:line="259" w:lineRule="auto"/>
        <w:ind w:left="0" w:firstLine="0"/>
      </w:pPr>
      <w:r>
        <w:t xml:space="preserve"> </w:t>
      </w:r>
    </w:p>
    <w:p w14:paraId="7D5569E5" w14:textId="77777777" w:rsidR="00494B8A" w:rsidRDefault="00000000">
      <w:pPr>
        <w:spacing w:after="231"/>
        <w:ind w:left="25" w:right="15"/>
      </w:pPr>
      <w:r>
        <w:t>As described in Notes 1 and 18 to the consolidated financial statements, the Company’s consolidated revenue was $780.6 million for the year ended September 27, 2019. Effective September 29, 2018, the Company adopted the new revenue accounting standard. The Company determines revenue recognition through the following steps: identification of the contract, or contracts, with a customer, identification of the performance obligations in the contract, determination of the transaction price, allocation of the transaction price to the performance obligations in the contract, and recognition of revenue when, or as, a performance obligation is satisfied. The Company’s revenues are derived primarily from the sale of hardware and services and are recognized net of any value-added or sales tax and net of sales discounts.</w:t>
      </w:r>
    </w:p>
    <w:p w14:paraId="50CC6649" w14:textId="77777777" w:rsidR="00494B8A" w:rsidRDefault="00000000">
      <w:pPr>
        <w:spacing w:after="471"/>
        <w:ind w:left="25" w:right="15"/>
      </w:pPr>
      <w:r>
        <w:t>The principal considerations for our determination that performing procedures relating to revenue recognition, including adoption of the new revenue accounting standard, is a critical audit matter are there was a high degree of auditor judgment, subjectivity and effort in performing procedures and in evaluating the audit evidence obtained related to revenue recognition, including the adoption of the new revenue accounting standard. As described above in the “Opinions on the Financial Statements and Internal Control over Financial Reporting” section, a material weakness was identified as of September 27, 2019 related to the accounting for revenue, deferred revenue and related accounts receivable, specifically including the review of the completeness and accuracy of customer order entry, quantity and pricing, and the effect of the adoption of and continuous accounting for revenue from contracts with customers.</w:t>
      </w:r>
    </w:p>
    <w:p w14:paraId="4C7CCE2B" w14:textId="77777777" w:rsidR="00494B8A" w:rsidRDefault="00000000">
      <w:pPr>
        <w:spacing w:after="471"/>
        <w:ind w:left="25" w:right="15"/>
      </w:pPr>
      <w:r>
        <w:t>Addressing the matter involved performing procedures and evaluating audit evidence in connection with forming our overall opinion on the consolidated financial statements. These procedures included, among others, evaluating management’s process for determining the application of the new revenue accounting standard to the Company’s revenue, evaluating the reasonableness of management’s judgments, and evaluating the impacts of adoption identified by management. Testing management’s application of the new revenue accounting standard included examining revenue arrangements on a test basis, including assessing the terms and conditions of the arrangement and performing procedures to test the adjustments recorded upon adoption. These procedures also included (i) manually testing the completeness and accuracy of system reports or other information generated by the Company’s IT systems and (ii) evaluating the nature and extent of audit procedures performed and evidence obtained.</w:t>
      </w:r>
    </w:p>
    <w:p w14:paraId="6AFE24AE" w14:textId="77777777" w:rsidR="00494B8A" w:rsidRDefault="00000000">
      <w:pPr>
        <w:spacing w:after="229"/>
        <w:ind w:left="25"/>
      </w:pPr>
      <w:r>
        <w:rPr>
          <w:i/>
        </w:rPr>
        <w:t>Inventories</w:t>
      </w:r>
    </w:p>
    <w:p w14:paraId="32D217FB" w14:textId="77777777" w:rsidR="00494B8A" w:rsidRDefault="00000000">
      <w:pPr>
        <w:spacing w:after="231"/>
        <w:ind w:left="25" w:right="15"/>
      </w:pPr>
      <w:r>
        <w:t>As described in Note 1 to the consolidated financial statements, the Company’s consolidated inventory balance was $248.2 million as of September 27, 2019. The Company values inventories at the lower of cost or net realizable value. Costs include materials, labor and manufacturing overhead and is computed using standard cost (which approximates actual cost) on a first-in-first-out basis. The Company evaluates the carrying value of its inventories taking into consideration such factors as historical and anticipated future sales compared to quantities on hand and the prices the Company expects to obtain for products in its various markets. The Company adjusts excess and obsolete inventories to net realizable value and write-downs of excess and obsolete inventories are recorded as a component of cost of revenues.</w:t>
      </w:r>
    </w:p>
    <w:p w14:paraId="40EEB9E5" w14:textId="77777777" w:rsidR="00494B8A" w:rsidRDefault="00000000">
      <w:pPr>
        <w:ind w:left="25" w:right="15"/>
      </w:pPr>
      <w:r>
        <w:t>The principal considerations for our determination that performing procedures relating to inventories is a critical audit matter are there was a high degree of auditor judgment, subjectivity and effort in performing procedures and in evaluating audit evidence related to the existence and valuation of inventory. As described above in the “Opinions on the Financial Statements and Internal Control over Financial Reporting” section, a material weakness was identified as of September 27, 2019 related to accounting for inventory and</w:t>
      </w:r>
    </w:p>
    <w:p w14:paraId="215E6B7F" w14:textId="77777777" w:rsidR="00494B8A" w:rsidRDefault="00000000">
      <w:pPr>
        <w:ind w:left="5301" w:right="15"/>
      </w:pPr>
      <w:r>
        <w:t>F-3</w:t>
      </w:r>
    </w:p>
    <w:p w14:paraId="3E4EB0CB" w14:textId="77777777" w:rsidR="00494B8A"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0A9367C3" wp14:editId="54004C00">
                <wp:extent cx="6896100" cy="19050"/>
                <wp:effectExtent l="0" t="0" r="0" b="0"/>
                <wp:docPr id="183114" name="Group 18311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84" name="Shape 24118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85" name="Shape 24118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64" name="Shape 1176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65" name="Shape 1176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3114" style="width:543pt;height:1.5pt;mso-position-horizontal-relative:char;mso-position-vertical-relative:line" coordsize="68961,190">
                <v:shape id="Shape 241186" style="position:absolute;width:68961;height:95;left:0;top:0;" coordsize="6896100,9525" path="m0,0l6896100,0l6896100,9525l0,9525l0,0">
                  <v:stroke weight="0pt" endcap="flat" joinstyle="miter" miterlimit="10" on="false" color="#000000" opacity="0"/>
                  <v:fill on="true" color="#9a9a9a"/>
                </v:shape>
                <v:shape id="Shape 241187" style="position:absolute;width:68961;height:95;left:0;top:95;" coordsize="6896100,9525" path="m0,0l6896100,0l6896100,9525l0,9525l0,0">
                  <v:stroke weight="0pt" endcap="flat" joinstyle="miter" miterlimit="10" on="false" color="#000000" opacity="0"/>
                  <v:fill on="true" color="#eeeeee"/>
                </v:shape>
                <v:shape id="Shape 11764" style="position:absolute;width:95;height:190;left:68865;top:0;" coordsize="9525,19050" path="m9525,0l9525,19050l0,19050l0,9525l9525,0x">
                  <v:stroke weight="0pt" endcap="flat" joinstyle="miter" miterlimit="10" on="false" color="#000000" opacity="0"/>
                  <v:fill on="true" color="#eeeeee"/>
                </v:shape>
                <v:shape id="Shape 1176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BE1246D" w14:textId="77777777" w:rsidR="00494B8A" w:rsidRDefault="00000000">
      <w:pPr>
        <w:spacing w:after="471"/>
        <w:ind w:left="25" w:right="15"/>
      </w:pPr>
      <w:r>
        <w:t>cost of revenue, specifically including maintaining effective controls related to inventory count procedures, the valuation of inventory at lower of cost and net realizable value, and presentation and disclosure of inventory classifications.</w:t>
      </w:r>
    </w:p>
    <w:p w14:paraId="373F4AC8" w14:textId="77777777" w:rsidR="00494B8A" w:rsidRDefault="00000000">
      <w:pPr>
        <w:spacing w:after="231"/>
        <w:ind w:left="25" w:right="15"/>
      </w:pPr>
      <w:r>
        <w:t>Addressing the matter involved performing procedures and evaluating audit evidence in connection with forming our overall opinion on the consolidated financial statements. These procedures included, among others, performing procedures to test the existence of inventories and evaluating and testing management’s process for determining the valuation of inventories. These procedures also included (i) manually testing the completeness and accuracy of system reports or other information generated by the Company’s IT systems and (ii) evaluating the nature and extent of audit procedures performed and evidence obtained.</w:t>
      </w:r>
    </w:p>
    <w:p w14:paraId="1224A4C3" w14:textId="77777777" w:rsidR="00494B8A" w:rsidRDefault="00000000">
      <w:pPr>
        <w:spacing w:after="229"/>
        <w:ind w:left="25"/>
      </w:pPr>
      <w:r>
        <w:rPr>
          <w:i/>
        </w:rPr>
        <w:t>Acquisition of Direct Conversion AB - Intangible Assets</w:t>
      </w:r>
    </w:p>
    <w:p w14:paraId="22D198F8" w14:textId="77777777" w:rsidR="00494B8A" w:rsidRDefault="00000000">
      <w:pPr>
        <w:spacing w:after="231"/>
        <w:ind w:left="25" w:right="15"/>
      </w:pPr>
      <w:r>
        <w:t>As described in Note 2 to the consolidated financial statements, the Company completed the acquisition of Direct Conversion AB for net consideration of $79.4 million in 2019, which resulted in $32.9 million of intangible assets being recorded. Those intangible assets were comprised primarily of developed technology of $18.4 million and customer relationships of $9.0 million. Intangibles were valued primarily using a discounted cash flow, which included estimated revenue growth and discount rate.</w:t>
      </w:r>
    </w:p>
    <w:p w14:paraId="5DE62A8C" w14:textId="77777777" w:rsidR="00494B8A" w:rsidRDefault="00000000">
      <w:pPr>
        <w:spacing w:after="231"/>
        <w:ind w:left="25" w:right="15"/>
      </w:pPr>
      <w:r>
        <w:t>The principal considerations for our determination that performing procedures relating to the intangible assets recorded with the acquisition of Direct Conversion AB is a critical audit matter are there was a high degree of auditor judgment and subjectivity in applying procedures relating to the fair value measurement of intangible assets acquired due to the significant judgment by management when developing the fair value of the intangible assets. Significant audit effort was required in performing procedures to evaluate the discounted cash flow, the estimated revenue growth, and the discount rate. The audit effort also involved the use of professionals with specialized skill and knowledge.</w:t>
      </w:r>
    </w:p>
    <w:p w14:paraId="61FB2F7F" w14:textId="77777777" w:rsidR="00494B8A" w:rsidRDefault="00000000">
      <w:pPr>
        <w:spacing w:after="711"/>
        <w:ind w:left="25" w:right="15"/>
      </w:pPr>
      <w:r>
        <w:t>Addressing the matter involved performing procedures and evaluating audit evidence in connection with forming our overall opinion on the financial statements. These procedures included testing the effectiveness of controls relating to the acquisition accounting, including controls over management’s valuation of intangible assets and controls over development of the assumptions related to the valuation of intangible assets, including discounted cash flow, estimated revenue growth, and the discount rate. These procedures also included, among others (i) reading the purchase agreement, (ii) testing management’s process for estimating the fair value of intangible assets, and (iii) testing the completeness and accuracy of the data used in the discounted cash flow and evaluating the reasonableness of significant assumptions, including the discounted cash flow, the estimated revenue growth and the discount rate. Evaluating the reasonableness of the discounted cash flow, including the revenue growth, involved considering the past performance of the acquired business, as well as economic and industry forecasts, and considering whether they were consistent with evidence obtained in other areas of the audit. Professionals with specialized skill and knowledge were used to assist in evaluating the appropriateness of the valuation methods and evaluating significant assumptions, including the discount rate.</w:t>
      </w:r>
    </w:p>
    <w:p w14:paraId="7C5A17E4" w14:textId="77777777" w:rsidR="00494B8A" w:rsidRDefault="00000000">
      <w:pPr>
        <w:spacing w:after="229"/>
        <w:ind w:left="25" w:right="15"/>
      </w:pPr>
      <w:r>
        <w:t>/s/ PricewaterhouseCoopers LLP</w:t>
      </w:r>
    </w:p>
    <w:p w14:paraId="2753703A" w14:textId="77777777" w:rsidR="00494B8A" w:rsidRDefault="00000000">
      <w:pPr>
        <w:spacing w:after="231"/>
        <w:ind w:left="25" w:right="8397"/>
      </w:pPr>
      <w:r>
        <w:t>Salt Lake City, Utah December 20, 2019</w:t>
      </w:r>
    </w:p>
    <w:p w14:paraId="47053836" w14:textId="77777777" w:rsidR="00494B8A" w:rsidRDefault="00000000">
      <w:pPr>
        <w:spacing w:after="859"/>
        <w:ind w:left="25" w:right="15"/>
      </w:pPr>
      <w:r>
        <w:t>We have served as the Company’s auditor since 2016.</w:t>
      </w:r>
    </w:p>
    <w:p w14:paraId="2E4A52F9" w14:textId="77777777" w:rsidR="00494B8A" w:rsidRDefault="00000000">
      <w:pPr>
        <w:spacing w:after="4" w:line="261" w:lineRule="auto"/>
        <w:ind w:left="176" w:right="155"/>
        <w:jc w:val="center"/>
      </w:pPr>
      <w:r>
        <w:t>F-4</w:t>
      </w:r>
    </w:p>
    <w:p w14:paraId="745DEEC0" w14:textId="77777777" w:rsidR="00494B8A"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2A7083A1" wp14:editId="397672FB">
                <wp:extent cx="6896100" cy="19050"/>
                <wp:effectExtent l="0" t="0" r="0" b="0"/>
                <wp:docPr id="182759" name="Group 1827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188" name="Shape 24118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189" name="Shape 24118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71" name="Shape 117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72" name="Shape 117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2759" style="width:543pt;height:1.5pt;mso-position-horizontal-relative:char;mso-position-vertical-relative:line" coordsize="68961,190">
                <v:shape id="Shape 241190" style="position:absolute;width:68961;height:95;left:0;top:0;" coordsize="6896100,9525" path="m0,0l6896100,0l6896100,9525l0,9525l0,0">
                  <v:stroke weight="0pt" endcap="flat" joinstyle="miter" miterlimit="10" on="false" color="#000000" opacity="0"/>
                  <v:fill on="true" color="#9a9a9a"/>
                </v:shape>
                <v:shape id="Shape 241191" style="position:absolute;width:68961;height:95;left:0;top:95;" coordsize="6896100,9525" path="m0,0l6896100,0l6896100,9525l0,9525l0,0">
                  <v:stroke weight="0pt" endcap="flat" joinstyle="miter" miterlimit="10" on="false" color="#000000" opacity="0"/>
                  <v:fill on="true" color="#eeeeee"/>
                </v:shape>
                <v:shape id="Shape 11771" style="position:absolute;width:95;height:190;left:68865;top:0;" coordsize="9525,19050" path="m9525,0l9525,19050l0,19050l0,9525l9525,0x">
                  <v:stroke weight="0pt" endcap="flat" joinstyle="miter" miterlimit="10" on="false" color="#000000" opacity="0"/>
                  <v:fill on="true" color="#eeeeee"/>
                </v:shape>
                <v:shape id="Shape 1177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29D22DA" w14:textId="77777777" w:rsidR="00494B8A" w:rsidRDefault="00494B8A">
      <w:pPr>
        <w:sectPr w:rsidR="00494B8A">
          <w:headerReference w:type="even" r:id="rId1222"/>
          <w:headerReference w:type="default" r:id="rId1223"/>
          <w:footerReference w:type="even" r:id="rId1224"/>
          <w:footerReference w:type="default" r:id="rId1225"/>
          <w:headerReference w:type="first" r:id="rId1226"/>
          <w:footerReference w:type="first" r:id="rId1227"/>
          <w:pgSz w:w="12240" w:h="15840"/>
          <w:pgMar w:top="862" w:right="691" w:bottom="862" w:left="700" w:header="720" w:footer="720" w:gutter="0"/>
          <w:cols w:space="720"/>
        </w:sectPr>
      </w:pPr>
    </w:p>
    <w:p w14:paraId="714EDCA2" w14:textId="77777777" w:rsidR="00494B8A" w:rsidRDefault="00000000">
      <w:pPr>
        <w:spacing w:after="792" w:line="265" w:lineRule="auto"/>
        <w:ind w:left="184" w:right="175"/>
        <w:jc w:val="center"/>
      </w:pPr>
      <w:r>
        <w:rPr>
          <w:b/>
        </w:rPr>
        <w:t>CONSOLIDATED STATEMENTS OF EARNINGS</w:t>
      </w:r>
    </w:p>
    <w:tbl>
      <w:tblPr>
        <w:tblStyle w:val="TableGrid"/>
        <w:tblpPr w:vertAnchor="text" w:tblpX="5400"/>
        <w:tblOverlap w:val="never"/>
        <w:tblW w:w="5460" w:type="dxa"/>
        <w:tblInd w:w="0" w:type="dxa"/>
        <w:tblCellMar>
          <w:top w:w="59" w:type="dxa"/>
          <w:left w:w="0" w:type="dxa"/>
          <w:bottom w:w="0" w:type="dxa"/>
          <w:right w:w="43" w:type="dxa"/>
        </w:tblCellMar>
        <w:tblLook w:val="04A0" w:firstRow="1" w:lastRow="0" w:firstColumn="1" w:lastColumn="0" w:noHBand="0" w:noVBand="1"/>
      </w:tblPr>
      <w:tblGrid>
        <w:gridCol w:w="668"/>
        <w:gridCol w:w="1214"/>
        <w:gridCol w:w="644"/>
        <w:gridCol w:w="1214"/>
        <w:gridCol w:w="645"/>
        <w:gridCol w:w="1075"/>
      </w:tblGrid>
      <w:tr w:rsidR="00494B8A" w14:paraId="1B973F56" w14:textId="77777777">
        <w:trPr>
          <w:trHeight w:val="315"/>
        </w:trPr>
        <w:tc>
          <w:tcPr>
            <w:tcW w:w="668" w:type="dxa"/>
            <w:tcBorders>
              <w:top w:val="single" w:sz="6" w:space="0" w:color="000000"/>
              <w:left w:val="nil"/>
              <w:bottom w:val="single" w:sz="6" w:space="0" w:color="000000"/>
              <w:right w:val="nil"/>
            </w:tcBorders>
          </w:tcPr>
          <w:p w14:paraId="79733214" w14:textId="77777777" w:rsidR="00494B8A" w:rsidRDefault="00494B8A">
            <w:pPr>
              <w:spacing w:after="160" w:line="259" w:lineRule="auto"/>
              <w:ind w:left="0" w:firstLine="0"/>
            </w:pPr>
          </w:p>
        </w:tc>
        <w:tc>
          <w:tcPr>
            <w:tcW w:w="1214" w:type="dxa"/>
            <w:tcBorders>
              <w:top w:val="single" w:sz="6" w:space="0" w:color="000000"/>
              <w:left w:val="nil"/>
              <w:bottom w:val="nil"/>
              <w:right w:val="nil"/>
            </w:tcBorders>
          </w:tcPr>
          <w:p w14:paraId="53551397" w14:textId="77777777" w:rsidR="00494B8A" w:rsidRDefault="00000000">
            <w:pPr>
              <w:tabs>
                <w:tab w:val="center" w:pos="1104"/>
              </w:tabs>
              <w:spacing w:after="0" w:line="259" w:lineRule="auto"/>
              <w:ind w:left="0" w:firstLine="0"/>
            </w:pPr>
            <w:r>
              <w:rPr>
                <w:b/>
              </w:rPr>
              <w:t>2019</w:t>
            </w:r>
            <w:r>
              <w:rPr>
                <w:b/>
              </w:rPr>
              <w:tab/>
            </w:r>
            <w:r>
              <w:t xml:space="preserve"> </w:t>
            </w:r>
          </w:p>
        </w:tc>
        <w:tc>
          <w:tcPr>
            <w:tcW w:w="644" w:type="dxa"/>
            <w:vMerge w:val="restart"/>
            <w:tcBorders>
              <w:top w:val="single" w:sz="6" w:space="0" w:color="000000"/>
              <w:left w:val="nil"/>
              <w:bottom w:val="nil"/>
              <w:right w:val="nil"/>
            </w:tcBorders>
            <w:vAlign w:val="bottom"/>
          </w:tcPr>
          <w:p w14:paraId="01DD581C" w14:textId="77777777" w:rsidR="00494B8A" w:rsidRDefault="00000000">
            <w:pPr>
              <w:spacing w:after="71" w:line="259" w:lineRule="auto"/>
              <w:ind w:left="-23" w:firstLine="0"/>
            </w:pPr>
            <w:r>
              <w:rPr>
                <w:rFonts w:ascii="Calibri" w:eastAsia="Calibri" w:hAnsi="Calibri" w:cs="Calibri"/>
                <w:noProof/>
                <w:sz w:val="22"/>
              </w:rPr>
              <mc:AlternateContent>
                <mc:Choice Requires="wpg">
                  <w:drawing>
                    <wp:inline distT="0" distB="0" distL="0" distR="0" wp14:anchorId="1025E991" wp14:editId="197E261C">
                      <wp:extent cx="76200" cy="9525"/>
                      <wp:effectExtent l="0" t="0" r="0" b="0"/>
                      <wp:docPr id="203470" name="Group 203470"/>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41192" name="Shape 24119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470" style="width:6pt;height:0.75pt;mso-position-horizontal-relative:char;mso-position-vertical-relative:line" coordsize="762,95">
                      <v:shape id="Shape 241193"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2389CBE4" w14:textId="77777777" w:rsidR="00494B8A" w:rsidRDefault="00000000">
            <w:pPr>
              <w:spacing w:after="0" w:line="259" w:lineRule="auto"/>
              <w:ind w:left="0" w:firstLine="0"/>
            </w:pPr>
            <w:r>
              <w:t>$</w:t>
            </w:r>
          </w:p>
        </w:tc>
        <w:tc>
          <w:tcPr>
            <w:tcW w:w="1214" w:type="dxa"/>
            <w:vMerge w:val="restart"/>
            <w:tcBorders>
              <w:top w:val="single" w:sz="6" w:space="0" w:color="000000"/>
              <w:left w:val="nil"/>
              <w:bottom w:val="nil"/>
              <w:right w:val="nil"/>
            </w:tcBorders>
          </w:tcPr>
          <w:p w14:paraId="785FB9A0" w14:textId="77777777" w:rsidR="00494B8A" w:rsidRDefault="00000000">
            <w:pPr>
              <w:tabs>
                <w:tab w:val="center" w:pos="1104"/>
              </w:tabs>
              <w:spacing w:after="0" w:line="259" w:lineRule="auto"/>
              <w:ind w:left="0" w:firstLine="0"/>
            </w:pPr>
            <w:r>
              <w:rPr>
                <w:b/>
              </w:rPr>
              <w:t>2018</w:t>
            </w:r>
            <w:r>
              <w:rPr>
                <w:b/>
              </w:rPr>
              <w:tab/>
            </w:r>
            <w:r>
              <w:t xml:space="preserve"> </w:t>
            </w:r>
          </w:p>
          <w:p w14:paraId="0B613121" w14:textId="77777777" w:rsidR="00494B8A" w:rsidRDefault="00000000">
            <w:pPr>
              <w:spacing w:after="71" w:line="259" w:lineRule="auto"/>
              <w:ind w:left="-547" w:firstLine="0"/>
            </w:pPr>
            <w:r>
              <w:rPr>
                <w:rFonts w:ascii="Calibri" w:eastAsia="Calibri" w:hAnsi="Calibri" w:cs="Calibri"/>
                <w:noProof/>
                <w:sz w:val="22"/>
              </w:rPr>
              <mc:AlternateContent>
                <mc:Choice Requires="wpg">
                  <w:drawing>
                    <wp:inline distT="0" distB="0" distL="0" distR="0" wp14:anchorId="1788D020" wp14:editId="76A507D4">
                      <wp:extent cx="1028700" cy="9525"/>
                      <wp:effectExtent l="0" t="0" r="0" b="0"/>
                      <wp:docPr id="203487" name="Group 203487"/>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241194" name="Shape 241194"/>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95" name="Shape 241195"/>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487" style="width:81pt;height:0.75pt;mso-position-horizontal-relative:char;mso-position-vertical-relative:line" coordsize="10287,95">
                      <v:shape id="Shape 241196" style="position:absolute;width:9620;height:95;left:0;top:0;" coordsize="962025,9525" path="m0,0l962025,0l962025,9525l0,9525l0,0">
                        <v:stroke weight="0pt" endcap="flat" joinstyle="miter" miterlimit="10" on="false" color="#000000" opacity="0"/>
                        <v:fill on="true" color="#000000"/>
                      </v:shape>
                      <v:shape id="Shape 241197" style="position:absolute;width:666;height:95;left:9620;top:0;" coordsize="66675,9525" path="m0,0l66675,0l66675,9525l0,9525l0,0">
                        <v:stroke weight="0pt" endcap="flat" joinstyle="miter" miterlimit="10" on="false" color="#000000" opacity="0"/>
                        <v:fill on="true" color="#000000"/>
                      </v:shape>
                    </v:group>
                  </w:pict>
                </mc:Fallback>
              </mc:AlternateContent>
            </w:r>
          </w:p>
          <w:p w14:paraId="2AA67829" w14:textId="77777777" w:rsidR="00494B8A" w:rsidRDefault="00000000">
            <w:pPr>
              <w:spacing w:after="0" w:line="259" w:lineRule="auto"/>
              <w:ind w:left="0" w:right="206" w:firstLine="0"/>
              <w:jc w:val="right"/>
            </w:pPr>
            <w:r>
              <w:t xml:space="preserve">773.4 </w:t>
            </w:r>
          </w:p>
        </w:tc>
        <w:tc>
          <w:tcPr>
            <w:tcW w:w="645" w:type="dxa"/>
            <w:tcBorders>
              <w:top w:val="single" w:sz="6" w:space="0" w:color="000000"/>
              <w:left w:val="nil"/>
              <w:bottom w:val="single" w:sz="6" w:space="0" w:color="000000"/>
              <w:right w:val="nil"/>
            </w:tcBorders>
          </w:tcPr>
          <w:p w14:paraId="4F5C8713" w14:textId="77777777" w:rsidR="00494B8A" w:rsidRDefault="00494B8A">
            <w:pPr>
              <w:spacing w:after="160" w:line="259" w:lineRule="auto"/>
              <w:ind w:left="0" w:firstLine="0"/>
            </w:pPr>
          </w:p>
        </w:tc>
        <w:tc>
          <w:tcPr>
            <w:tcW w:w="1075" w:type="dxa"/>
            <w:tcBorders>
              <w:top w:val="single" w:sz="6" w:space="0" w:color="000000"/>
              <w:left w:val="nil"/>
              <w:bottom w:val="single" w:sz="6" w:space="0" w:color="000000"/>
              <w:right w:val="nil"/>
            </w:tcBorders>
          </w:tcPr>
          <w:p w14:paraId="2BB6B700" w14:textId="77777777" w:rsidR="00494B8A" w:rsidRDefault="00000000">
            <w:pPr>
              <w:spacing w:after="0" w:line="259" w:lineRule="auto"/>
              <w:ind w:left="0" w:firstLine="0"/>
            </w:pPr>
            <w:r>
              <w:rPr>
                <w:b/>
              </w:rPr>
              <w:t>2017</w:t>
            </w:r>
          </w:p>
        </w:tc>
      </w:tr>
      <w:tr w:rsidR="00494B8A" w14:paraId="04759F1E" w14:textId="77777777">
        <w:trPr>
          <w:trHeight w:val="320"/>
        </w:trPr>
        <w:tc>
          <w:tcPr>
            <w:tcW w:w="668" w:type="dxa"/>
            <w:tcBorders>
              <w:top w:val="single" w:sz="6" w:space="0" w:color="000000"/>
              <w:left w:val="nil"/>
              <w:bottom w:val="nil"/>
              <w:right w:val="nil"/>
            </w:tcBorders>
          </w:tcPr>
          <w:p w14:paraId="146592E6" w14:textId="77777777" w:rsidR="00494B8A" w:rsidRDefault="00000000">
            <w:pPr>
              <w:spacing w:after="0" w:line="259" w:lineRule="auto"/>
              <w:ind w:left="24" w:firstLine="0"/>
            </w:pPr>
            <w:r>
              <w:t>$</w:t>
            </w:r>
          </w:p>
        </w:tc>
        <w:tc>
          <w:tcPr>
            <w:tcW w:w="1214" w:type="dxa"/>
            <w:tcBorders>
              <w:top w:val="nil"/>
              <w:left w:val="nil"/>
              <w:bottom w:val="nil"/>
              <w:right w:val="nil"/>
            </w:tcBorders>
          </w:tcPr>
          <w:p w14:paraId="17C12E11" w14:textId="77777777" w:rsidR="00494B8A" w:rsidRDefault="00000000">
            <w:pPr>
              <w:spacing w:after="0" w:line="259" w:lineRule="auto"/>
              <w:ind w:left="0" w:right="206" w:firstLine="0"/>
              <w:jc w:val="right"/>
            </w:pPr>
            <w:r>
              <w:t xml:space="preserve">780.6 </w:t>
            </w:r>
          </w:p>
        </w:tc>
        <w:tc>
          <w:tcPr>
            <w:tcW w:w="0" w:type="auto"/>
            <w:vMerge/>
            <w:tcBorders>
              <w:top w:val="nil"/>
              <w:left w:val="nil"/>
              <w:bottom w:val="nil"/>
              <w:right w:val="nil"/>
            </w:tcBorders>
          </w:tcPr>
          <w:p w14:paraId="6910F19A" w14:textId="77777777" w:rsidR="00494B8A" w:rsidRDefault="00494B8A">
            <w:pPr>
              <w:spacing w:after="160" w:line="259" w:lineRule="auto"/>
              <w:ind w:left="0" w:firstLine="0"/>
            </w:pPr>
          </w:p>
        </w:tc>
        <w:tc>
          <w:tcPr>
            <w:tcW w:w="0" w:type="auto"/>
            <w:vMerge/>
            <w:tcBorders>
              <w:top w:val="nil"/>
              <w:left w:val="nil"/>
              <w:bottom w:val="nil"/>
              <w:right w:val="nil"/>
            </w:tcBorders>
          </w:tcPr>
          <w:p w14:paraId="4A11A053" w14:textId="77777777" w:rsidR="00494B8A" w:rsidRDefault="00494B8A">
            <w:pPr>
              <w:spacing w:after="160" w:line="259" w:lineRule="auto"/>
              <w:ind w:left="0" w:firstLine="0"/>
            </w:pPr>
          </w:p>
        </w:tc>
        <w:tc>
          <w:tcPr>
            <w:tcW w:w="645" w:type="dxa"/>
            <w:tcBorders>
              <w:top w:val="single" w:sz="6" w:space="0" w:color="000000"/>
              <w:left w:val="nil"/>
              <w:bottom w:val="nil"/>
              <w:right w:val="nil"/>
            </w:tcBorders>
          </w:tcPr>
          <w:p w14:paraId="214061E7" w14:textId="77777777" w:rsidR="00494B8A" w:rsidRDefault="00000000">
            <w:pPr>
              <w:spacing w:after="0" w:line="259" w:lineRule="auto"/>
              <w:ind w:left="0" w:firstLine="0"/>
            </w:pPr>
            <w:r>
              <w:t>$</w:t>
            </w:r>
          </w:p>
        </w:tc>
        <w:tc>
          <w:tcPr>
            <w:tcW w:w="1075" w:type="dxa"/>
            <w:tcBorders>
              <w:top w:val="single" w:sz="6" w:space="0" w:color="000000"/>
              <w:left w:val="nil"/>
              <w:bottom w:val="nil"/>
              <w:right w:val="nil"/>
            </w:tcBorders>
          </w:tcPr>
          <w:p w14:paraId="3DF894EA" w14:textId="77777777" w:rsidR="00494B8A" w:rsidRDefault="00000000">
            <w:pPr>
              <w:spacing w:after="0" w:line="259" w:lineRule="auto"/>
              <w:ind w:left="515" w:firstLine="0"/>
            </w:pPr>
            <w:r>
              <w:t>698.1</w:t>
            </w:r>
          </w:p>
        </w:tc>
      </w:tr>
      <w:tr w:rsidR="00494B8A" w14:paraId="72C15D2B" w14:textId="77777777">
        <w:trPr>
          <w:trHeight w:val="295"/>
        </w:trPr>
        <w:tc>
          <w:tcPr>
            <w:tcW w:w="668" w:type="dxa"/>
            <w:tcBorders>
              <w:top w:val="nil"/>
              <w:left w:val="nil"/>
              <w:bottom w:val="single" w:sz="6" w:space="0" w:color="000000"/>
              <w:right w:val="nil"/>
            </w:tcBorders>
          </w:tcPr>
          <w:p w14:paraId="2F65E7AA" w14:textId="77777777" w:rsidR="00494B8A" w:rsidRDefault="00494B8A">
            <w:pPr>
              <w:spacing w:after="160" w:line="259" w:lineRule="auto"/>
              <w:ind w:left="0" w:firstLine="0"/>
            </w:pPr>
          </w:p>
        </w:tc>
        <w:tc>
          <w:tcPr>
            <w:tcW w:w="1214" w:type="dxa"/>
            <w:tcBorders>
              <w:top w:val="nil"/>
              <w:left w:val="nil"/>
              <w:bottom w:val="nil"/>
              <w:right w:val="nil"/>
            </w:tcBorders>
          </w:tcPr>
          <w:p w14:paraId="73752D36" w14:textId="77777777" w:rsidR="00494B8A" w:rsidRDefault="00000000">
            <w:pPr>
              <w:spacing w:after="0" w:line="259" w:lineRule="auto"/>
              <w:ind w:left="0" w:right="206" w:firstLine="0"/>
              <w:jc w:val="right"/>
            </w:pPr>
            <w:r>
              <w:t xml:space="preserve">523.9 </w:t>
            </w:r>
          </w:p>
        </w:tc>
        <w:tc>
          <w:tcPr>
            <w:tcW w:w="644" w:type="dxa"/>
            <w:vMerge w:val="restart"/>
            <w:tcBorders>
              <w:top w:val="nil"/>
              <w:left w:val="nil"/>
              <w:bottom w:val="nil"/>
              <w:right w:val="nil"/>
            </w:tcBorders>
            <w:vAlign w:val="center"/>
          </w:tcPr>
          <w:p w14:paraId="71546341" w14:textId="77777777" w:rsidR="00494B8A" w:rsidRDefault="00000000">
            <w:pPr>
              <w:spacing w:after="0" w:line="259" w:lineRule="auto"/>
              <w:ind w:left="-23" w:firstLine="0"/>
            </w:pPr>
            <w:r>
              <w:rPr>
                <w:rFonts w:ascii="Calibri" w:eastAsia="Calibri" w:hAnsi="Calibri" w:cs="Calibri"/>
                <w:noProof/>
                <w:sz w:val="22"/>
              </w:rPr>
              <mc:AlternateContent>
                <mc:Choice Requires="wpg">
                  <w:drawing>
                    <wp:inline distT="0" distB="0" distL="0" distR="0" wp14:anchorId="342A56AA" wp14:editId="574B7AF8">
                      <wp:extent cx="76200" cy="9525"/>
                      <wp:effectExtent l="0" t="0" r="0" b="0"/>
                      <wp:docPr id="203704" name="Group 203704"/>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41198" name="Shape 24119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704" style="width:6pt;height:0.75pt;mso-position-horizontal-relative:char;mso-position-vertical-relative:line" coordsize="762,95">
                      <v:shape id="Shape 241199" style="position:absolute;width:762;height:95;left:0;top:0;" coordsize="76200,9525" path="m0,0l76200,0l76200,9525l0,9525l0,0">
                        <v:stroke weight="0pt" endcap="flat" joinstyle="miter" miterlimit="10" on="false" color="#000000" opacity="0"/>
                        <v:fill on="true" color="#000000"/>
                      </v:shape>
                    </v:group>
                  </w:pict>
                </mc:Fallback>
              </mc:AlternateContent>
            </w:r>
          </w:p>
        </w:tc>
        <w:tc>
          <w:tcPr>
            <w:tcW w:w="1214" w:type="dxa"/>
            <w:vMerge w:val="restart"/>
            <w:tcBorders>
              <w:top w:val="nil"/>
              <w:left w:val="nil"/>
              <w:bottom w:val="nil"/>
              <w:right w:val="nil"/>
            </w:tcBorders>
            <w:vAlign w:val="bottom"/>
          </w:tcPr>
          <w:p w14:paraId="4D70B185" w14:textId="77777777" w:rsidR="00494B8A" w:rsidRDefault="00000000">
            <w:pPr>
              <w:spacing w:after="0" w:line="259" w:lineRule="auto"/>
              <w:ind w:left="0" w:right="206" w:firstLine="0"/>
              <w:jc w:val="right"/>
            </w:pPr>
            <w:r>
              <w:t xml:space="preserve">519.5 </w:t>
            </w:r>
          </w:p>
          <w:p w14:paraId="77570D5C" w14:textId="77777777" w:rsidR="00494B8A" w:rsidRDefault="00000000">
            <w:pPr>
              <w:spacing w:after="71" w:line="259" w:lineRule="auto"/>
              <w:ind w:left="-547" w:firstLine="0"/>
            </w:pPr>
            <w:r>
              <w:rPr>
                <w:rFonts w:ascii="Calibri" w:eastAsia="Calibri" w:hAnsi="Calibri" w:cs="Calibri"/>
                <w:noProof/>
                <w:sz w:val="22"/>
              </w:rPr>
              <mc:AlternateContent>
                <mc:Choice Requires="wpg">
                  <w:drawing>
                    <wp:inline distT="0" distB="0" distL="0" distR="0" wp14:anchorId="05B95350" wp14:editId="31BDE806">
                      <wp:extent cx="1028700" cy="9525"/>
                      <wp:effectExtent l="0" t="0" r="0" b="0"/>
                      <wp:docPr id="203716" name="Group 203716"/>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241200" name="Shape 241200"/>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01" name="Shape 241201"/>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716" style="width:81pt;height:0.75pt;mso-position-horizontal-relative:char;mso-position-vertical-relative:line" coordsize="10287,95">
                      <v:shape id="Shape 241202" style="position:absolute;width:9620;height:95;left:0;top:0;" coordsize="962025,9525" path="m0,0l962025,0l962025,9525l0,9525l0,0">
                        <v:stroke weight="0pt" endcap="flat" joinstyle="miter" miterlimit="10" on="false" color="#000000" opacity="0"/>
                        <v:fill on="true" color="#000000"/>
                      </v:shape>
                      <v:shape id="Shape 241203" style="position:absolute;width:666;height:95;left:9620;top:0;" coordsize="66675,9525" path="m0,0l66675,0l66675,9525l0,9525l0,0">
                        <v:stroke weight="0pt" endcap="flat" joinstyle="miter" miterlimit="10" on="false" color="#000000" opacity="0"/>
                        <v:fill on="true" color="#000000"/>
                      </v:shape>
                    </v:group>
                  </w:pict>
                </mc:Fallback>
              </mc:AlternateContent>
            </w:r>
          </w:p>
          <w:p w14:paraId="61A87EA7" w14:textId="77777777" w:rsidR="00494B8A" w:rsidRDefault="00000000">
            <w:pPr>
              <w:spacing w:after="50" w:line="259" w:lineRule="auto"/>
              <w:ind w:left="0" w:right="206" w:firstLine="0"/>
              <w:jc w:val="right"/>
            </w:pPr>
            <w:r>
              <w:t xml:space="preserve">253.9 </w:t>
            </w:r>
          </w:p>
          <w:p w14:paraId="180FACCE" w14:textId="77777777" w:rsidR="00494B8A" w:rsidRDefault="00000000">
            <w:pPr>
              <w:spacing w:after="0" w:line="259" w:lineRule="auto"/>
              <w:ind w:left="0" w:right="18" w:firstLine="0"/>
              <w:jc w:val="right"/>
            </w:pPr>
            <w:r>
              <w:t xml:space="preserve"> </w:t>
            </w:r>
          </w:p>
        </w:tc>
        <w:tc>
          <w:tcPr>
            <w:tcW w:w="645" w:type="dxa"/>
            <w:tcBorders>
              <w:top w:val="nil"/>
              <w:left w:val="nil"/>
              <w:bottom w:val="single" w:sz="6" w:space="0" w:color="000000"/>
              <w:right w:val="nil"/>
            </w:tcBorders>
          </w:tcPr>
          <w:p w14:paraId="2C651009" w14:textId="77777777" w:rsidR="00494B8A" w:rsidRDefault="00494B8A">
            <w:pPr>
              <w:spacing w:after="160" w:line="259" w:lineRule="auto"/>
              <w:ind w:left="0" w:firstLine="0"/>
            </w:pPr>
          </w:p>
        </w:tc>
        <w:tc>
          <w:tcPr>
            <w:tcW w:w="1075" w:type="dxa"/>
            <w:tcBorders>
              <w:top w:val="nil"/>
              <w:left w:val="nil"/>
              <w:bottom w:val="single" w:sz="6" w:space="0" w:color="000000"/>
              <w:right w:val="nil"/>
            </w:tcBorders>
          </w:tcPr>
          <w:p w14:paraId="3C2501C3" w14:textId="77777777" w:rsidR="00494B8A" w:rsidRDefault="00000000">
            <w:pPr>
              <w:spacing w:after="0" w:line="259" w:lineRule="auto"/>
              <w:ind w:left="515" w:firstLine="0"/>
            </w:pPr>
            <w:r>
              <w:t>444.6</w:t>
            </w:r>
          </w:p>
        </w:tc>
      </w:tr>
      <w:tr w:rsidR="00494B8A" w14:paraId="77441BDA" w14:textId="77777777">
        <w:trPr>
          <w:trHeight w:val="470"/>
        </w:trPr>
        <w:tc>
          <w:tcPr>
            <w:tcW w:w="668" w:type="dxa"/>
            <w:tcBorders>
              <w:top w:val="single" w:sz="6" w:space="0" w:color="000000"/>
              <w:left w:val="nil"/>
              <w:bottom w:val="nil"/>
              <w:right w:val="nil"/>
            </w:tcBorders>
          </w:tcPr>
          <w:p w14:paraId="7F2037D3" w14:textId="77777777" w:rsidR="00494B8A" w:rsidRDefault="00494B8A">
            <w:pPr>
              <w:spacing w:after="160" w:line="259" w:lineRule="auto"/>
              <w:ind w:left="0" w:firstLine="0"/>
            </w:pPr>
          </w:p>
        </w:tc>
        <w:tc>
          <w:tcPr>
            <w:tcW w:w="1214" w:type="dxa"/>
            <w:tcBorders>
              <w:top w:val="nil"/>
              <w:left w:val="nil"/>
              <w:bottom w:val="nil"/>
              <w:right w:val="nil"/>
            </w:tcBorders>
            <w:vAlign w:val="bottom"/>
          </w:tcPr>
          <w:p w14:paraId="120A8793" w14:textId="77777777" w:rsidR="00494B8A" w:rsidRDefault="00000000">
            <w:pPr>
              <w:spacing w:after="50" w:line="259" w:lineRule="auto"/>
              <w:ind w:left="0" w:right="206" w:firstLine="0"/>
              <w:jc w:val="right"/>
            </w:pPr>
            <w:r>
              <w:t xml:space="preserve">256.7 </w:t>
            </w:r>
          </w:p>
          <w:p w14:paraId="38FFD7DD" w14:textId="77777777" w:rsidR="00494B8A" w:rsidRDefault="00000000">
            <w:pPr>
              <w:spacing w:after="0" w:line="259" w:lineRule="auto"/>
              <w:ind w:left="0" w:right="18" w:firstLine="0"/>
              <w:jc w:val="right"/>
            </w:pPr>
            <w:r>
              <w:t xml:space="preserve"> </w:t>
            </w:r>
          </w:p>
        </w:tc>
        <w:tc>
          <w:tcPr>
            <w:tcW w:w="0" w:type="auto"/>
            <w:vMerge/>
            <w:tcBorders>
              <w:top w:val="nil"/>
              <w:left w:val="nil"/>
              <w:bottom w:val="nil"/>
              <w:right w:val="nil"/>
            </w:tcBorders>
          </w:tcPr>
          <w:p w14:paraId="4A08FB5F" w14:textId="77777777" w:rsidR="00494B8A" w:rsidRDefault="00494B8A">
            <w:pPr>
              <w:spacing w:after="160" w:line="259" w:lineRule="auto"/>
              <w:ind w:left="0" w:firstLine="0"/>
            </w:pPr>
          </w:p>
        </w:tc>
        <w:tc>
          <w:tcPr>
            <w:tcW w:w="0" w:type="auto"/>
            <w:vMerge/>
            <w:tcBorders>
              <w:top w:val="nil"/>
              <w:left w:val="nil"/>
              <w:bottom w:val="nil"/>
              <w:right w:val="nil"/>
            </w:tcBorders>
          </w:tcPr>
          <w:p w14:paraId="55A04D4B" w14:textId="77777777" w:rsidR="00494B8A" w:rsidRDefault="00494B8A">
            <w:pPr>
              <w:spacing w:after="160" w:line="259" w:lineRule="auto"/>
              <w:ind w:left="0" w:firstLine="0"/>
            </w:pPr>
          </w:p>
        </w:tc>
        <w:tc>
          <w:tcPr>
            <w:tcW w:w="645" w:type="dxa"/>
            <w:tcBorders>
              <w:top w:val="single" w:sz="6" w:space="0" w:color="000000"/>
              <w:left w:val="nil"/>
              <w:bottom w:val="nil"/>
              <w:right w:val="nil"/>
            </w:tcBorders>
            <w:vAlign w:val="bottom"/>
          </w:tcPr>
          <w:p w14:paraId="01C211AA" w14:textId="77777777" w:rsidR="00494B8A" w:rsidRDefault="00000000">
            <w:pPr>
              <w:spacing w:after="0" w:line="259" w:lineRule="auto"/>
              <w:ind w:left="0" w:firstLine="0"/>
            </w:pPr>
            <w:r>
              <w:t xml:space="preserve"> </w:t>
            </w:r>
          </w:p>
        </w:tc>
        <w:tc>
          <w:tcPr>
            <w:tcW w:w="1075" w:type="dxa"/>
            <w:tcBorders>
              <w:top w:val="single" w:sz="6" w:space="0" w:color="000000"/>
              <w:left w:val="nil"/>
              <w:bottom w:val="nil"/>
              <w:right w:val="nil"/>
            </w:tcBorders>
          </w:tcPr>
          <w:p w14:paraId="0D2C4AF4" w14:textId="77777777" w:rsidR="00494B8A" w:rsidRDefault="00000000">
            <w:pPr>
              <w:spacing w:after="0" w:line="259" w:lineRule="auto"/>
              <w:ind w:left="515" w:firstLine="0"/>
            </w:pPr>
            <w:r>
              <w:t>253.5</w:t>
            </w:r>
          </w:p>
        </w:tc>
      </w:tr>
      <w:tr w:rsidR="00494B8A" w14:paraId="3C0D0986" w14:textId="77777777">
        <w:trPr>
          <w:trHeight w:val="450"/>
        </w:trPr>
        <w:tc>
          <w:tcPr>
            <w:tcW w:w="668" w:type="dxa"/>
            <w:tcBorders>
              <w:top w:val="nil"/>
              <w:left w:val="nil"/>
              <w:bottom w:val="nil"/>
              <w:right w:val="nil"/>
            </w:tcBorders>
          </w:tcPr>
          <w:p w14:paraId="0AED6749" w14:textId="77777777" w:rsidR="00494B8A" w:rsidRDefault="00494B8A">
            <w:pPr>
              <w:spacing w:after="160" w:line="259" w:lineRule="auto"/>
              <w:ind w:left="0" w:firstLine="0"/>
            </w:pPr>
          </w:p>
        </w:tc>
        <w:tc>
          <w:tcPr>
            <w:tcW w:w="1214" w:type="dxa"/>
            <w:tcBorders>
              <w:top w:val="nil"/>
              <w:left w:val="nil"/>
              <w:bottom w:val="nil"/>
              <w:right w:val="nil"/>
            </w:tcBorders>
            <w:vAlign w:val="bottom"/>
          </w:tcPr>
          <w:p w14:paraId="50A011D8" w14:textId="77777777" w:rsidR="00494B8A" w:rsidRDefault="00000000">
            <w:pPr>
              <w:spacing w:after="0" w:line="259" w:lineRule="auto"/>
              <w:ind w:left="0" w:right="206" w:firstLine="0"/>
              <w:jc w:val="right"/>
            </w:pPr>
            <w:r>
              <w:t xml:space="preserve">78.1 </w:t>
            </w:r>
          </w:p>
        </w:tc>
        <w:tc>
          <w:tcPr>
            <w:tcW w:w="644" w:type="dxa"/>
            <w:tcBorders>
              <w:top w:val="nil"/>
              <w:left w:val="nil"/>
              <w:bottom w:val="nil"/>
              <w:right w:val="nil"/>
            </w:tcBorders>
          </w:tcPr>
          <w:p w14:paraId="27D95965" w14:textId="77777777" w:rsidR="00494B8A" w:rsidRDefault="00494B8A">
            <w:pPr>
              <w:spacing w:after="160" w:line="259" w:lineRule="auto"/>
              <w:ind w:left="0" w:firstLine="0"/>
            </w:pPr>
          </w:p>
        </w:tc>
        <w:tc>
          <w:tcPr>
            <w:tcW w:w="1214" w:type="dxa"/>
            <w:tcBorders>
              <w:top w:val="nil"/>
              <w:left w:val="nil"/>
              <w:bottom w:val="nil"/>
              <w:right w:val="nil"/>
            </w:tcBorders>
            <w:vAlign w:val="bottom"/>
          </w:tcPr>
          <w:p w14:paraId="58474DEF" w14:textId="77777777" w:rsidR="00494B8A" w:rsidRDefault="00000000">
            <w:pPr>
              <w:spacing w:after="0" w:line="259" w:lineRule="auto"/>
              <w:ind w:left="0" w:right="206" w:firstLine="0"/>
              <w:jc w:val="right"/>
            </w:pPr>
            <w:r>
              <w:t xml:space="preserve">83.0 </w:t>
            </w:r>
          </w:p>
        </w:tc>
        <w:tc>
          <w:tcPr>
            <w:tcW w:w="645" w:type="dxa"/>
            <w:tcBorders>
              <w:top w:val="nil"/>
              <w:left w:val="nil"/>
              <w:bottom w:val="nil"/>
              <w:right w:val="nil"/>
            </w:tcBorders>
          </w:tcPr>
          <w:p w14:paraId="4285A649" w14:textId="77777777" w:rsidR="00494B8A" w:rsidRDefault="00494B8A">
            <w:pPr>
              <w:spacing w:after="160" w:line="259" w:lineRule="auto"/>
              <w:ind w:left="0" w:firstLine="0"/>
            </w:pPr>
          </w:p>
        </w:tc>
        <w:tc>
          <w:tcPr>
            <w:tcW w:w="1075" w:type="dxa"/>
            <w:tcBorders>
              <w:top w:val="nil"/>
              <w:left w:val="nil"/>
              <w:bottom w:val="nil"/>
              <w:right w:val="nil"/>
            </w:tcBorders>
            <w:vAlign w:val="bottom"/>
          </w:tcPr>
          <w:p w14:paraId="1C491DE8" w14:textId="77777777" w:rsidR="00494B8A" w:rsidRDefault="00000000">
            <w:pPr>
              <w:spacing w:after="0" w:line="259" w:lineRule="auto"/>
              <w:ind w:left="0" w:right="67" w:firstLine="0"/>
              <w:jc w:val="right"/>
            </w:pPr>
            <w:r>
              <w:t>67.3</w:t>
            </w:r>
          </w:p>
        </w:tc>
      </w:tr>
      <w:tr w:rsidR="00494B8A" w14:paraId="0B672354" w14:textId="77777777">
        <w:trPr>
          <w:trHeight w:val="300"/>
        </w:trPr>
        <w:tc>
          <w:tcPr>
            <w:tcW w:w="668" w:type="dxa"/>
            <w:tcBorders>
              <w:top w:val="nil"/>
              <w:left w:val="nil"/>
              <w:bottom w:val="nil"/>
              <w:right w:val="nil"/>
            </w:tcBorders>
          </w:tcPr>
          <w:p w14:paraId="5B333504" w14:textId="77777777" w:rsidR="00494B8A" w:rsidRDefault="00494B8A">
            <w:pPr>
              <w:spacing w:after="160" w:line="259" w:lineRule="auto"/>
              <w:ind w:left="0" w:firstLine="0"/>
            </w:pPr>
          </w:p>
        </w:tc>
        <w:tc>
          <w:tcPr>
            <w:tcW w:w="1214" w:type="dxa"/>
            <w:tcBorders>
              <w:top w:val="nil"/>
              <w:left w:val="nil"/>
              <w:bottom w:val="nil"/>
              <w:right w:val="nil"/>
            </w:tcBorders>
          </w:tcPr>
          <w:p w14:paraId="5685C467" w14:textId="77777777" w:rsidR="00494B8A" w:rsidRDefault="00000000">
            <w:pPr>
              <w:spacing w:after="0" w:line="259" w:lineRule="auto"/>
              <w:ind w:left="0" w:right="206" w:firstLine="0"/>
              <w:jc w:val="right"/>
            </w:pPr>
            <w:r>
              <w:t xml:space="preserve">128.1 </w:t>
            </w:r>
          </w:p>
        </w:tc>
        <w:tc>
          <w:tcPr>
            <w:tcW w:w="644" w:type="dxa"/>
            <w:tcBorders>
              <w:top w:val="nil"/>
              <w:left w:val="nil"/>
              <w:bottom w:val="nil"/>
              <w:right w:val="nil"/>
            </w:tcBorders>
          </w:tcPr>
          <w:p w14:paraId="64CC771C" w14:textId="77777777" w:rsidR="00494B8A" w:rsidRDefault="00494B8A">
            <w:pPr>
              <w:spacing w:after="160" w:line="259" w:lineRule="auto"/>
              <w:ind w:left="0" w:firstLine="0"/>
            </w:pPr>
          </w:p>
        </w:tc>
        <w:tc>
          <w:tcPr>
            <w:tcW w:w="1214" w:type="dxa"/>
            <w:tcBorders>
              <w:top w:val="nil"/>
              <w:left w:val="nil"/>
              <w:bottom w:val="nil"/>
              <w:right w:val="nil"/>
            </w:tcBorders>
          </w:tcPr>
          <w:p w14:paraId="13026942" w14:textId="77777777" w:rsidR="00494B8A" w:rsidRDefault="00000000">
            <w:pPr>
              <w:spacing w:after="0" w:line="259" w:lineRule="auto"/>
              <w:ind w:left="0" w:right="206" w:firstLine="0"/>
              <w:jc w:val="right"/>
            </w:pPr>
            <w:r>
              <w:t xml:space="preserve">123.4 </w:t>
            </w:r>
          </w:p>
        </w:tc>
        <w:tc>
          <w:tcPr>
            <w:tcW w:w="645" w:type="dxa"/>
            <w:tcBorders>
              <w:top w:val="nil"/>
              <w:left w:val="nil"/>
              <w:bottom w:val="nil"/>
              <w:right w:val="nil"/>
            </w:tcBorders>
          </w:tcPr>
          <w:p w14:paraId="5E8CB4A9" w14:textId="77777777" w:rsidR="00494B8A" w:rsidRDefault="00494B8A">
            <w:pPr>
              <w:spacing w:after="160" w:line="259" w:lineRule="auto"/>
              <w:ind w:left="0" w:firstLine="0"/>
            </w:pPr>
          </w:p>
        </w:tc>
        <w:tc>
          <w:tcPr>
            <w:tcW w:w="1075" w:type="dxa"/>
            <w:tcBorders>
              <w:top w:val="nil"/>
              <w:left w:val="nil"/>
              <w:bottom w:val="nil"/>
              <w:right w:val="nil"/>
            </w:tcBorders>
          </w:tcPr>
          <w:p w14:paraId="56FB8D43" w14:textId="77777777" w:rsidR="00494B8A" w:rsidRDefault="00000000">
            <w:pPr>
              <w:spacing w:after="0" w:line="259" w:lineRule="auto"/>
              <w:ind w:left="515" w:firstLine="0"/>
            </w:pPr>
            <w:r>
              <w:t>102.5</w:t>
            </w:r>
          </w:p>
        </w:tc>
      </w:tr>
      <w:tr w:rsidR="00494B8A" w14:paraId="1B6C27E0" w14:textId="77777777">
        <w:trPr>
          <w:trHeight w:val="295"/>
        </w:trPr>
        <w:tc>
          <w:tcPr>
            <w:tcW w:w="668" w:type="dxa"/>
            <w:tcBorders>
              <w:top w:val="nil"/>
              <w:left w:val="nil"/>
              <w:bottom w:val="single" w:sz="6" w:space="0" w:color="000000"/>
              <w:right w:val="nil"/>
            </w:tcBorders>
          </w:tcPr>
          <w:p w14:paraId="0EC2F4C8" w14:textId="77777777" w:rsidR="00494B8A" w:rsidRDefault="00494B8A">
            <w:pPr>
              <w:spacing w:after="160" w:line="259" w:lineRule="auto"/>
              <w:ind w:left="0" w:firstLine="0"/>
            </w:pPr>
          </w:p>
        </w:tc>
        <w:tc>
          <w:tcPr>
            <w:tcW w:w="1214" w:type="dxa"/>
            <w:tcBorders>
              <w:top w:val="nil"/>
              <w:left w:val="nil"/>
              <w:bottom w:val="nil"/>
              <w:right w:val="nil"/>
            </w:tcBorders>
          </w:tcPr>
          <w:p w14:paraId="68355706" w14:textId="77777777" w:rsidR="00494B8A" w:rsidRDefault="00000000">
            <w:pPr>
              <w:spacing w:after="0" w:line="259" w:lineRule="auto"/>
              <w:ind w:left="0" w:right="206" w:firstLine="0"/>
              <w:jc w:val="right"/>
            </w:pPr>
            <w:r>
              <w:t xml:space="preserve">4.8 </w:t>
            </w:r>
          </w:p>
        </w:tc>
        <w:tc>
          <w:tcPr>
            <w:tcW w:w="644" w:type="dxa"/>
            <w:vMerge w:val="restart"/>
            <w:tcBorders>
              <w:top w:val="nil"/>
              <w:left w:val="nil"/>
              <w:bottom w:val="nil"/>
              <w:right w:val="nil"/>
            </w:tcBorders>
          </w:tcPr>
          <w:p w14:paraId="61586E20" w14:textId="77777777" w:rsidR="00494B8A" w:rsidRDefault="00000000">
            <w:pPr>
              <w:spacing w:after="0" w:line="259" w:lineRule="auto"/>
              <w:ind w:left="-23" w:firstLine="0"/>
            </w:pPr>
            <w:r>
              <w:rPr>
                <w:rFonts w:ascii="Calibri" w:eastAsia="Calibri" w:hAnsi="Calibri" w:cs="Calibri"/>
                <w:noProof/>
                <w:sz w:val="22"/>
              </w:rPr>
              <mc:AlternateContent>
                <mc:Choice Requires="wpg">
                  <w:drawing>
                    <wp:inline distT="0" distB="0" distL="0" distR="0" wp14:anchorId="5D7AFE5A" wp14:editId="527CAA2C">
                      <wp:extent cx="76200" cy="409575"/>
                      <wp:effectExtent l="0" t="0" r="0" b="0"/>
                      <wp:docPr id="204021" name="Group 204021"/>
                      <wp:cNvGraphicFramePr/>
                      <a:graphic xmlns:a="http://schemas.openxmlformats.org/drawingml/2006/main">
                        <a:graphicData uri="http://schemas.microsoft.com/office/word/2010/wordprocessingGroup">
                          <wpg:wgp>
                            <wpg:cNvGrpSpPr/>
                            <wpg:grpSpPr>
                              <a:xfrm>
                                <a:off x="0" y="0"/>
                                <a:ext cx="76200" cy="409575"/>
                                <a:chOff x="0" y="0"/>
                                <a:chExt cx="76200" cy="409575"/>
                              </a:xfrm>
                            </wpg:grpSpPr>
                            <wps:wsp>
                              <wps:cNvPr id="241204" name="Shape 24120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05" name="Shape 241205"/>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06" name="Shape 241206"/>
                              <wps:cNvSpPr/>
                              <wps:spPr>
                                <a:xfrm>
                                  <a:off x="0"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021" style="width:6pt;height:32.25pt;mso-position-horizontal-relative:char;mso-position-vertical-relative:line" coordsize="762,4095">
                      <v:shape id="Shape 241207" style="position:absolute;width:762;height:95;left:0;top:0;" coordsize="76200,9525" path="m0,0l76200,0l76200,9525l0,9525l0,0">
                        <v:stroke weight="0pt" endcap="flat" joinstyle="miter" miterlimit="10" on="false" color="#000000" opacity="0"/>
                        <v:fill on="true" color="#000000"/>
                      </v:shape>
                      <v:shape id="Shape 241208" style="position:absolute;width:762;height:95;left:0;top:2000;" coordsize="76200,9525" path="m0,0l76200,0l76200,9525l0,9525l0,0">
                        <v:stroke weight="0pt" endcap="flat" joinstyle="miter" miterlimit="10" on="false" color="#000000" opacity="0"/>
                        <v:fill on="true" color="#000000"/>
                      </v:shape>
                      <v:shape id="Shape 241209" style="position:absolute;width:762;height:95;left:0;top:4000;" coordsize="76200,9525" path="m0,0l76200,0l76200,9525l0,9525l0,0">
                        <v:stroke weight="0pt" endcap="flat" joinstyle="miter" miterlimit="10" on="false" color="#000000" opacity="0"/>
                        <v:fill on="true" color="#000000"/>
                      </v:shape>
                    </v:group>
                  </w:pict>
                </mc:Fallback>
              </mc:AlternateContent>
            </w:r>
          </w:p>
        </w:tc>
        <w:tc>
          <w:tcPr>
            <w:tcW w:w="1214" w:type="dxa"/>
            <w:vMerge w:val="restart"/>
            <w:tcBorders>
              <w:top w:val="nil"/>
              <w:left w:val="nil"/>
              <w:bottom w:val="nil"/>
              <w:right w:val="nil"/>
            </w:tcBorders>
          </w:tcPr>
          <w:p w14:paraId="18859F83" w14:textId="77777777" w:rsidR="00494B8A" w:rsidRDefault="00000000">
            <w:pPr>
              <w:spacing w:after="0" w:line="259" w:lineRule="auto"/>
              <w:ind w:left="-547" w:firstLine="0"/>
            </w:pPr>
            <w:r>
              <w:rPr>
                <w:rFonts w:ascii="Calibri" w:eastAsia="Calibri" w:hAnsi="Calibri" w:cs="Calibri"/>
                <w:noProof/>
                <w:sz w:val="22"/>
              </w:rPr>
              <mc:AlternateContent>
                <mc:Choice Requires="wpg">
                  <w:drawing>
                    <wp:inline distT="0" distB="0" distL="0" distR="0" wp14:anchorId="13992DE8" wp14:editId="7682E18A">
                      <wp:extent cx="1079939" cy="715566"/>
                      <wp:effectExtent l="0" t="0" r="0" b="0"/>
                      <wp:docPr id="204785" name="Group 204785"/>
                      <wp:cNvGraphicFramePr/>
                      <a:graphic xmlns:a="http://schemas.openxmlformats.org/drawingml/2006/main">
                        <a:graphicData uri="http://schemas.microsoft.com/office/word/2010/wordprocessingGroup">
                          <wpg:wgp>
                            <wpg:cNvGrpSpPr/>
                            <wpg:grpSpPr>
                              <a:xfrm>
                                <a:off x="0" y="0"/>
                                <a:ext cx="1079939" cy="715566"/>
                                <a:chOff x="0" y="0"/>
                                <a:chExt cx="1079939" cy="715566"/>
                              </a:xfrm>
                            </wpg:grpSpPr>
                            <wps:wsp>
                              <wps:cNvPr id="241210" name="Shape 241210"/>
                              <wps:cNvSpPr/>
                              <wps:spPr>
                                <a:xfrm>
                                  <a:off x="0" y="145157"/>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11" name="Shape 241211"/>
                              <wps:cNvSpPr/>
                              <wps:spPr>
                                <a:xfrm>
                                  <a:off x="962025"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12" name="Shape 241212"/>
                              <wps:cNvSpPr/>
                              <wps:spPr>
                                <a:xfrm>
                                  <a:off x="0" y="345182"/>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13" name="Shape 241213"/>
                              <wps:cNvSpPr/>
                              <wps:spPr>
                                <a:xfrm>
                                  <a:off x="962025" y="3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14" name="Shape 241214"/>
                              <wps:cNvSpPr/>
                              <wps:spPr>
                                <a:xfrm>
                                  <a:off x="0" y="545207"/>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15" name="Shape 241215"/>
                              <wps:cNvSpPr/>
                              <wps:spPr>
                                <a:xfrm>
                                  <a:off x="962025" y="5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5" name="Rectangle 12095"/>
                              <wps:cNvSpPr/>
                              <wps:spPr>
                                <a:xfrm>
                                  <a:off x="801588" y="0"/>
                                  <a:ext cx="211084" cy="153603"/>
                                </a:xfrm>
                                <a:prstGeom prst="rect">
                                  <a:avLst/>
                                </a:prstGeom>
                                <a:ln>
                                  <a:noFill/>
                                </a:ln>
                              </wps:spPr>
                              <wps:txbx>
                                <w:txbxContent>
                                  <w:p w14:paraId="48097C73" w14:textId="77777777" w:rsidR="00494B8A" w:rsidRDefault="00000000">
                                    <w:pPr>
                                      <w:spacing w:after="160" w:line="259" w:lineRule="auto"/>
                                      <w:ind w:left="0" w:firstLine="0"/>
                                    </w:pPr>
                                    <w:r>
                                      <w:t>3.0</w:t>
                                    </w:r>
                                  </w:p>
                                </w:txbxContent>
                              </wps:txbx>
                              <wps:bodyPr horzOverflow="overflow" vert="horz" lIns="0" tIns="0" rIns="0" bIns="0" rtlCol="0">
                                <a:noAutofit/>
                              </wps:bodyPr>
                            </wps:wsp>
                            <wps:wsp>
                              <wps:cNvPr id="12096" name="Rectangle 12096"/>
                              <wps:cNvSpPr/>
                              <wps:spPr>
                                <a:xfrm>
                                  <a:off x="1048197" y="0"/>
                                  <a:ext cx="42217" cy="153603"/>
                                </a:xfrm>
                                <a:prstGeom prst="rect">
                                  <a:avLst/>
                                </a:prstGeom>
                                <a:ln>
                                  <a:noFill/>
                                </a:ln>
                              </wps:spPr>
                              <wps:txbx>
                                <w:txbxContent>
                                  <w:p w14:paraId="7EA4ADC9"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2101" name="Rectangle 12101"/>
                              <wps:cNvSpPr/>
                              <wps:spPr>
                                <a:xfrm>
                                  <a:off x="674638" y="200025"/>
                                  <a:ext cx="379951" cy="153603"/>
                                </a:xfrm>
                                <a:prstGeom prst="rect">
                                  <a:avLst/>
                                </a:prstGeom>
                                <a:ln>
                                  <a:noFill/>
                                </a:ln>
                              </wps:spPr>
                              <wps:txbx>
                                <w:txbxContent>
                                  <w:p w14:paraId="74AC67E7" w14:textId="77777777" w:rsidR="00494B8A" w:rsidRDefault="00000000">
                                    <w:pPr>
                                      <w:spacing w:after="160" w:line="259" w:lineRule="auto"/>
                                      <w:ind w:left="0" w:firstLine="0"/>
                                    </w:pPr>
                                    <w:r>
                                      <w:t>209.4</w:t>
                                    </w:r>
                                  </w:p>
                                </w:txbxContent>
                              </wps:txbx>
                              <wps:bodyPr horzOverflow="overflow" vert="horz" lIns="0" tIns="0" rIns="0" bIns="0" rtlCol="0">
                                <a:noAutofit/>
                              </wps:bodyPr>
                            </wps:wsp>
                            <wps:wsp>
                              <wps:cNvPr id="12102" name="Rectangle 12102"/>
                              <wps:cNvSpPr/>
                              <wps:spPr>
                                <a:xfrm>
                                  <a:off x="1048197" y="200025"/>
                                  <a:ext cx="42217" cy="153603"/>
                                </a:xfrm>
                                <a:prstGeom prst="rect">
                                  <a:avLst/>
                                </a:prstGeom>
                                <a:ln>
                                  <a:noFill/>
                                </a:ln>
                              </wps:spPr>
                              <wps:txbx>
                                <w:txbxContent>
                                  <w:p w14:paraId="4A6D4E3F"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2107" name="Rectangle 12107"/>
                              <wps:cNvSpPr/>
                              <wps:spPr>
                                <a:xfrm>
                                  <a:off x="738188" y="400050"/>
                                  <a:ext cx="295518" cy="153603"/>
                                </a:xfrm>
                                <a:prstGeom prst="rect">
                                  <a:avLst/>
                                </a:prstGeom>
                                <a:ln>
                                  <a:noFill/>
                                </a:ln>
                              </wps:spPr>
                              <wps:txbx>
                                <w:txbxContent>
                                  <w:p w14:paraId="14D3FAB0" w14:textId="77777777" w:rsidR="00494B8A" w:rsidRDefault="00000000">
                                    <w:pPr>
                                      <w:spacing w:after="160" w:line="259" w:lineRule="auto"/>
                                      <w:ind w:left="0" w:firstLine="0"/>
                                    </w:pPr>
                                    <w:r>
                                      <w:t>44.5</w:t>
                                    </w:r>
                                  </w:p>
                                </w:txbxContent>
                              </wps:txbx>
                              <wps:bodyPr horzOverflow="overflow" vert="horz" lIns="0" tIns="0" rIns="0" bIns="0" rtlCol="0">
                                <a:noAutofit/>
                              </wps:bodyPr>
                            </wps:wsp>
                            <wps:wsp>
                              <wps:cNvPr id="12108" name="Rectangle 12108"/>
                              <wps:cNvSpPr/>
                              <wps:spPr>
                                <a:xfrm>
                                  <a:off x="1048197" y="400050"/>
                                  <a:ext cx="42217" cy="153603"/>
                                </a:xfrm>
                                <a:prstGeom prst="rect">
                                  <a:avLst/>
                                </a:prstGeom>
                                <a:ln>
                                  <a:noFill/>
                                </a:ln>
                              </wps:spPr>
                              <wps:txbx>
                                <w:txbxContent>
                                  <w:p w14:paraId="2427D06F"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2113" name="Rectangle 12113"/>
                              <wps:cNvSpPr/>
                              <wps:spPr>
                                <a:xfrm>
                                  <a:off x="801588" y="600075"/>
                                  <a:ext cx="211084" cy="153603"/>
                                </a:xfrm>
                                <a:prstGeom prst="rect">
                                  <a:avLst/>
                                </a:prstGeom>
                                <a:ln>
                                  <a:noFill/>
                                </a:ln>
                              </wps:spPr>
                              <wps:txbx>
                                <w:txbxContent>
                                  <w:p w14:paraId="492F4508" w14:textId="77777777" w:rsidR="00494B8A" w:rsidRDefault="00000000">
                                    <w:pPr>
                                      <w:spacing w:after="160" w:line="259" w:lineRule="auto"/>
                                      <w:ind w:left="0" w:firstLine="0"/>
                                    </w:pPr>
                                    <w:r>
                                      <w:t>0.2</w:t>
                                    </w:r>
                                  </w:p>
                                </w:txbxContent>
                              </wps:txbx>
                              <wps:bodyPr horzOverflow="overflow" vert="horz" lIns="0" tIns="0" rIns="0" bIns="0" rtlCol="0">
                                <a:noAutofit/>
                              </wps:bodyPr>
                            </wps:wsp>
                            <wps:wsp>
                              <wps:cNvPr id="12114" name="Rectangle 12114"/>
                              <wps:cNvSpPr/>
                              <wps:spPr>
                                <a:xfrm>
                                  <a:off x="1048197" y="600075"/>
                                  <a:ext cx="42217" cy="153603"/>
                                </a:xfrm>
                                <a:prstGeom prst="rect">
                                  <a:avLst/>
                                </a:prstGeom>
                                <a:ln>
                                  <a:noFill/>
                                </a:ln>
                              </wps:spPr>
                              <wps:txbx>
                                <w:txbxContent>
                                  <w:p w14:paraId="59E97347"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04785" style="width:85.0345pt;height:56.3438pt;mso-position-horizontal-relative:char;mso-position-vertical-relative:line" coordsize="10799,7155">
                      <v:shape id="Shape 241216" style="position:absolute;width:9620;height:95;left:0;top:1451;" coordsize="962025,9525" path="m0,0l962025,0l962025,9525l0,9525l0,0">
                        <v:stroke weight="0pt" endcap="flat" joinstyle="miter" miterlimit="10" on="false" color="#000000" opacity="0"/>
                        <v:fill on="true" color="#000000"/>
                      </v:shape>
                      <v:shape id="Shape 241217" style="position:absolute;width:666;height:95;left:9620;top:1451;" coordsize="66675,9525" path="m0,0l66675,0l66675,9525l0,9525l0,0">
                        <v:stroke weight="0pt" endcap="flat" joinstyle="miter" miterlimit="10" on="false" color="#000000" opacity="0"/>
                        <v:fill on="true" color="#000000"/>
                      </v:shape>
                      <v:shape id="Shape 241218" style="position:absolute;width:9620;height:95;left:0;top:3451;" coordsize="962025,9525" path="m0,0l962025,0l962025,9525l0,9525l0,0">
                        <v:stroke weight="0pt" endcap="flat" joinstyle="miter" miterlimit="10" on="false" color="#000000" opacity="0"/>
                        <v:fill on="true" color="#000000"/>
                      </v:shape>
                      <v:shape id="Shape 241219" style="position:absolute;width:666;height:95;left:9620;top:3451;" coordsize="66675,9525" path="m0,0l66675,0l66675,9525l0,9525l0,0">
                        <v:stroke weight="0pt" endcap="flat" joinstyle="miter" miterlimit="10" on="false" color="#000000" opacity="0"/>
                        <v:fill on="true" color="#000000"/>
                      </v:shape>
                      <v:shape id="Shape 241220" style="position:absolute;width:9620;height:95;left:0;top:5452;" coordsize="962025,9525" path="m0,0l962025,0l962025,9525l0,9525l0,0">
                        <v:stroke weight="0pt" endcap="flat" joinstyle="miter" miterlimit="10" on="false" color="#000000" opacity="0"/>
                        <v:fill on="true" color="#000000"/>
                      </v:shape>
                      <v:shape id="Shape 241221" style="position:absolute;width:666;height:95;left:9620;top:5452;" coordsize="66675,9525" path="m0,0l66675,0l66675,9525l0,9525l0,0">
                        <v:stroke weight="0pt" endcap="flat" joinstyle="miter" miterlimit="10" on="false" color="#000000" opacity="0"/>
                        <v:fill on="true" color="#000000"/>
                      </v:shape>
                      <v:rect id="Rectangle 12095" style="position:absolute;width:2110;height:1536;left:8015;top:0;" filled="f" stroked="f">
                        <v:textbox inset="0,0,0,0">
                          <w:txbxContent>
                            <w:p>
                              <w:pPr>
                                <w:spacing w:before="0" w:after="160" w:line="259" w:lineRule="auto"/>
                                <w:ind w:left="0" w:firstLine="0"/>
                              </w:pPr>
                              <w:r>
                                <w:rPr/>
                                <w:t xml:space="preserve">3.0</w:t>
                              </w:r>
                            </w:p>
                          </w:txbxContent>
                        </v:textbox>
                      </v:rect>
                      <v:rect id="Rectangle 12096" style="position:absolute;width:422;height:1536;left:10481;top:0;" filled="f" stroked="f">
                        <v:textbox inset="0,0,0,0">
                          <w:txbxContent>
                            <w:p>
                              <w:pPr>
                                <w:spacing w:before="0" w:after="160" w:line="259" w:lineRule="auto"/>
                                <w:ind w:left="0" w:firstLine="0"/>
                              </w:pPr>
                              <w:r>
                                <w:rPr/>
                                <w:t xml:space="preserve"> </w:t>
                              </w:r>
                            </w:p>
                          </w:txbxContent>
                        </v:textbox>
                      </v:rect>
                      <v:rect id="Rectangle 12101" style="position:absolute;width:3799;height:1536;left:6746;top:2000;" filled="f" stroked="f">
                        <v:textbox inset="0,0,0,0">
                          <w:txbxContent>
                            <w:p>
                              <w:pPr>
                                <w:spacing w:before="0" w:after="160" w:line="259" w:lineRule="auto"/>
                                <w:ind w:left="0" w:firstLine="0"/>
                              </w:pPr>
                              <w:r>
                                <w:rPr/>
                                <w:t xml:space="preserve">209.4</w:t>
                              </w:r>
                            </w:p>
                          </w:txbxContent>
                        </v:textbox>
                      </v:rect>
                      <v:rect id="Rectangle 12102" style="position:absolute;width:422;height:1536;left:10481;top:2000;" filled="f" stroked="f">
                        <v:textbox inset="0,0,0,0">
                          <w:txbxContent>
                            <w:p>
                              <w:pPr>
                                <w:spacing w:before="0" w:after="160" w:line="259" w:lineRule="auto"/>
                                <w:ind w:left="0" w:firstLine="0"/>
                              </w:pPr>
                              <w:r>
                                <w:rPr/>
                                <w:t xml:space="preserve"> </w:t>
                              </w:r>
                            </w:p>
                          </w:txbxContent>
                        </v:textbox>
                      </v:rect>
                      <v:rect id="Rectangle 12107" style="position:absolute;width:2955;height:1536;left:7381;top:4000;" filled="f" stroked="f">
                        <v:textbox inset="0,0,0,0">
                          <w:txbxContent>
                            <w:p>
                              <w:pPr>
                                <w:spacing w:before="0" w:after="160" w:line="259" w:lineRule="auto"/>
                                <w:ind w:left="0" w:firstLine="0"/>
                              </w:pPr>
                              <w:r>
                                <w:rPr/>
                                <w:t xml:space="preserve">44.5</w:t>
                              </w:r>
                            </w:p>
                          </w:txbxContent>
                        </v:textbox>
                      </v:rect>
                      <v:rect id="Rectangle 12108" style="position:absolute;width:422;height:1536;left:10481;top:4000;" filled="f" stroked="f">
                        <v:textbox inset="0,0,0,0">
                          <w:txbxContent>
                            <w:p>
                              <w:pPr>
                                <w:spacing w:before="0" w:after="160" w:line="259" w:lineRule="auto"/>
                                <w:ind w:left="0" w:firstLine="0"/>
                              </w:pPr>
                              <w:r>
                                <w:rPr/>
                                <w:t xml:space="preserve"> </w:t>
                              </w:r>
                            </w:p>
                          </w:txbxContent>
                        </v:textbox>
                      </v:rect>
                      <v:rect id="Rectangle 12113" style="position:absolute;width:2110;height:1536;left:8015;top:6000;" filled="f" stroked="f">
                        <v:textbox inset="0,0,0,0">
                          <w:txbxContent>
                            <w:p>
                              <w:pPr>
                                <w:spacing w:before="0" w:after="160" w:line="259" w:lineRule="auto"/>
                                <w:ind w:left="0" w:firstLine="0"/>
                              </w:pPr>
                              <w:r>
                                <w:rPr/>
                                <w:t xml:space="preserve">0.2</w:t>
                              </w:r>
                            </w:p>
                          </w:txbxContent>
                        </v:textbox>
                      </v:rect>
                      <v:rect id="Rectangle 12114" style="position:absolute;width:422;height:1536;left:10481;top:6000;" filled="f" stroked="f">
                        <v:textbox inset="0,0,0,0">
                          <w:txbxContent>
                            <w:p>
                              <w:pPr>
                                <w:spacing w:before="0" w:after="160" w:line="259" w:lineRule="auto"/>
                                <w:ind w:left="0" w:firstLine="0"/>
                              </w:pPr>
                              <w:r>
                                <w:rPr/>
                                <w:t xml:space="preserve"> </w:t>
                              </w:r>
                            </w:p>
                          </w:txbxContent>
                        </v:textbox>
                      </v:rect>
                    </v:group>
                  </w:pict>
                </mc:Fallback>
              </mc:AlternateContent>
            </w:r>
          </w:p>
        </w:tc>
        <w:tc>
          <w:tcPr>
            <w:tcW w:w="645" w:type="dxa"/>
            <w:tcBorders>
              <w:top w:val="nil"/>
              <w:left w:val="nil"/>
              <w:bottom w:val="single" w:sz="6" w:space="0" w:color="000000"/>
              <w:right w:val="nil"/>
            </w:tcBorders>
          </w:tcPr>
          <w:p w14:paraId="59452EEB" w14:textId="77777777" w:rsidR="00494B8A" w:rsidRDefault="00494B8A">
            <w:pPr>
              <w:spacing w:after="160" w:line="259" w:lineRule="auto"/>
              <w:ind w:left="0" w:firstLine="0"/>
            </w:pPr>
          </w:p>
        </w:tc>
        <w:tc>
          <w:tcPr>
            <w:tcW w:w="1075" w:type="dxa"/>
            <w:tcBorders>
              <w:top w:val="nil"/>
              <w:left w:val="nil"/>
              <w:bottom w:val="single" w:sz="6" w:space="0" w:color="000000"/>
              <w:right w:val="nil"/>
            </w:tcBorders>
          </w:tcPr>
          <w:p w14:paraId="4E25CE67" w14:textId="77777777" w:rsidR="00494B8A" w:rsidRDefault="00000000">
            <w:pPr>
              <w:spacing w:after="0" w:line="259" w:lineRule="auto"/>
              <w:ind w:left="0" w:right="67" w:firstLine="0"/>
              <w:jc w:val="right"/>
            </w:pPr>
            <w:r>
              <w:t>—</w:t>
            </w:r>
          </w:p>
        </w:tc>
      </w:tr>
      <w:tr w:rsidR="00494B8A" w14:paraId="627EC9FA" w14:textId="77777777">
        <w:trPr>
          <w:trHeight w:val="315"/>
        </w:trPr>
        <w:tc>
          <w:tcPr>
            <w:tcW w:w="668" w:type="dxa"/>
            <w:tcBorders>
              <w:top w:val="single" w:sz="6" w:space="0" w:color="000000"/>
              <w:left w:val="nil"/>
              <w:bottom w:val="single" w:sz="6" w:space="0" w:color="000000"/>
              <w:right w:val="nil"/>
            </w:tcBorders>
          </w:tcPr>
          <w:p w14:paraId="1F4289C7" w14:textId="77777777" w:rsidR="00494B8A" w:rsidRDefault="00494B8A">
            <w:pPr>
              <w:spacing w:after="160" w:line="259" w:lineRule="auto"/>
              <w:ind w:left="0" w:firstLine="0"/>
            </w:pPr>
          </w:p>
        </w:tc>
        <w:tc>
          <w:tcPr>
            <w:tcW w:w="1214" w:type="dxa"/>
            <w:tcBorders>
              <w:top w:val="nil"/>
              <w:left w:val="nil"/>
              <w:bottom w:val="nil"/>
              <w:right w:val="nil"/>
            </w:tcBorders>
          </w:tcPr>
          <w:p w14:paraId="56AC631F" w14:textId="77777777" w:rsidR="00494B8A" w:rsidRDefault="00000000">
            <w:pPr>
              <w:spacing w:after="0" w:line="259" w:lineRule="auto"/>
              <w:ind w:left="0" w:right="206" w:firstLine="0"/>
              <w:jc w:val="right"/>
            </w:pPr>
            <w:r>
              <w:t xml:space="preserve">211.0 </w:t>
            </w:r>
          </w:p>
        </w:tc>
        <w:tc>
          <w:tcPr>
            <w:tcW w:w="0" w:type="auto"/>
            <w:vMerge/>
            <w:tcBorders>
              <w:top w:val="nil"/>
              <w:left w:val="nil"/>
              <w:bottom w:val="nil"/>
              <w:right w:val="nil"/>
            </w:tcBorders>
          </w:tcPr>
          <w:p w14:paraId="2E636F35" w14:textId="77777777" w:rsidR="00494B8A" w:rsidRDefault="00494B8A">
            <w:pPr>
              <w:spacing w:after="160" w:line="259" w:lineRule="auto"/>
              <w:ind w:left="0" w:firstLine="0"/>
            </w:pPr>
          </w:p>
        </w:tc>
        <w:tc>
          <w:tcPr>
            <w:tcW w:w="0" w:type="auto"/>
            <w:vMerge/>
            <w:tcBorders>
              <w:top w:val="nil"/>
              <w:left w:val="nil"/>
              <w:bottom w:val="nil"/>
              <w:right w:val="nil"/>
            </w:tcBorders>
          </w:tcPr>
          <w:p w14:paraId="37AE2104" w14:textId="77777777" w:rsidR="00494B8A" w:rsidRDefault="00494B8A">
            <w:pPr>
              <w:spacing w:after="160" w:line="259" w:lineRule="auto"/>
              <w:ind w:left="0" w:firstLine="0"/>
            </w:pPr>
          </w:p>
        </w:tc>
        <w:tc>
          <w:tcPr>
            <w:tcW w:w="645" w:type="dxa"/>
            <w:tcBorders>
              <w:top w:val="single" w:sz="6" w:space="0" w:color="000000"/>
              <w:left w:val="nil"/>
              <w:bottom w:val="single" w:sz="6" w:space="0" w:color="000000"/>
              <w:right w:val="nil"/>
            </w:tcBorders>
          </w:tcPr>
          <w:p w14:paraId="2E356B59" w14:textId="77777777" w:rsidR="00494B8A" w:rsidRDefault="00494B8A">
            <w:pPr>
              <w:spacing w:after="160" w:line="259" w:lineRule="auto"/>
              <w:ind w:left="0" w:firstLine="0"/>
            </w:pPr>
          </w:p>
        </w:tc>
        <w:tc>
          <w:tcPr>
            <w:tcW w:w="1075" w:type="dxa"/>
            <w:tcBorders>
              <w:top w:val="single" w:sz="6" w:space="0" w:color="000000"/>
              <w:left w:val="nil"/>
              <w:bottom w:val="single" w:sz="6" w:space="0" w:color="000000"/>
              <w:right w:val="nil"/>
            </w:tcBorders>
          </w:tcPr>
          <w:p w14:paraId="52640774" w14:textId="77777777" w:rsidR="00494B8A" w:rsidRDefault="00000000">
            <w:pPr>
              <w:spacing w:after="0" w:line="259" w:lineRule="auto"/>
              <w:ind w:left="515" w:firstLine="0"/>
            </w:pPr>
            <w:r>
              <w:t>169.8</w:t>
            </w:r>
          </w:p>
        </w:tc>
      </w:tr>
      <w:tr w:rsidR="00494B8A" w14:paraId="78B6B9BC" w14:textId="77777777">
        <w:trPr>
          <w:trHeight w:val="315"/>
        </w:trPr>
        <w:tc>
          <w:tcPr>
            <w:tcW w:w="668" w:type="dxa"/>
            <w:tcBorders>
              <w:top w:val="single" w:sz="6" w:space="0" w:color="000000"/>
              <w:left w:val="nil"/>
              <w:bottom w:val="single" w:sz="6" w:space="0" w:color="000000"/>
              <w:right w:val="nil"/>
            </w:tcBorders>
          </w:tcPr>
          <w:p w14:paraId="351757AF" w14:textId="77777777" w:rsidR="00494B8A" w:rsidRDefault="00494B8A">
            <w:pPr>
              <w:spacing w:after="160" w:line="259" w:lineRule="auto"/>
              <w:ind w:left="0" w:firstLine="0"/>
            </w:pPr>
          </w:p>
        </w:tc>
        <w:tc>
          <w:tcPr>
            <w:tcW w:w="1214" w:type="dxa"/>
            <w:tcBorders>
              <w:top w:val="nil"/>
              <w:left w:val="nil"/>
              <w:bottom w:val="nil"/>
              <w:right w:val="nil"/>
            </w:tcBorders>
          </w:tcPr>
          <w:p w14:paraId="5B8BA293" w14:textId="77777777" w:rsidR="00494B8A" w:rsidRDefault="00000000">
            <w:pPr>
              <w:spacing w:after="0" w:line="259" w:lineRule="auto"/>
              <w:ind w:left="0" w:right="206" w:firstLine="0"/>
              <w:jc w:val="right"/>
            </w:pPr>
            <w:r>
              <w:t xml:space="preserve">45.7 </w:t>
            </w:r>
          </w:p>
        </w:tc>
        <w:tc>
          <w:tcPr>
            <w:tcW w:w="0" w:type="auto"/>
            <w:vMerge/>
            <w:tcBorders>
              <w:top w:val="nil"/>
              <w:left w:val="nil"/>
              <w:bottom w:val="nil"/>
              <w:right w:val="nil"/>
            </w:tcBorders>
          </w:tcPr>
          <w:p w14:paraId="16E8BE9E" w14:textId="77777777" w:rsidR="00494B8A" w:rsidRDefault="00494B8A">
            <w:pPr>
              <w:spacing w:after="160" w:line="259" w:lineRule="auto"/>
              <w:ind w:left="0" w:firstLine="0"/>
            </w:pPr>
          </w:p>
        </w:tc>
        <w:tc>
          <w:tcPr>
            <w:tcW w:w="0" w:type="auto"/>
            <w:vMerge/>
            <w:tcBorders>
              <w:top w:val="nil"/>
              <w:left w:val="nil"/>
              <w:bottom w:val="nil"/>
              <w:right w:val="nil"/>
            </w:tcBorders>
          </w:tcPr>
          <w:p w14:paraId="79E5655F" w14:textId="77777777" w:rsidR="00494B8A" w:rsidRDefault="00494B8A">
            <w:pPr>
              <w:spacing w:after="160" w:line="259" w:lineRule="auto"/>
              <w:ind w:left="0" w:firstLine="0"/>
            </w:pPr>
          </w:p>
        </w:tc>
        <w:tc>
          <w:tcPr>
            <w:tcW w:w="645" w:type="dxa"/>
            <w:tcBorders>
              <w:top w:val="single" w:sz="6" w:space="0" w:color="000000"/>
              <w:left w:val="nil"/>
              <w:bottom w:val="single" w:sz="6" w:space="0" w:color="000000"/>
              <w:right w:val="nil"/>
            </w:tcBorders>
          </w:tcPr>
          <w:p w14:paraId="706EF3A1" w14:textId="77777777" w:rsidR="00494B8A" w:rsidRDefault="00494B8A">
            <w:pPr>
              <w:spacing w:after="160" w:line="259" w:lineRule="auto"/>
              <w:ind w:left="0" w:firstLine="0"/>
            </w:pPr>
          </w:p>
        </w:tc>
        <w:tc>
          <w:tcPr>
            <w:tcW w:w="1075" w:type="dxa"/>
            <w:tcBorders>
              <w:top w:val="single" w:sz="6" w:space="0" w:color="000000"/>
              <w:left w:val="nil"/>
              <w:bottom w:val="single" w:sz="6" w:space="0" w:color="000000"/>
              <w:right w:val="nil"/>
            </w:tcBorders>
          </w:tcPr>
          <w:p w14:paraId="6B856D15" w14:textId="77777777" w:rsidR="00494B8A" w:rsidRDefault="00000000">
            <w:pPr>
              <w:spacing w:after="0" w:line="259" w:lineRule="auto"/>
              <w:ind w:left="0" w:right="67" w:firstLine="0"/>
              <w:jc w:val="right"/>
            </w:pPr>
            <w:r>
              <w:t>83.7</w:t>
            </w:r>
          </w:p>
        </w:tc>
      </w:tr>
      <w:tr w:rsidR="00494B8A" w14:paraId="00A2A43F" w14:textId="77777777">
        <w:trPr>
          <w:trHeight w:val="320"/>
        </w:trPr>
        <w:tc>
          <w:tcPr>
            <w:tcW w:w="668" w:type="dxa"/>
            <w:tcBorders>
              <w:top w:val="single" w:sz="6" w:space="0" w:color="000000"/>
              <w:left w:val="nil"/>
              <w:bottom w:val="nil"/>
              <w:right w:val="nil"/>
            </w:tcBorders>
          </w:tcPr>
          <w:p w14:paraId="15004BEC" w14:textId="77777777" w:rsidR="00494B8A" w:rsidRDefault="00494B8A">
            <w:pPr>
              <w:spacing w:after="160" w:line="259" w:lineRule="auto"/>
              <w:ind w:left="0" w:firstLine="0"/>
            </w:pPr>
          </w:p>
        </w:tc>
        <w:tc>
          <w:tcPr>
            <w:tcW w:w="1214" w:type="dxa"/>
            <w:tcBorders>
              <w:top w:val="nil"/>
              <w:left w:val="nil"/>
              <w:bottom w:val="nil"/>
              <w:right w:val="nil"/>
            </w:tcBorders>
          </w:tcPr>
          <w:p w14:paraId="476D627E" w14:textId="77777777" w:rsidR="00494B8A" w:rsidRDefault="00000000">
            <w:pPr>
              <w:spacing w:after="0" w:line="259" w:lineRule="auto"/>
              <w:ind w:left="0" w:right="206" w:firstLine="0"/>
              <w:jc w:val="right"/>
            </w:pPr>
            <w:r>
              <w:t xml:space="preserve">0.1 </w:t>
            </w:r>
          </w:p>
        </w:tc>
        <w:tc>
          <w:tcPr>
            <w:tcW w:w="0" w:type="auto"/>
            <w:vMerge/>
            <w:tcBorders>
              <w:top w:val="nil"/>
              <w:left w:val="nil"/>
              <w:bottom w:val="nil"/>
              <w:right w:val="nil"/>
            </w:tcBorders>
          </w:tcPr>
          <w:p w14:paraId="4A6859BC" w14:textId="77777777" w:rsidR="00494B8A" w:rsidRDefault="00494B8A">
            <w:pPr>
              <w:spacing w:after="160" w:line="259" w:lineRule="auto"/>
              <w:ind w:left="0" w:firstLine="0"/>
            </w:pPr>
          </w:p>
        </w:tc>
        <w:tc>
          <w:tcPr>
            <w:tcW w:w="0" w:type="auto"/>
            <w:vMerge/>
            <w:tcBorders>
              <w:top w:val="nil"/>
              <w:left w:val="nil"/>
              <w:bottom w:val="nil"/>
              <w:right w:val="nil"/>
            </w:tcBorders>
          </w:tcPr>
          <w:p w14:paraId="20475299" w14:textId="77777777" w:rsidR="00494B8A" w:rsidRDefault="00494B8A">
            <w:pPr>
              <w:spacing w:after="160" w:line="259" w:lineRule="auto"/>
              <w:ind w:left="0" w:firstLine="0"/>
            </w:pPr>
          </w:p>
        </w:tc>
        <w:tc>
          <w:tcPr>
            <w:tcW w:w="645" w:type="dxa"/>
            <w:tcBorders>
              <w:top w:val="single" w:sz="6" w:space="0" w:color="000000"/>
              <w:left w:val="nil"/>
              <w:bottom w:val="nil"/>
              <w:right w:val="nil"/>
            </w:tcBorders>
          </w:tcPr>
          <w:p w14:paraId="6B386E21" w14:textId="77777777" w:rsidR="00494B8A" w:rsidRDefault="00494B8A">
            <w:pPr>
              <w:spacing w:after="160" w:line="259" w:lineRule="auto"/>
              <w:ind w:left="0" w:firstLine="0"/>
            </w:pPr>
          </w:p>
        </w:tc>
        <w:tc>
          <w:tcPr>
            <w:tcW w:w="1075" w:type="dxa"/>
            <w:tcBorders>
              <w:top w:val="single" w:sz="6" w:space="0" w:color="000000"/>
              <w:left w:val="nil"/>
              <w:bottom w:val="nil"/>
              <w:right w:val="nil"/>
            </w:tcBorders>
          </w:tcPr>
          <w:p w14:paraId="6EE5CAD1" w14:textId="77777777" w:rsidR="00494B8A" w:rsidRDefault="00000000">
            <w:pPr>
              <w:spacing w:after="0" w:line="259" w:lineRule="auto"/>
              <w:ind w:left="0" w:right="67" w:firstLine="0"/>
              <w:jc w:val="right"/>
            </w:pPr>
            <w:r>
              <w:t>0.2</w:t>
            </w:r>
          </w:p>
        </w:tc>
      </w:tr>
      <w:tr w:rsidR="00494B8A" w14:paraId="453A3E65" w14:textId="77777777">
        <w:trPr>
          <w:trHeight w:val="300"/>
        </w:trPr>
        <w:tc>
          <w:tcPr>
            <w:tcW w:w="668" w:type="dxa"/>
            <w:tcBorders>
              <w:top w:val="nil"/>
              <w:left w:val="nil"/>
              <w:bottom w:val="nil"/>
              <w:right w:val="nil"/>
            </w:tcBorders>
          </w:tcPr>
          <w:p w14:paraId="7A83C326" w14:textId="77777777" w:rsidR="00494B8A" w:rsidRDefault="00494B8A">
            <w:pPr>
              <w:spacing w:after="160" w:line="259" w:lineRule="auto"/>
              <w:ind w:left="0" w:firstLine="0"/>
            </w:pPr>
          </w:p>
        </w:tc>
        <w:tc>
          <w:tcPr>
            <w:tcW w:w="1214" w:type="dxa"/>
            <w:tcBorders>
              <w:top w:val="nil"/>
              <w:left w:val="nil"/>
              <w:bottom w:val="nil"/>
              <w:right w:val="nil"/>
            </w:tcBorders>
          </w:tcPr>
          <w:p w14:paraId="2BE286D6" w14:textId="77777777" w:rsidR="00494B8A" w:rsidRDefault="00000000">
            <w:pPr>
              <w:spacing w:after="0" w:line="259" w:lineRule="auto"/>
              <w:ind w:left="0" w:right="139" w:firstLine="0"/>
              <w:jc w:val="right"/>
            </w:pPr>
            <w:r>
              <w:t xml:space="preserve">(21.1) </w:t>
            </w:r>
          </w:p>
        </w:tc>
        <w:tc>
          <w:tcPr>
            <w:tcW w:w="644" w:type="dxa"/>
            <w:tcBorders>
              <w:top w:val="nil"/>
              <w:left w:val="nil"/>
              <w:bottom w:val="nil"/>
              <w:right w:val="nil"/>
            </w:tcBorders>
          </w:tcPr>
          <w:p w14:paraId="2C5B92B0" w14:textId="77777777" w:rsidR="00494B8A" w:rsidRDefault="00494B8A">
            <w:pPr>
              <w:spacing w:after="160" w:line="259" w:lineRule="auto"/>
              <w:ind w:left="0" w:firstLine="0"/>
            </w:pPr>
          </w:p>
        </w:tc>
        <w:tc>
          <w:tcPr>
            <w:tcW w:w="1214" w:type="dxa"/>
            <w:tcBorders>
              <w:top w:val="nil"/>
              <w:left w:val="nil"/>
              <w:bottom w:val="nil"/>
              <w:right w:val="nil"/>
            </w:tcBorders>
          </w:tcPr>
          <w:p w14:paraId="501746B3" w14:textId="77777777" w:rsidR="00494B8A" w:rsidRDefault="00000000">
            <w:pPr>
              <w:spacing w:after="0" w:line="259" w:lineRule="auto"/>
              <w:ind w:left="0" w:right="139" w:firstLine="0"/>
              <w:jc w:val="right"/>
            </w:pPr>
            <w:r>
              <w:t xml:space="preserve">(21.7) </w:t>
            </w:r>
          </w:p>
        </w:tc>
        <w:tc>
          <w:tcPr>
            <w:tcW w:w="645" w:type="dxa"/>
            <w:tcBorders>
              <w:top w:val="nil"/>
              <w:left w:val="nil"/>
              <w:bottom w:val="nil"/>
              <w:right w:val="nil"/>
            </w:tcBorders>
          </w:tcPr>
          <w:p w14:paraId="280015EC" w14:textId="77777777" w:rsidR="00494B8A" w:rsidRDefault="00494B8A">
            <w:pPr>
              <w:spacing w:after="160" w:line="259" w:lineRule="auto"/>
              <w:ind w:left="0" w:firstLine="0"/>
            </w:pPr>
          </w:p>
        </w:tc>
        <w:tc>
          <w:tcPr>
            <w:tcW w:w="1075" w:type="dxa"/>
            <w:tcBorders>
              <w:top w:val="nil"/>
              <w:left w:val="nil"/>
              <w:bottom w:val="nil"/>
              <w:right w:val="nil"/>
            </w:tcBorders>
          </w:tcPr>
          <w:p w14:paraId="2655D0DC" w14:textId="77777777" w:rsidR="00494B8A" w:rsidRDefault="00000000">
            <w:pPr>
              <w:spacing w:after="0" w:line="259" w:lineRule="auto"/>
              <w:ind w:left="0" w:firstLine="0"/>
              <w:jc w:val="right"/>
            </w:pPr>
            <w:r>
              <w:t>(12.3)</w:t>
            </w:r>
          </w:p>
        </w:tc>
      </w:tr>
      <w:tr w:rsidR="00494B8A" w14:paraId="7FACAFDD" w14:textId="77777777">
        <w:trPr>
          <w:trHeight w:val="295"/>
        </w:trPr>
        <w:tc>
          <w:tcPr>
            <w:tcW w:w="668" w:type="dxa"/>
            <w:tcBorders>
              <w:top w:val="nil"/>
              <w:left w:val="nil"/>
              <w:bottom w:val="single" w:sz="6" w:space="0" w:color="000000"/>
              <w:right w:val="nil"/>
            </w:tcBorders>
          </w:tcPr>
          <w:p w14:paraId="6678848D" w14:textId="77777777" w:rsidR="00494B8A" w:rsidRDefault="00494B8A">
            <w:pPr>
              <w:spacing w:after="160" w:line="259" w:lineRule="auto"/>
              <w:ind w:left="0" w:firstLine="0"/>
            </w:pPr>
          </w:p>
        </w:tc>
        <w:tc>
          <w:tcPr>
            <w:tcW w:w="1214" w:type="dxa"/>
            <w:tcBorders>
              <w:top w:val="nil"/>
              <w:left w:val="nil"/>
              <w:bottom w:val="nil"/>
              <w:right w:val="nil"/>
            </w:tcBorders>
          </w:tcPr>
          <w:p w14:paraId="38820996" w14:textId="77777777" w:rsidR="00494B8A" w:rsidRDefault="00000000">
            <w:pPr>
              <w:spacing w:after="0" w:line="259" w:lineRule="auto"/>
              <w:ind w:left="0" w:right="139" w:firstLine="0"/>
              <w:jc w:val="right"/>
            </w:pPr>
            <w:r>
              <w:t xml:space="preserve">(3.2) </w:t>
            </w:r>
          </w:p>
        </w:tc>
        <w:tc>
          <w:tcPr>
            <w:tcW w:w="644" w:type="dxa"/>
            <w:vMerge w:val="restart"/>
            <w:tcBorders>
              <w:top w:val="nil"/>
              <w:left w:val="nil"/>
              <w:bottom w:val="nil"/>
              <w:right w:val="nil"/>
            </w:tcBorders>
          </w:tcPr>
          <w:p w14:paraId="6FB69CB3" w14:textId="77777777" w:rsidR="00494B8A" w:rsidRDefault="00000000">
            <w:pPr>
              <w:spacing w:after="0" w:line="259" w:lineRule="auto"/>
              <w:ind w:left="-23" w:firstLine="0"/>
            </w:pPr>
            <w:r>
              <w:rPr>
                <w:rFonts w:ascii="Calibri" w:eastAsia="Calibri" w:hAnsi="Calibri" w:cs="Calibri"/>
                <w:noProof/>
                <w:sz w:val="22"/>
              </w:rPr>
              <mc:AlternateContent>
                <mc:Choice Requires="wpg">
                  <w:drawing>
                    <wp:inline distT="0" distB="0" distL="0" distR="0" wp14:anchorId="1613572F" wp14:editId="7F0456D9">
                      <wp:extent cx="76200" cy="209550"/>
                      <wp:effectExtent l="0" t="0" r="0" b="0"/>
                      <wp:docPr id="205068" name="Group 205068"/>
                      <wp:cNvGraphicFramePr/>
                      <a:graphic xmlns:a="http://schemas.openxmlformats.org/drawingml/2006/main">
                        <a:graphicData uri="http://schemas.microsoft.com/office/word/2010/wordprocessingGroup">
                          <wpg:wgp>
                            <wpg:cNvGrpSpPr/>
                            <wpg:grpSpPr>
                              <a:xfrm>
                                <a:off x="0" y="0"/>
                                <a:ext cx="76200" cy="209550"/>
                                <a:chOff x="0" y="0"/>
                                <a:chExt cx="76200" cy="209550"/>
                              </a:xfrm>
                            </wpg:grpSpPr>
                            <wps:wsp>
                              <wps:cNvPr id="241222" name="Shape 24122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23" name="Shape 241223"/>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068" style="width:6pt;height:16.5pt;mso-position-horizontal-relative:char;mso-position-vertical-relative:line" coordsize="762,2095">
                      <v:shape id="Shape 241224" style="position:absolute;width:762;height:95;left:0;top:0;" coordsize="76200,9525" path="m0,0l76200,0l76200,9525l0,9525l0,0">
                        <v:stroke weight="0pt" endcap="flat" joinstyle="miter" miterlimit="10" on="false" color="#000000" opacity="0"/>
                        <v:fill on="true" color="#000000"/>
                      </v:shape>
                      <v:shape id="Shape 241225" style="position:absolute;width:762;height:95;left:0;top:2000;" coordsize="76200,9525" path="m0,0l76200,0l76200,9525l0,9525l0,0">
                        <v:stroke weight="0pt" endcap="flat" joinstyle="miter" miterlimit="10" on="false" color="#000000" opacity="0"/>
                        <v:fill on="true" color="#000000"/>
                      </v:shape>
                    </v:group>
                  </w:pict>
                </mc:Fallback>
              </mc:AlternateContent>
            </w:r>
          </w:p>
        </w:tc>
        <w:tc>
          <w:tcPr>
            <w:tcW w:w="1214" w:type="dxa"/>
            <w:vMerge w:val="restart"/>
            <w:tcBorders>
              <w:top w:val="nil"/>
              <w:left w:val="nil"/>
              <w:bottom w:val="nil"/>
              <w:right w:val="nil"/>
            </w:tcBorders>
          </w:tcPr>
          <w:p w14:paraId="4BA67DBB" w14:textId="77777777" w:rsidR="00494B8A" w:rsidRDefault="00000000">
            <w:pPr>
              <w:spacing w:after="65" w:line="259" w:lineRule="auto"/>
              <w:ind w:left="0" w:right="206" w:firstLine="0"/>
              <w:jc w:val="right"/>
            </w:pPr>
            <w:r>
              <w:t xml:space="preserve">2.7 </w:t>
            </w:r>
          </w:p>
          <w:p w14:paraId="4D324EC4" w14:textId="77777777" w:rsidR="00494B8A" w:rsidRDefault="00000000">
            <w:pPr>
              <w:spacing w:after="65" w:line="259" w:lineRule="auto"/>
              <w:ind w:left="0" w:right="139" w:firstLine="0"/>
              <w:jc w:val="right"/>
            </w:pPr>
            <w:r>
              <w:rPr>
                <w:rFonts w:ascii="Calibri" w:eastAsia="Calibri" w:hAnsi="Calibri" w:cs="Calibri"/>
                <w:noProof/>
                <w:sz w:val="22"/>
              </w:rPr>
              <mc:AlternateContent>
                <mc:Choice Requires="wpg">
                  <w:drawing>
                    <wp:anchor distT="0" distB="0" distL="114300" distR="114300" simplePos="0" relativeHeight="251709440" behindDoc="1" locked="0" layoutInCell="1" allowOverlap="1" wp14:anchorId="6484CC8C" wp14:editId="55A811AA">
                      <wp:simplePos x="0" y="0"/>
                      <wp:positionH relativeFrom="column">
                        <wp:posOffset>-347066</wp:posOffset>
                      </wp:positionH>
                      <wp:positionV relativeFrom="paragraph">
                        <wp:posOffset>-54867</wp:posOffset>
                      </wp:positionV>
                      <wp:extent cx="1028700" cy="209550"/>
                      <wp:effectExtent l="0" t="0" r="0" b="0"/>
                      <wp:wrapNone/>
                      <wp:docPr id="205083" name="Group 205083"/>
                      <wp:cNvGraphicFramePr/>
                      <a:graphic xmlns:a="http://schemas.openxmlformats.org/drawingml/2006/main">
                        <a:graphicData uri="http://schemas.microsoft.com/office/word/2010/wordprocessingGroup">
                          <wpg:wgp>
                            <wpg:cNvGrpSpPr/>
                            <wpg:grpSpPr>
                              <a:xfrm>
                                <a:off x="0" y="0"/>
                                <a:ext cx="1028700" cy="209550"/>
                                <a:chOff x="0" y="0"/>
                                <a:chExt cx="1028700" cy="209550"/>
                              </a:xfrm>
                            </wpg:grpSpPr>
                            <wps:wsp>
                              <wps:cNvPr id="241226" name="Shape 241226"/>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27" name="Shape 241227"/>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28" name="Shape 241228"/>
                              <wps:cNvSpPr/>
                              <wps:spPr>
                                <a:xfrm>
                                  <a:off x="0"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29" name="Shape 241229"/>
                              <wps:cNvSpPr/>
                              <wps:spPr>
                                <a:xfrm>
                                  <a:off x="9620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5083" style="width:81pt;height:16.5pt;position:absolute;z-index:-2147483472;mso-position-horizontal-relative:text;mso-position-horizontal:absolute;margin-left:-27.3281pt;mso-position-vertical-relative:text;margin-top:-4.32031pt;" coordsize="10287,2095">
                      <v:shape id="Shape 241230" style="position:absolute;width:9620;height:95;left:0;top:0;" coordsize="962025,9525" path="m0,0l962025,0l962025,9525l0,9525l0,0">
                        <v:stroke weight="0pt" endcap="flat" joinstyle="miter" miterlimit="10" on="false" color="#000000" opacity="0"/>
                        <v:fill on="true" color="#000000"/>
                      </v:shape>
                      <v:shape id="Shape 241231" style="position:absolute;width:666;height:95;left:9620;top:0;" coordsize="66675,9525" path="m0,0l66675,0l66675,9525l0,9525l0,0">
                        <v:stroke weight="0pt" endcap="flat" joinstyle="miter" miterlimit="10" on="false" color="#000000" opacity="0"/>
                        <v:fill on="true" color="#000000"/>
                      </v:shape>
                      <v:shape id="Shape 241232" style="position:absolute;width:9620;height:95;left:0;top:2000;" coordsize="962025,9525" path="m0,0l962025,0l962025,9525l0,9525l0,0">
                        <v:stroke weight="0pt" endcap="flat" joinstyle="miter" miterlimit="10" on="false" color="#000000" opacity="0"/>
                        <v:fill on="true" color="#000000"/>
                      </v:shape>
                      <v:shape id="Shape 241233" style="position:absolute;width:666;height:95;left:9620;top:2000;" coordsize="66675,9525" path="m0,0l66675,0l66675,9525l0,9525l0,0">
                        <v:stroke weight="0pt" endcap="flat" joinstyle="miter" miterlimit="10" on="false" color="#000000" opacity="0"/>
                        <v:fill on="true" color="#000000"/>
                      </v:shape>
                    </v:group>
                  </w:pict>
                </mc:Fallback>
              </mc:AlternateContent>
            </w:r>
            <w:r>
              <w:t xml:space="preserve">(18.8) </w:t>
            </w:r>
          </w:p>
          <w:p w14:paraId="1E049B42" w14:textId="77777777" w:rsidR="00494B8A" w:rsidRDefault="00000000">
            <w:pPr>
              <w:spacing w:after="0" w:line="259" w:lineRule="auto"/>
              <w:ind w:left="0" w:right="206" w:firstLine="0"/>
              <w:jc w:val="right"/>
            </w:pPr>
            <w:r>
              <w:t xml:space="preserve">25.7 </w:t>
            </w:r>
          </w:p>
        </w:tc>
        <w:tc>
          <w:tcPr>
            <w:tcW w:w="645" w:type="dxa"/>
            <w:tcBorders>
              <w:top w:val="nil"/>
              <w:left w:val="nil"/>
              <w:bottom w:val="single" w:sz="6" w:space="0" w:color="000000"/>
              <w:right w:val="nil"/>
            </w:tcBorders>
          </w:tcPr>
          <w:p w14:paraId="31C4F597" w14:textId="77777777" w:rsidR="00494B8A" w:rsidRDefault="00494B8A">
            <w:pPr>
              <w:spacing w:after="160" w:line="259" w:lineRule="auto"/>
              <w:ind w:left="0" w:firstLine="0"/>
            </w:pPr>
          </w:p>
        </w:tc>
        <w:tc>
          <w:tcPr>
            <w:tcW w:w="1075" w:type="dxa"/>
            <w:tcBorders>
              <w:top w:val="nil"/>
              <w:left w:val="nil"/>
              <w:bottom w:val="single" w:sz="6" w:space="0" w:color="000000"/>
              <w:right w:val="nil"/>
            </w:tcBorders>
          </w:tcPr>
          <w:p w14:paraId="6C0E67B0" w14:textId="77777777" w:rsidR="00494B8A" w:rsidRDefault="00000000">
            <w:pPr>
              <w:spacing w:after="0" w:line="259" w:lineRule="auto"/>
              <w:ind w:left="0" w:right="67" w:firstLine="0"/>
              <w:jc w:val="right"/>
            </w:pPr>
            <w:r>
              <w:t>3.2</w:t>
            </w:r>
          </w:p>
        </w:tc>
      </w:tr>
      <w:tr w:rsidR="00494B8A" w14:paraId="04FE166A" w14:textId="77777777">
        <w:trPr>
          <w:trHeight w:val="315"/>
        </w:trPr>
        <w:tc>
          <w:tcPr>
            <w:tcW w:w="668" w:type="dxa"/>
            <w:tcBorders>
              <w:top w:val="single" w:sz="6" w:space="0" w:color="000000"/>
              <w:left w:val="nil"/>
              <w:bottom w:val="single" w:sz="6" w:space="0" w:color="000000"/>
              <w:right w:val="nil"/>
            </w:tcBorders>
          </w:tcPr>
          <w:p w14:paraId="1EE3A4E7" w14:textId="77777777" w:rsidR="00494B8A" w:rsidRDefault="00494B8A">
            <w:pPr>
              <w:spacing w:after="160" w:line="259" w:lineRule="auto"/>
              <w:ind w:left="0" w:firstLine="0"/>
            </w:pPr>
          </w:p>
        </w:tc>
        <w:tc>
          <w:tcPr>
            <w:tcW w:w="1214" w:type="dxa"/>
            <w:tcBorders>
              <w:top w:val="nil"/>
              <w:left w:val="nil"/>
              <w:bottom w:val="nil"/>
              <w:right w:val="nil"/>
            </w:tcBorders>
          </w:tcPr>
          <w:p w14:paraId="1E39EFE3" w14:textId="77777777" w:rsidR="00494B8A" w:rsidRDefault="00000000">
            <w:pPr>
              <w:spacing w:after="0" w:line="259" w:lineRule="auto"/>
              <w:ind w:left="0" w:right="139" w:firstLine="0"/>
              <w:jc w:val="right"/>
            </w:pPr>
            <w:r>
              <w:t xml:space="preserve">(24.2) </w:t>
            </w:r>
          </w:p>
        </w:tc>
        <w:tc>
          <w:tcPr>
            <w:tcW w:w="0" w:type="auto"/>
            <w:vMerge/>
            <w:tcBorders>
              <w:top w:val="nil"/>
              <w:left w:val="nil"/>
              <w:bottom w:val="nil"/>
              <w:right w:val="nil"/>
            </w:tcBorders>
          </w:tcPr>
          <w:p w14:paraId="2FB49342" w14:textId="77777777" w:rsidR="00494B8A" w:rsidRDefault="00494B8A">
            <w:pPr>
              <w:spacing w:after="160" w:line="259" w:lineRule="auto"/>
              <w:ind w:left="0" w:firstLine="0"/>
            </w:pPr>
          </w:p>
        </w:tc>
        <w:tc>
          <w:tcPr>
            <w:tcW w:w="0" w:type="auto"/>
            <w:vMerge/>
            <w:tcBorders>
              <w:top w:val="nil"/>
              <w:left w:val="nil"/>
              <w:bottom w:val="nil"/>
              <w:right w:val="nil"/>
            </w:tcBorders>
          </w:tcPr>
          <w:p w14:paraId="3D8222DE" w14:textId="77777777" w:rsidR="00494B8A" w:rsidRDefault="00494B8A">
            <w:pPr>
              <w:spacing w:after="160" w:line="259" w:lineRule="auto"/>
              <w:ind w:left="0" w:firstLine="0"/>
            </w:pPr>
          </w:p>
        </w:tc>
        <w:tc>
          <w:tcPr>
            <w:tcW w:w="645" w:type="dxa"/>
            <w:tcBorders>
              <w:top w:val="single" w:sz="6" w:space="0" w:color="000000"/>
              <w:left w:val="nil"/>
              <w:bottom w:val="single" w:sz="6" w:space="0" w:color="000000"/>
              <w:right w:val="nil"/>
            </w:tcBorders>
          </w:tcPr>
          <w:p w14:paraId="44807AF6" w14:textId="77777777" w:rsidR="00494B8A" w:rsidRDefault="00494B8A">
            <w:pPr>
              <w:spacing w:after="160" w:line="259" w:lineRule="auto"/>
              <w:ind w:left="0" w:firstLine="0"/>
            </w:pPr>
          </w:p>
        </w:tc>
        <w:tc>
          <w:tcPr>
            <w:tcW w:w="1075" w:type="dxa"/>
            <w:tcBorders>
              <w:top w:val="single" w:sz="6" w:space="0" w:color="000000"/>
              <w:left w:val="nil"/>
              <w:bottom w:val="single" w:sz="6" w:space="0" w:color="000000"/>
              <w:right w:val="nil"/>
            </w:tcBorders>
          </w:tcPr>
          <w:p w14:paraId="0FFA00D1" w14:textId="77777777" w:rsidR="00494B8A" w:rsidRDefault="00000000">
            <w:pPr>
              <w:spacing w:after="0" w:line="259" w:lineRule="auto"/>
              <w:ind w:left="0" w:firstLine="0"/>
              <w:jc w:val="right"/>
            </w:pPr>
            <w:r>
              <w:t>(8.9)</w:t>
            </w:r>
          </w:p>
        </w:tc>
      </w:tr>
      <w:tr w:rsidR="00494B8A" w14:paraId="67D7BD66" w14:textId="77777777">
        <w:trPr>
          <w:trHeight w:val="320"/>
        </w:trPr>
        <w:tc>
          <w:tcPr>
            <w:tcW w:w="668" w:type="dxa"/>
            <w:tcBorders>
              <w:top w:val="single" w:sz="6" w:space="0" w:color="000000"/>
              <w:left w:val="nil"/>
              <w:bottom w:val="nil"/>
              <w:right w:val="nil"/>
            </w:tcBorders>
          </w:tcPr>
          <w:p w14:paraId="22AE94BC" w14:textId="77777777" w:rsidR="00494B8A" w:rsidRDefault="00494B8A">
            <w:pPr>
              <w:spacing w:after="160" w:line="259" w:lineRule="auto"/>
              <w:ind w:left="0" w:firstLine="0"/>
            </w:pPr>
          </w:p>
        </w:tc>
        <w:tc>
          <w:tcPr>
            <w:tcW w:w="1214" w:type="dxa"/>
            <w:tcBorders>
              <w:top w:val="nil"/>
              <w:left w:val="nil"/>
              <w:bottom w:val="nil"/>
              <w:right w:val="nil"/>
            </w:tcBorders>
          </w:tcPr>
          <w:p w14:paraId="1E8CBAEE" w14:textId="77777777" w:rsidR="00494B8A" w:rsidRDefault="00000000">
            <w:pPr>
              <w:spacing w:after="0" w:line="259" w:lineRule="auto"/>
              <w:ind w:left="0" w:right="206" w:firstLine="0"/>
              <w:jc w:val="right"/>
            </w:pPr>
            <w:r>
              <w:t xml:space="preserve">21.5 </w:t>
            </w:r>
          </w:p>
        </w:tc>
        <w:tc>
          <w:tcPr>
            <w:tcW w:w="0" w:type="auto"/>
            <w:vMerge/>
            <w:tcBorders>
              <w:top w:val="nil"/>
              <w:left w:val="nil"/>
              <w:bottom w:val="nil"/>
              <w:right w:val="nil"/>
            </w:tcBorders>
          </w:tcPr>
          <w:p w14:paraId="17EBECA5" w14:textId="77777777" w:rsidR="00494B8A" w:rsidRDefault="00494B8A">
            <w:pPr>
              <w:spacing w:after="160" w:line="259" w:lineRule="auto"/>
              <w:ind w:left="0" w:firstLine="0"/>
            </w:pPr>
          </w:p>
        </w:tc>
        <w:tc>
          <w:tcPr>
            <w:tcW w:w="0" w:type="auto"/>
            <w:vMerge/>
            <w:tcBorders>
              <w:top w:val="nil"/>
              <w:left w:val="nil"/>
              <w:bottom w:val="nil"/>
              <w:right w:val="nil"/>
            </w:tcBorders>
          </w:tcPr>
          <w:p w14:paraId="50E2218D" w14:textId="77777777" w:rsidR="00494B8A" w:rsidRDefault="00494B8A">
            <w:pPr>
              <w:spacing w:after="160" w:line="259" w:lineRule="auto"/>
              <w:ind w:left="0" w:firstLine="0"/>
            </w:pPr>
          </w:p>
        </w:tc>
        <w:tc>
          <w:tcPr>
            <w:tcW w:w="645" w:type="dxa"/>
            <w:tcBorders>
              <w:top w:val="single" w:sz="6" w:space="0" w:color="000000"/>
              <w:left w:val="nil"/>
              <w:bottom w:val="nil"/>
              <w:right w:val="nil"/>
            </w:tcBorders>
          </w:tcPr>
          <w:p w14:paraId="0E2DED20" w14:textId="77777777" w:rsidR="00494B8A" w:rsidRDefault="00494B8A">
            <w:pPr>
              <w:spacing w:after="160" w:line="259" w:lineRule="auto"/>
              <w:ind w:left="0" w:firstLine="0"/>
            </w:pPr>
          </w:p>
        </w:tc>
        <w:tc>
          <w:tcPr>
            <w:tcW w:w="1075" w:type="dxa"/>
            <w:tcBorders>
              <w:top w:val="single" w:sz="6" w:space="0" w:color="000000"/>
              <w:left w:val="nil"/>
              <w:bottom w:val="nil"/>
              <w:right w:val="nil"/>
            </w:tcBorders>
          </w:tcPr>
          <w:p w14:paraId="12EEA25E" w14:textId="77777777" w:rsidR="00494B8A" w:rsidRDefault="00000000">
            <w:pPr>
              <w:spacing w:after="0" w:line="259" w:lineRule="auto"/>
              <w:ind w:left="0" w:right="67" w:firstLine="0"/>
              <w:jc w:val="right"/>
            </w:pPr>
            <w:r>
              <w:t>74.8</w:t>
            </w:r>
          </w:p>
        </w:tc>
      </w:tr>
      <w:tr w:rsidR="00494B8A" w14:paraId="6914471A" w14:textId="77777777">
        <w:trPr>
          <w:trHeight w:val="295"/>
        </w:trPr>
        <w:tc>
          <w:tcPr>
            <w:tcW w:w="668" w:type="dxa"/>
            <w:tcBorders>
              <w:top w:val="nil"/>
              <w:left w:val="nil"/>
              <w:bottom w:val="single" w:sz="6" w:space="0" w:color="000000"/>
              <w:right w:val="nil"/>
            </w:tcBorders>
          </w:tcPr>
          <w:p w14:paraId="5A89D64F" w14:textId="77777777" w:rsidR="00494B8A" w:rsidRDefault="00494B8A">
            <w:pPr>
              <w:spacing w:after="160" w:line="259" w:lineRule="auto"/>
              <w:ind w:left="0" w:firstLine="0"/>
            </w:pPr>
          </w:p>
        </w:tc>
        <w:tc>
          <w:tcPr>
            <w:tcW w:w="1214" w:type="dxa"/>
            <w:tcBorders>
              <w:top w:val="nil"/>
              <w:left w:val="nil"/>
              <w:bottom w:val="nil"/>
              <w:right w:val="nil"/>
            </w:tcBorders>
          </w:tcPr>
          <w:p w14:paraId="74EF6FE2" w14:textId="77777777" w:rsidR="00494B8A" w:rsidRDefault="00000000">
            <w:pPr>
              <w:spacing w:after="0" w:line="259" w:lineRule="auto"/>
              <w:ind w:left="0" w:right="206" w:firstLine="0"/>
              <w:jc w:val="right"/>
            </w:pPr>
            <w:r>
              <w:t xml:space="preserve">5.7 </w:t>
            </w:r>
          </w:p>
        </w:tc>
        <w:tc>
          <w:tcPr>
            <w:tcW w:w="644" w:type="dxa"/>
            <w:vMerge w:val="restart"/>
            <w:tcBorders>
              <w:top w:val="nil"/>
              <w:left w:val="nil"/>
              <w:bottom w:val="nil"/>
              <w:right w:val="nil"/>
            </w:tcBorders>
            <w:vAlign w:val="bottom"/>
          </w:tcPr>
          <w:p w14:paraId="20A4337B" w14:textId="77777777" w:rsidR="00494B8A" w:rsidRDefault="00000000">
            <w:pPr>
              <w:spacing w:after="0" w:line="259" w:lineRule="auto"/>
              <w:ind w:left="-23" w:firstLine="0"/>
            </w:pPr>
            <w:r>
              <w:rPr>
                <w:rFonts w:ascii="Calibri" w:eastAsia="Calibri" w:hAnsi="Calibri" w:cs="Calibri"/>
                <w:noProof/>
                <w:sz w:val="22"/>
              </w:rPr>
              <mc:AlternateContent>
                <mc:Choice Requires="wpg">
                  <w:drawing>
                    <wp:inline distT="0" distB="0" distL="0" distR="0" wp14:anchorId="2BBA9BCC" wp14:editId="30F7B04F">
                      <wp:extent cx="76200" cy="9525"/>
                      <wp:effectExtent l="0" t="0" r="0" b="0"/>
                      <wp:docPr id="205223" name="Group 205223"/>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41234" name="Shape 24123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223" style="width:6pt;height:0.75pt;mso-position-horizontal-relative:char;mso-position-vertical-relative:line" coordsize="762,95">
                      <v:shape id="Shape 241235" style="position:absolute;width:762;height:95;left:0;top:0;" coordsize="76200,9525" path="m0,0l76200,0l76200,9525l0,9525l0,0">
                        <v:stroke weight="0pt" endcap="flat" joinstyle="miter" miterlimit="10" on="false" color="#000000" opacity="0"/>
                        <v:fill on="true" color="#000000"/>
                      </v:shape>
                    </v:group>
                  </w:pict>
                </mc:Fallback>
              </mc:AlternateContent>
            </w:r>
          </w:p>
        </w:tc>
        <w:tc>
          <w:tcPr>
            <w:tcW w:w="1214" w:type="dxa"/>
            <w:vMerge w:val="restart"/>
            <w:tcBorders>
              <w:top w:val="nil"/>
              <w:left w:val="nil"/>
              <w:bottom w:val="nil"/>
              <w:right w:val="nil"/>
            </w:tcBorders>
          </w:tcPr>
          <w:p w14:paraId="5657AB42" w14:textId="77777777" w:rsidR="00494B8A" w:rsidRDefault="00000000">
            <w:pPr>
              <w:spacing w:after="0" w:line="259" w:lineRule="auto"/>
              <w:ind w:left="0" w:right="139" w:firstLine="0"/>
              <w:jc w:val="right"/>
            </w:pPr>
            <w:r>
              <w:t xml:space="preserve">(2.6) </w:t>
            </w:r>
          </w:p>
          <w:p w14:paraId="7C51D7F1" w14:textId="77777777" w:rsidR="00494B8A" w:rsidRDefault="00000000">
            <w:pPr>
              <w:spacing w:after="71" w:line="259" w:lineRule="auto"/>
              <w:ind w:left="-547" w:firstLine="0"/>
            </w:pPr>
            <w:r>
              <w:rPr>
                <w:rFonts w:ascii="Calibri" w:eastAsia="Calibri" w:hAnsi="Calibri" w:cs="Calibri"/>
                <w:noProof/>
                <w:sz w:val="22"/>
              </w:rPr>
              <mc:AlternateContent>
                <mc:Choice Requires="wpg">
                  <w:drawing>
                    <wp:inline distT="0" distB="0" distL="0" distR="0" wp14:anchorId="2933A051" wp14:editId="3C9A0031">
                      <wp:extent cx="1028700" cy="9525"/>
                      <wp:effectExtent l="0" t="0" r="0" b="0"/>
                      <wp:docPr id="205247" name="Group 205247"/>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241236" name="Shape 241236"/>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37" name="Shape 241237"/>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247" style="width:81pt;height:0.75pt;mso-position-horizontal-relative:char;mso-position-vertical-relative:line" coordsize="10287,95">
                      <v:shape id="Shape 241238" style="position:absolute;width:9620;height:95;left:0;top:0;" coordsize="962025,9525" path="m0,0l962025,0l962025,9525l0,9525l0,0">
                        <v:stroke weight="0pt" endcap="flat" joinstyle="miter" miterlimit="10" on="false" color="#000000" opacity="0"/>
                        <v:fill on="true" color="#000000"/>
                      </v:shape>
                      <v:shape id="Shape 241239" style="position:absolute;width:666;height:95;left:9620;top:0;" coordsize="66675,9525" path="m0,0l66675,0l66675,9525l0,9525l0,0">
                        <v:stroke weight="0pt" endcap="flat" joinstyle="miter" miterlimit="10" on="false" color="#000000" opacity="0"/>
                        <v:fill on="true" color="#000000"/>
                      </v:shape>
                    </v:group>
                  </w:pict>
                </mc:Fallback>
              </mc:AlternateContent>
            </w:r>
          </w:p>
          <w:p w14:paraId="6AD63800" w14:textId="77777777" w:rsidR="00494B8A" w:rsidRDefault="00000000">
            <w:pPr>
              <w:spacing w:after="0" w:line="259" w:lineRule="auto"/>
              <w:ind w:left="0" w:right="206" w:firstLine="0"/>
              <w:jc w:val="right"/>
            </w:pPr>
            <w:r>
              <w:t xml:space="preserve">28.3 </w:t>
            </w:r>
          </w:p>
        </w:tc>
        <w:tc>
          <w:tcPr>
            <w:tcW w:w="645" w:type="dxa"/>
            <w:tcBorders>
              <w:top w:val="nil"/>
              <w:left w:val="nil"/>
              <w:bottom w:val="single" w:sz="6" w:space="0" w:color="000000"/>
              <w:right w:val="nil"/>
            </w:tcBorders>
          </w:tcPr>
          <w:p w14:paraId="372F5727" w14:textId="77777777" w:rsidR="00494B8A" w:rsidRDefault="00494B8A">
            <w:pPr>
              <w:spacing w:after="160" w:line="259" w:lineRule="auto"/>
              <w:ind w:left="0" w:firstLine="0"/>
            </w:pPr>
          </w:p>
        </w:tc>
        <w:tc>
          <w:tcPr>
            <w:tcW w:w="1075" w:type="dxa"/>
            <w:tcBorders>
              <w:top w:val="nil"/>
              <w:left w:val="nil"/>
              <w:bottom w:val="single" w:sz="6" w:space="0" w:color="000000"/>
              <w:right w:val="nil"/>
            </w:tcBorders>
          </w:tcPr>
          <w:p w14:paraId="2E2F5673" w14:textId="77777777" w:rsidR="00494B8A" w:rsidRDefault="00000000">
            <w:pPr>
              <w:spacing w:after="0" w:line="259" w:lineRule="auto"/>
              <w:ind w:left="0" w:right="67" w:firstLine="0"/>
              <w:jc w:val="right"/>
            </w:pPr>
            <w:r>
              <w:t>22.8</w:t>
            </w:r>
          </w:p>
        </w:tc>
      </w:tr>
      <w:tr w:rsidR="00494B8A" w14:paraId="642EFD35" w14:textId="77777777">
        <w:trPr>
          <w:trHeight w:val="320"/>
        </w:trPr>
        <w:tc>
          <w:tcPr>
            <w:tcW w:w="668" w:type="dxa"/>
            <w:tcBorders>
              <w:top w:val="single" w:sz="6" w:space="0" w:color="000000"/>
              <w:left w:val="nil"/>
              <w:bottom w:val="nil"/>
              <w:right w:val="nil"/>
            </w:tcBorders>
          </w:tcPr>
          <w:p w14:paraId="49F89BAB" w14:textId="77777777" w:rsidR="00494B8A" w:rsidRDefault="00494B8A">
            <w:pPr>
              <w:spacing w:after="160" w:line="259" w:lineRule="auto"/>
              <w:ind w:left="0" w:firstLine="0"/>
            </w:pPr>
          </w:p>
        </w:tc>
        <w:tc>
          <w:tcPr>
            <w:tcW w:w="1214" w:type="dxa"/>
            <w:tcBorders>
              <w:top w:val="nil"/>
              <w:left w:val="nil"/>
              <w:bottom w:val="nil"/>
              <w:right w:val="nil"/>
            </w:tcBorders>
          </w:tcPr>
          <w:p w14:paraId="6178C630" w14:textId="77777777" w:rsidR="00494B8A" w:rsidRDefault="00000000">
            <w:pPr>
              <w:spacing w:after="0" w:line="259" w:lineRule="auto"/>
              <w:ind w:left="0" w:right="206" w:firstLine="0"/>
              <w:jc w:val="right"/>
            </w:pPr>
            <w:r>
              <w:t xml:space="preserve">15.8 </w:t>
            </w:r>
          </w:p>
        </w:tc>
        <w:tc>
          <w:tcPr>
            <w:tcW w:w="0" w:type="auto"/>
            <w:vMerge/>
            <w:tcBorders>
              <w:top w:val="nil"/>
              <w:left w:val="nil"/>
              <w:bottom w:val="nil"/>
              <w:right w:val="nil"/>
            </w:tcBorders>
          </w:tcPr>
          <w:p w14:paraId="7157FBD2" w14:textId="77777777" w:rsidR="00494B8A" w:rsidRDefault="00494B8A">
            <w:pPr>
              <w:spacing w:after="160" w:line="259" w:lineRule="auto"/>
              <w:ind w:left="0" w:firstLine="0"/>
            </w:pPr>
          </w:p>
        </w:tc>
        <w:tc>
          <w:tcPr>
            <w:tcW w:w="0" w:type="auto"/>
            <w:vMerge/>
            <w:tcBorders>
              <w:top w:val="nil"/>
              <w:left w:val="nil"/>
              <w:bottom w:val="nil"/>
              <w:right w:val="nil"/>
            </w:tcBorders>
          </w:tcPr>
          <w:p w14:paraId="5764A611" w14:textId="77777777" w:rsidR="00494B8A" w:rsidRDefault="00494B8A">
            <w:pPr>
              <w:spacing w:after="160" w:line="259" w:lineRule="auto"/>
              <w:ind w:left="0" w:firstLine="0"/>
            </w:pPr>
          </w:p>
        </w:tc>
        <w:tc>
          <w:tcPr>
            <w:tcW w:w="645" w:type="dxa"/>
            <w:tcBorders>
              <w:top w:val="single" w:sz="6" w:space="0" w:color="000000"/>
              <w:left w:val="nil"/>
              <w:bottom w:val="nil"/>
              <w:right w:val="nil"/>
            </w:tcBorders>
          </w:tcPr>
          <w:p w14:paraId="4B43C0E7" w14:textId="77777777" w:rsidR="00494B8A" w:rsidRDefault="00494B8A">
            <w:pPr>
              <w:spacing w:after="160" w:line="259" w:lineRule="auto"/>
              <w:ind w:left="0" w:firstLine="0"/>
            </w:pPr>
          </w:p>
        </w:tc>
        <w:tc>
          <w:tcPr>
            <w:tcW w:w="1075" w:type="dxa"/>
            <w:tcBorders>
              <w:top w:val="single" w:sz="6" w:space="0" w:color="000000"/>
              <w:left w:val="nil"/>
              <w:bottom w:val="nil"/>
              <w:right w:val="nil"/>
            </w:tcBorders>
          </w:tcPr>
          <w:p w14:paraId="014C38E3" w14:textId="77777777" w:rsidR="00494B8A" w:rsidRDefault="00000000">
            <w:pPr>
              <w:spacing w:after="0" w:line="259" w:lineRule="auto"/>
              <w:ind w:left="0" w:right="67" w:firstLine="0"/>
              <w:jc w:val="right"/>
            </w:pPr>
            <w:r>
              <w:t>52.0</w:t>
            </w:r>
          </w:p>
        </w:tc>
      </w:tr>
      <w:tr w:rsidR="00494B8A" w14:paraId="258B0338" w14:textId="77777777">
        <w:trPr>
          <w:trHeight w:val="295"/>
        </w:trPr>
        <w:tc>
          <w:tcPr>
            <w:tcW w:w="668" w:type="dxa"/>
            <w:tcBorders>
              <w:top w:val="nil"/>
              <w:left w:val="nil"/>
              <w:bottom w:val="single" w:sz="6" w:space="0" w:color="000000"/>
              <w:right w:val="nil"/>
            </w:tcBorders>
          </w:tcPr>
          <w:p w14:paraId="79B4C28D" w14:textId="77777777" w:rsidR="00494B8A" w:rsidRDefault="00494B8A">
            <w:pPr>
              <w:spacing w:after="160" w:line="259" w:lineRule="auto"/>
              <w:ind w:left="0" w:firstLine="0"/>
            </w:pPr>
          </w:p>
        </w:tc>
        <w:tc>
          <w:tcPr>
            <w:tcW w:w="1214" w:type="dxa"/>
            <w:tcBorders>
              <w:top w:val="nil"/>
              <w:left w:val="nil"/>
              <w:bottom w:val="nil"/>
              <w:right w:val="nil"/>
            </w:tcBorders>
          </w:tcPr>
          <w:p w14:paraId="2698A0E6" w14:textId="77777777" w:rsidR="00494B8A" w:rsidRDefault="00000000">
            <w:pPr>
              <w:spacing w:after="0" w:line="259" w:lineRule="auto"/>
              <w:ind w:left="0" w:right="206" w:firstLine="0"/>
              <w:jc w:val="right"/>
            </w:pPr>
            <w:r>
              <w:t xml:space="preserve">0.3 </w:t>
            </w:r>
          </w:p>
        </w:tc>
        <w:tc>
          <w:tcPr>
            <w:tcW w:w="644" w:type="dxa"/>
            <w:vMerge w:val="restart"/>
            <w:tcBorders>
              <w:top w:val="nil"/>
              <w:left w:val="nil"/>
              <w:bottom w:val="double" w:sz="6" w:space="0" w:color="000000"/>
              <w:right w:val="nil"/>
            </w:tcBorders>
            <w:vAlign w:val="bottom"/>
          </w:tcPr>
          <w:p w14:paraId="48614CD4" w14:textId="77777777" w:rsidR="00494B8A" w:rsidRDefault="00000000">
            <w:pPr>
              <w:spacing w:after="71" w:line="259" w:lineRule="auto"/>
              <w:ind w:left="-23" w:firstLine="0"/>
            </w:pPr>
            <w:r>
              <w:rPr>
                <w:rFonts w:ascii="Calibri" w:eastAsia="Calibri" w:hAnsi="Calibri" w:cs="Calibri"/>
                <w:noProof/>
                <w:sz w:val="22"/>
              </w:rPr>
              <mc:AlternateContent>
                <mc:Choice Requires="wpg">
                  <w:drawing>
                    <wp:inline distT="0" distB="0" distL="0" distR="0" wp14:anchorId="7B063D8D" wp14:editId="39743DB0">
                      <wp:extent cx="76200" cy="9525"/>
                      <wp:effectExtent l="0" t="0" r="0" b="0"/>
                      <wp:docPr id="205342" name="Group 205342"/>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41240" name="Shape 24124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342" style="width:6pt;height:0.75pt;mso-position-horizontal-relative:char;mso-position-vertical-relative:line" coordsize="762,95">
                      <v:shape id="Shape 241241"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57CD4079" w14:textId="77777777" w:rsidR="00494B8A" w:rsidRDefault="00000000">
            <w:pPr>
              <w:spacing w:after="0" w:line="259" w:lineRule="auto"/>
              <w:ind w:left="0" w:firstLine="0"/>
            </w:pPr>
            <w:r>
              <w:t>$</w:t>
            </w:r>
          </w:p>
        </w:tc>
        <w:tc>
          <w:tcPr>
            <w:tcW w:w="1214" w:type="dxa"/>
            <w:vMerge w:val="restart"/>
            <w:tcBorders>
              <w:top w:val="nil"/>
              <w:left w:val="nil"/>
              <w:bottom w:val="double" w:sz="6" w:space="0" w:color="000000"/>
              <w:right w:val="nil"/>
            </w:tcBorders>
          </w:tcPr>
          <w:p w14:paraId="782F4B87" w14:textId="77777777" w:rsidR="00494B8A" w:rsidRDefault="00000000">
            <w:pPr>
              <w:spacing w:after="0" w:line="259" w:lineRule="auto"/>
              <w:ind w:left="0" w:right="206" w:firstLine="0"/>
              <w:jc w:val="right"/>
            </w:pPr>
            <w:r>
              <w:t xml:space="preserve">0.8 </w:t>
            </w:r>
          </w:p>
          <w:p w14:paraId="4971779F" w14:textId="77777777" w:rsidR="00494B8A" w:rsidRDefault="00000000">
            <w:pPr>
              <w:spacing w:after="73" w:line="259" w:lineRule="auto"/>
              <w:ind w:left="-547" w:firstLine="0"/>
            </w:pPr>
            <w:r>
              <w:rPr>
                <w:rFonts w:ascii="Calibri" w:eastAsia="Calibri" w:hAnsi="Calibri" w:cs="Calibri"/>
                <w:noProof/>
                <w:sz w:val="22"/>
              </w:rPr>
              <mc:AlternateContent>
                <mc:Choice Requires="wpg">
                  <w:drawing>
                    <wp:inline distT="0" distB="0" distL="0" distR="0" wp14:anchorId="3B6F5F55" wp14:editId="3AA903EA">
                      <wp:extent cx="1028700" cy="9525"/>
                      <wp:effectExtent l="0" t="0" r="0" b="0"/>
                      <wp:docPr id="205358" name="Group 205358"/>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241242" name="Shape 241242"/>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43" name="Shape 241243"/>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358" style="width:81pt;height:0.75pt;mso-position-horizontal-relative:char;mso-position-vertical-relative:line" coordsize="10287,95">
                      <v:shape id="Shape 241244" style="position:absolute;width:9620;height:95;left:0;top:0;" coordsize="962025,9525" path="m0,0l962025,0l962025,9525l0,9525l0,0">
                        <v:stroke weight="0pt" endcap="flat" joinstyle="miter" miterlimit="10" on="false" color="#000000" opacity="0"/>
                        <v:fill on="true" color="#000000"/>
                      </v:shape>
                      <v:shape id="Shape 241245" style="position:absolute;width:666;height:95;left:9620;top:0;" coordsize="66675,9525" path="m0,0l66675,0l66675,9525l0,9525l0,0">
                        <v:stroke weight="0pt" endcap="flat" joinstyle="miter" miterlimit="10" on="false" color="#000000" opacity="0"/>
                        <v:fill on="true" color="#000000"/>
                      </v:shape>
                    </v:group>
                  </w:pict>
                </mc:Fallback>
              </mc:AlternateContent>
            </w:r>
          </w:p>
          <w:p w14:paraId="2106F916" w14:textId="77777777" w:rsidR="00494B8A" w:rsidRDefault="00000000">
            <w:pPr>
              <w:spacing w:after="0" w:line="259" w:lineRule="auto"/>
              <w:ind w:left="0" w:right="206" w:firstLine="0"/>
              <w:jc w:val="right"/>
            </w:pPr>
            <w:r>
              <w:t xml:space="preserve">27.5 </w:t>
            </w:r>
          </w:p>
        </w:tc>
        <w:tc>
          <w:tcPr>
            <w:tcW w:w="645" w:type="dxa"/>
            <w:tcBorders>
              <w:top w:val="nil"/>
              <w:left w:val="nil"/>
              <w:bottom w:val="single" w:sz="6" w:space="0" w:color="000000"/>
              <w:right w:val="nil"/>
            </w:tcBorders>
          </w:tcPr>
          <w:p w14:paraId="238E912B" w14:textId="77777777" w:rsidR="00494B8A" w:rsidRDefault="00494B8A">
            <w:pPr>
              <w:spacing w:after="160" w:line="259" w:lineRule="auto"/>
              <w:ind w:left="0" w:firstLine="0"/>
            </w:pPr>
          </w:p>
        </w:tc>
        <w:tc>
          <w:tcPr>
            <w:tcW w:w="1075" w:type="dxa"/>
            <w:tcBorders>
              <w:top w:val="nil"/>
              <w:left w:val="nil"/>
              <w:bottom w:val="single" w:sz="6" w:space="0" w:color="000000"/>
              <w:right w:val="nil"/>
            </w:tcBorders>
          </w:tcPr>
          <w:p w14:paraId="2F63DFBC" w14:textId="77777777" w:rsidR="00494B8A" w:rsidRDefault="00000000">
            <w:pPr>
              <w:spacing w:after="0" w:line="259" w:lineRule="auto"/>
              <w:ind w:left="0" w:right="67" w:firstLine="0"/>
              <w:jc w:val="right"/>
            </w:pPr>
            <w:r>
              <w:t>0.4</w:t>
            </w:r>
          </w:p>
        </w:tc>
      </w:tr>
      <w:tr w:rsidR="00494B8A" w14:paraId="5C1FADA1" w14:textId="77777777">
        <w:trPr>
          <w:trHeight w:val="330"/>
        </w:trPr>
        <w:tc>
          <w:tcPr>
            <w:tcW w:w="668" w:type="dxa"/>
            <w:tcBorders>
              <w:top w:val="single" w:sz="6" w:space="0" w:color="000000"/>
              <w:left w:val="nil"/>
              <w:bottom w:val="double" w:sz="6" w:space="0" w:color="000000"/>
              <w:right w:val="nil"/>
            </w:tcBorders>
          </w:tcPr>
          <w:p w14:paraId="61073F9A" w14:textId="77777777" w:rsidR="00494B8A" w:rsidRDefault="00000000">
            <w:pPr>
              <w:spacing w:after="0" w:line="259" w:lineRule="auto"/>
              <w:ind w:left="24" w:firstLine="0"/>
            </w:pPr>
            <w:r>
              <w:t>$</w:t>
            </w:r>
          </w:p>
        </w:tc>
        <w:tc>
          <w:tcPr>
            <w:tcW w:w="1214" w:type="dxa"/>
            <w:tcBorders>
              <w:top w:val="nil"/>
              <w:left w:val="nil"/>
              <w:bottom w:val="double" w:sz="6" w:space="0" w:color="000000"/>
              <w:right w:val="nil"/>
            </w:tcBorders>
          </w:tcPr>
          <w:p w14:paraId="6E1FE2FD" w14:textId="77777777" w:rsidR="00494B8A" w:rsidRDefault="00000000">
            <w:pPr>
              <w:spacing w:after="0" w:line="259" w:lineRule="auto"/>
              <w:ind w:left="0" w:right="206" w:firstLine="0"/>
              <w:jc w:val="right"/>
            </w:pPr>
            <w:r>
              <w:t xml:space="preserve">15.5 </w:t>
            </w:r>
          </w:p>
        </w:tc>
        <w:tc>
          <w:tcPr>
            <w:tcW w:w="0" w:type="auto"/>
            <w:vMerge/>
            <w:tcBorders>
              <w:top w:val="nil"/>
              <w:left w:val="nil"/>
              <w:bottom w:val="double" w:sz="6" w:space="0" w:color="000000"/>
              <w:right w:val="nil"/>
            </w:tcBorders>
          </w:tcPr>
          <w:p w14:paraId="58540144" w14:textId="77777777" w:rsidR="00494B8A" w:rsidRDefault="00494B8A">
            <w:pPr>
              <w:spacing w:after="160" w:line="259" w:lineRule="auto"/>
              <w:ind w:left="0" w:firstLine="0"/>
            </w:pPr>
          </w:p>
        </w:tc>
        <w:tc>
          <w:tcPr>
            <w:tcW w:w="0" w:type="auto"/>
            <w:vMerge/>
            <w:tcBorders>
              <w:top w:val="nil"/>
              <w:left w:val="nil"/>
              <w:bottom w:val="double" w:sz="6" w:space="0" w:color="000000"/>
              <w:right w:val="nil"/>
            </w:tcBorders>
          </w:tcPr>
          <w:p w14:paraId="29C16333" w14:textId="77777777" w:rsidR="00494B8A" w:rsidRDefault="00494B8A">
            <w:pPr>
              <w:spacing w:after="160" w:line="259" w:lineRule="auto"/>
              <w:ind w:left="0" w:firstLine="0"/>
            </w:pPr>
          </w:p>
        </w:tc>
        <w:tc>
          <w:tcPr>
            <w:tcW w:w="645" w:type="dxa"/>
            <w:tcBorders>
              <w:top w:val="single" w:sz="6" w:space="0" w:color="000000"/>
              <w:left w:val="nil"/>
              <w:bottom w:val="double" w:sz="6" w:space="0" w:color="000000"/>
              <w:right w:val="nil"/>
            </w:tcBorders>
          </w:tcPr>
          <w:p w14:paraId="7B0758AA" w14:textId="77777777" w:rsidR="00494B8A" w:rsidRDefault="00000000">
            <w:pPr>
              <w:spacing w:after="0" w:line="259" w:lineRule="auto"/>
              <w:ind w:left="0" w:firstLine="0"/>
            </w:pPr>
            <w:r>
              <w:t>$</w:t>
            </w:r>
          </w:p>
        </w:tc>
        <w:tc>
          <w:tcPr>
            <w:tcW w:w="1075" w:type="dxa"/>
            <w:tcBorders>
              <w:top w:val="single" w:sz="6" w:space="0" w:color="000000"/>
              <w:left w:val="nil"/>
              <w:bottom w:val="double" w:sz="6" w:space="0" w:color="000000"/>
              <w:right w:val="nil"/>
            </w:tcBorders>
          </w:tcPr>
          <w:p w14:paraId="63E17A5A" w14:textId="77777777" w:rsidR="00494B8A" w:rsidRDefault="00000000">
            <w:pPr>
              <w:spacing w:after="0" w:line="259" w:lineRule="auto"/>
              <w:ind w:left="0" w:right="67" w:firstLine="0"/>
              <w:jc w:val="right"/>
            </w:pPr>
            <w:r>
              <w:t>51.6</w:t>
            </w:r>
          </w:p>
        </w:tc>
      </w:tr>
    </w:tbl>
    <w:p w14:paraId="4654D8A6" w14:textId="77777777" w:rsidR="00494B8A" w:rsidRDefault="00000000">
      <w:pPr>
        <w:pStyle w:val="Heading1"/>
        <w:spacing w:after="45"/>
        <w:ind w:left="25" w:right="60"/>
      </w:pPr>
      <w:r>
        <w:rPr>
          <w:b w:val="0"/>
        </w:rPr>
        <w:t xml:space="preserve"> </w:t>
      </w:r>
      <w:r>
        <w:rPr>
          <w:b w:val="0"/>
        </w:rPr>
        <w:tab/>
      </w:r>
      <w:r>
        <w:t>Fiscal Years (In millions, except per share amounts)</w:t>
      </w:r>
    </w:p>
    <w:p w14:paraId="40082601" w14:textId="77777777" w:rsidR="00494B8A" w:rsidRDefault="00000000">
      <w:pPr>
        <w:spacing w:after="64"/>
        <w:ind w:left="25" w:right="15"/>
      </w:pPr>
      <w:r>
        <w:t>Revenues, net</w:t>
      </w:r>
    </w:p>
    <w:p w14:paraId="13A6DC11" w14:textId="77777777" w:rsidR="00494B8A" w:rsidRDefault="00000000">
      <w:pPr>
        <w:spacing w:after="49"/>
        <w:ind w:left="25" w:right="15"/>
      </w:pPr>
      <w:r>
        <w:t>Cost of revenues</w:t>
      </w:r>
    </w:p>
    <w:p w14:paraId="03553AA4" w14:textId="77777777" w:rsidR="00494B8A" w:rsidRDefault="00000000">
      <w:pPr>
        <w:spacing w:after="64"/>
        <w:ind w:left="25" w:right="15"/>
      </w:pPr>
      <w:r>
        <w:t>Gross margin</w:t>
      </w:r>
    </w:p>
    <w:p w14:paraId="77B75D79" w14:textId="77777777" w:rsidR="00494B8A" w:rsidRDefault="00000000">
      <w:pPr>
        <w:spacing w:after="49"/>
        <w:ind w:left="25" w:right="15"/>
      </w:pPr>
      <w:r>
        <w:t>Operating expenses:</w:t>
      </w:r>
    </w:p>
    <w:p w14:paraId="5089D821" w14:textId="77777777" w:rsidR="00494B8A" w:rsidRDefault="00000000">
      <w:pPr>
        <w:spacing w:after="49"/>
        <w:ind w:left="430" w:right="15"/>
      </w:pPr>
      <w:r>
        <w:t>Research and development</w:t>
      </w:r>
    </w:p>
    <w:p w14:paraId="53354D6B" w14:textId="77777777" w:rsidR="00494B8A" w:rsidRDefault="00000000">
      <w:pPr>
        <w:spacing w:after="49"/>
        <w:ind w:left="430" w:right="15"/>
      </w:pPr>
      <w:r>
        <w:t>Selling, general and administrative</w:t>
      </w:r>
    </w:p>
    <w:p w14:paraId="3EE7DD22" w14:textId="77777777" w:rsidR="00494B8A" w:rsidRDefault="00000000">
      <w:pPr>
        <w:spacing w:after="49"/>
        <w:ind w:left="430" w:right="1779"/>
      </w:pPr>
      <w:r>
        <w:t>Impairment of intangible assets</w:t>
      </w:r>
    </w:p>
    <w:p w14:paraId="601B4455" w14:textId="77777777" w:rsidR="00494B8A" w:rsidRDefault="00000000">
      <w:pPr>
        <w:spacing w:after="64"/>
        <w:ind w:left="700" w:right="1779"/>
      </w:pPr>
      <w:r>
        <w:t>Total operating expenses</w:t>
      </w:r>
    </w:p>
    <w:p w14:paraId="111948B3" w14:textId="77777777" w:rsidR="00494B8A" w:rsidRDefault="00000000">
      <w:pPr>
        <w:spacing w:after="64"/>
        <w:ind w:left="25" w:right="1779"/>
      </w:pPr>
      <w:r>
        <w:t>Operating earnings</w:t>
      </w:r>
    </w:p>
    <w:p w14:paraId="1206AA03" w14:textId="77777777" w:rsidR="00494B8A" w:rsidRDefault="00000000">
      <w:pPr>
        <w:spacing w:after="64"/>
        <w:ind w:left="25" w:right="1779"/>
      </w:pPr>
      <w:r>
        <w:t>Interest income</w:t>
      </w:r>
    </w:p>
    <w:p w14:paraId="24B4E44C" w14:textId="77777777" w:rsidR="00494B8A" w:rsidRDefault="00000000">
      <w:pPr>
        <w:spacing w:after="49"/>
        <w:ind w:left="25" w:right="15"/>
      </w:pPr>
      <w:r>
        <w:t>Interest expense</w:t>
      </w:r>
    </w:p>
    <w:p w14:paraId="4AA6FBB8" w14:textId="77777777" w:rsidR="00494B8A" w:rsidRDefault="00000000">
      <w:pPr>
        <w:spacing w:after="49"/>
        <w:ind w:left="25" w:right="15"/>
      </w:pPr>
      <w:r>
        <w:t>Other (expense) income, net</w:t>
      </w:r>
    </w:p>
    <w:p w14:paraId="03139FF5" w14:textId="77777777" w:rsidR="00494B8A" w:rsidRDefault="00000000">
      <w:pPr>
        <w:spacing w:after="64"/>
        <w:ind w:left="430" w:right="1860"/>
      </w:pPr>
      <w:r>
        <w:t>Interest and other expenses, net</w:t>
      </w:r>
    </w:p>
    <w:p w14:paraId="22EC32E0" w14:textId="77777777" w:rsidR="00494B8A" w:rsidRDefault="00000000">
      <w:pPr>
        <w:spacing w:after="64"/>
        <w:ind w:left="25" w:right="15"/>
      </w:pPr>
      <w:r>
        <w:t>Earnings before taxes</w:t>
      </w:r>
    </w:p>
    <w:p w14:paraId="5A68900C" w14:textId="77777777" w:rsidR="00494B8A" w:rsidRDefault="00000000">
      <w:pPr>
        <w:spacing w:after="49"/>
        <w:ind w:left="25" w:right="15"/>
      </w:pPr>
      <w:r>
        <w:t>Taxes (benefit) on earnings</w:t>
      </w:r>
    </w:p>
    <w:p w14:paraId="786AF093" w14:textId="77777777" w:rsidR="00494B8A" w:rsidRDefault="00000000">
      <w:pPr>
        <w:spacing w:after="64"/>
        <w:ind w:left="25" w:right="15"/>
      </w:pPr>
      <w:r>
        <w:t>Net earnings</w:t>
      </w:r>
    </w:p>
    <w:p w14:paraId="399C3DE6" w14:textId="77777777" w:rsidR="00494B8A" w:rsidRDefault="00000000">
      <w:pPr>
        <w:spacing w:after="49"/>
        <w:ind w:left="25" w:right="15"/>
      </w:pPr>
      <w:r>
        <w:t>Less: Net earnings attributable to noncontrolling interests</w:t>
      </w:r>
    </w:p>
    <w:p w14:paraId="39FF7C31" w14:textId="77777777" w:rsidR="00494B8A" w:rsidRDefault="00000000">
      <w:pPr>
        <w:ind w:left="25" w:right="15"/>
      </w:pPr>
      <w:r>
        <w:t>Net earnings attributable to Varex</w:t>
      </w:r>
    </w:p>
    <w:tbl>
      <w:tblPr>
        <w:tblStyle w:val="TableGrid"/>
        <w:tblW w:w="10721" w:type="dxa"/>
        <w:tblInd w:w="30" w:type="dxa"/>
        <w:tblCellMar>
          <w:top w:w="0" w:type="dxa"/>
          <w:left w:w="0" w:type="dxa"/>
          <w:bottom w:w="0" w:type="dxa"/>
          <w:right w:w="0" w:type="dxa"/>
        </w:tblCellMar>
        <w:tblLook w:val="04A0" w:firstRow="1" w:lastRow="0" w:firstColumn="1" w:lastColumn="0" w:noHBand="0" w:noVBand="1"/>
      </w:tblPr>
      <w:tblGrid>
        <w:gridCol w:w="5395"/>
        <w:gridCol w:w="644"/>
        <w:gridCol w:w="1104"/>
        <w:gridCol w:w="1270"/>
        <w:gridCol w:w="588"/>
        <w:gridCol w:w="755"/>
        <w:gridCol w:w="965"/>
      </w:tblGrid>
      <w:tr w:rsidR="00494B8A" w14:paraId="0B1AD14C" w14:textId="77777777">
        <w:trPr>
          <w:trHeight w:val="241"/>
        </w:trPr>
        <w:tc>
          <w:tcPr>
            <w:tcW w:w="5394" w:type="dxa"/>
            <w:tcBorders>
              <w:top w:val="nil"/>
              <w:left w:val="nil"/>
              <w:bottom w:val="nil"/>
              <w:right w:val="nil"/>
            </w:tcBorders>
          </w:tcPr>
          <w:p w14:paraId="194C4343" w14:textId="77777777" w:rsidR="00494B8A" w:rsidRDefault="00000000">
            <w:pPr>
              <w:spacing w:after="0" w:line="259" w:lineRule="auto"/>
              <w:ind w:left="0" w:firstLine="0"/>
            </w:pPr>
            <w:r>
              <w:rPr>
                <w:b/>
              </w:rPr>
              <w:t>Net earnings per common share attributable to Varex</w:t>
            </w:r>
          </w:p>
        </w:tc>
        <w:tc>
          <w:tcPr>
            <w:tcW w:w="644" w:type="dxa"/>
            <w:tcBorders>
              <w:top w:val="nil"/>
              <w:left w:val="nil"/>
              <w:bottom w:val="nil"/>
              <w:right w:val="nil"/>
            </w:tcBorders>
          </w:tcPr>
          <w:p w14:paraId="1DBD248E" w14:textId="77777777" w:rsidR="00494B8A" w:rsidRDefault="00494B8A">
            <w:pPr>
              <w:spacing w:after="160" w:line="259" w:lineRule="auto"/>
              <w:ind w:left="0" w:firstLine="0"/>
            </w:pPr>
          </w:p>
        </w:tc>
        <w:tc>
          <w:tcPr>
            <w:tcW w:w="1104" w:type="dxa"/>
            <w:tcBorders>
              <w:top w:val="nil"/>
              <w:left w:val="nil"/>
              <w:bottom w:val="nil"/>
              <w:right w:val="nil"/>
            </w:tcBorders>
          </w:tcPr>
          <w:p w14:paraId="7C300C70" w14:textId="77777777" w:rsidR="00494B8A" w:rsidRDefault="00494B8A">
            <w:pPr>
              <w:spacing w:after="160" w:line="259" w:lineRule="auto"/>
              <w:ind w:left="0" w:firstLine="0"/>
            </w:pPr>
          </w:p>
        </w:tc>
        <w:tc>
          <w:tcPr>
            <w:tcW w:w="1270" w:type="dxa"/>
            <w:tcBorders>
              <w:top w:val="nil"/>
              <w:left w:val="nil"/>
              <w:bottom w:val="nil"/>
              <w:right w:val="nil"/>
            </w:tcBorders>
          </w:tcPr>
          <w:p w14:paraId="5A5A0F02" w14:textId="77777777" w:rsidR="00494B8A" w:rsidRDefault="00000000">
            <w:pPr>
              <w:spacing w:after="0" w:line="259" w:lineRule="auto"/>
              <w:ind w:left="0" w:firstLine="0"/>
            </w:pPr>
            <w:r>
              <w:t xml:space="preserve"> </w:t>
            </w:r>
          </w:p>
        </w:tc>
        <w:tc>
          <w:tcPr>
            <w:tcW w:w="588" w:type="dxa"/>
            <w:tcBorders>
              <w:top w:val="nil"/>
              <w:left w:val="nil"/>
              <w:bottom w:val="nil"/>
              <w:right w:val="nil"/>
            </w:tcBorders>
          </w:tcPr>
          <w:p w14:paraId="4BFEB656" w14:textId="77777777" w:rsidR="00494B8A" w:rsidRDefault="00494B8A">
            <w:pPr>
              <w:spacing w:after="160" w:line="259" w:lineRule="auto"/>
              <w:ind w:left="0" w:firstLine="0"/>
            </w:pPr>
          </w:p>
        </w:tc>
        <w:tc>
          <w:tcPr>
            <w:tcW w:w="755" w:type="dxa"/>
            <w:tcBorders>
              <w:top w:val="nil"/>
              <w:left w:val="nil"/>
              <w:bottom w:val="nil"/>
              <w:right w:val="nil"/>
            </w:tcBorders>
          </w:tcPr>
          <w:p w14:paraId="05A5EFB1" w14:textId="77777777" w:rsidR="00494B8A" w:rsidRDefault="00000000">
            <w:pPr>
              <w:spacing w:after="0" w:line="259" w:lineRule="auto"/>
              <w:ind w:left="0" w:firstLine="0"/>
            </w:pPr>
            <w:r>
              <w:t xml:space="preserve">  </w:t>
            </w:r>
          </w:p>
        </w:tc>
        <w:tc>
          <w:tcPr>
            <w:tcW w:w="965" w:type="dxa"/>
            <w:tcBorders>
              <w:top w:val="nil"/>
              <w:left w:val="nil"/>
              <w:bottom w:val="nil"/>
              <w:right w:val="nil"/>
            </w:tcBorders>
          </w:tcPr>
          <w:p w14:paraId="49E902BC" w14:textId="77777777" w:rsidR="00494B8A" w:rsidRDefault="00494B8A">
            <w:pPr>
              <w:spacing w:after="160" w:line="259" w:lineRule="auto"/>
              <w:ind w:left="0" w:firstLine="0"/>
            </w:pPr>
          </w:p>
        </w:tc>
      </w:tr>
      <w:tr w:rsidR="00494B8A" w14:paraId="56E08982" w14:textId="77777777">
        <w:trPr>
          <w:trHeight w:val="300"/>
        </w:trPr>
        <w:tc>
          <w:tcPr>
            <w:tcW w:w="5394" w:type="dxa"/>
            <w:tcBorders>
              <w:top w:val="nil"/>
              <w:left w:val="nil"/>
              <w:bottom w:val="nil"/>
              <w:right w:val="nil"/>
            </w:tcBorders>
          </w:tcPr>
          <w:p w14:paraId="1EDC12C6" w14:textId="77777777" w:rsidR="00494B8A" w:rsidRDefault="00000000">
            <w:pPr>
              <w:spacing w:after="0" w:line="259" w:lineRule="auto"/>
              <w:ind w:left="0" w:firstLine="0"/>
            </w:pPr>
            <w:r>
              <w:t>Basic</w:t>
            </w:r>
          </w:p>
        </w:tc>
        <w:tc>
          <w:tcPr>
            <w:tcW w:w="644" w:type="dxa"/>
            <w:tcBorders>
              <w:top w:val="nil"/>
              <w:left w:val="nil"/>
              <w:bottom w:val="nil"/>
              <w:right w:val="nil"/>
            </w:tcBorders>
          </w:tcPr>
          <w:p w14:paraId="7BC8F850" w14:textId="77777777" w:rsidR="00494B8A" w:rsidRDefault="00000000">
            <w:pPr>
              <w:spacing w:after="0" w:line="259" w:lineRule="auto"/>
              <w:ind w:left="0" w:firstLine="0"/>
            </w:pPr>
            <w:r>
              <w:t>$</w:t>
            </w:r>
          </w:p>
        </w:tc>
        <w:tc>
          <w:tcPr>
            <w:tcW w:w="1104" w:type="dxa"/>
            <w:tcBorders>
              <w:top w:val="nil"/>
              <w:left w:val="nil"/>
              <w:bottom w:val="nil"/>
              <w:right w:val="nil"/>
            </w:tcBorders>
          </w:tcPr>
          <w:p w14:paraId="67EB12B7" w14:textId="77777777" w:rsidR="00494B8A" w:rsidRDefault="00000000">
            <w:pPr>
              <w:spacing w:after="0" w:line="259" w:lineRule="auto"/>
              <w:ind w:left="616" w:firstLine="0"/>
            </w:pPr>
            <w:r>
              <w:t>0.41</w:t>
            </w:r>
          </w:p>
        </w:tc>
        <w:tc>
          <w:tcPr>
            <w:tcW w:w="1270" w:type="dxa"/>
            <w:tcBorders>
              <w:top w:val="nil"/>
              <w:left w:val="nil"/>
              <w:bottom w:val="nil"/>
              <w:right w:val="nil"/>
            </w:tcBorders>
          </w:tcPr>
          <w:p w14:paraId="4039E7D9" w14:textId="77777777" w:rsidR="00494B8A" w:rsidRDefault="00000000">
            <w:pPr>
              <w:spacing w:after="0" w:line="259" w:lineRule="auto"/>
              <w:ind w:left="0" w:firstLine="0"/>
            </w:pPr>
            <w:r>
              <w:t xml:space="preserve"> $</w:t>
            </w:r>
          </w:p>
        </w:tc>
        <w:tc>
          <w:tcPr>
            <w:tcW w:w="588" w:type="dxa"/>
            <w:tcBorders>
              <w:top w:val="nil"/>
              <w:left w:val="nil"/>
              <w:bottom w:val="nil"/>
              <w:right w:val="nil"/>
            </w:tcBorders>
          </w:tcPr>
          <w:p w14:paraId="088042DB" w14:textId="77777777" w:rsidR="00494B8A" w:rsidRDefault="00000000">
            <w:pPr>
              <w:spacing w:after="0" w:line="259" w:lineRule="auto"/>
              <w:ind w:left="100" w:firstLine="0"/>
            </w:pPr>
            <w:r>
              <w:t>0.73</w:t>
            </w:r>
          </w:p>
        </w:tc>
        <w:tc>
          <w:tcPr>
            <w:tcW w:w="755" w:type="dxa"/>
            <w:tcBorders>
              <w:top w:val="nil"/>
              <w:left w:val="nil"/>
              <w:bottom w:val="nil"/>
              <w:right w:val="nil"/>
            </w:tcBorders>
          </w:tcPr>
          <w:p w14:paraId="3B9188ED" w14:textId="77777777" w:rsidR="00494B8A" w:rsidRDefault="00000000">
            <w:pPr>
              <w:spacing w:after="0" w:line="259" w:lineRule="auto"/>
              <w:ind w:left="0" w:firstLine="0"/>
            </w:pPr>
            <w:r>
              <w:t xml:space="preserve"> $</w:t>
            </w:r>
          </w:p>
        </w:tc>
        <w:tc>
          <w:tcPr>
            <w:tcW w:w="965" w:type="dxa"/>
            <w:tcBorders>
              <w:top w:val="nil"/>
              <w:left w:val="nil"/>
              <w:bottom w:val="nil"/>
              <w:right w:val="nil"/>
            </w:tcBorders>
          </w:tcPr>
          <w:p w14:paraId="593EBCDF" w14:textId="77777777" w:rsidR="00494B8A" w:rsidRDefault="00000000">
            <w:pPr>
              <w:spacing w:after="0" w:line="259" w:lineRule="auto"/>
              <w:ind w:left="0" w:firstLine="0"/>
              <w:jc w:val="right"/>
            </w:pPr>
            <w:r>
              <w:t>1.37</w:t>
            </w:r>
          </w:p>
        </w:tc>
      </w:tr>
      <w:tr w:rsidR="00494B8A" w14:paraId="48BEEF9D" w14:textId="77777777">
        <w:trPr>
          <w:trHeight w:val="300"/>
        </w:trPr>
        <w:tc>
          <w:tcPr>
            <w:tcW w:w="5394" w:type="dxa"/>
            <w:tcBorders>
              <w:top w:val="nil"/>
              <w:left w:val="nil"/>
              <w:bottom w:val="nil"/>
              <w:right w:val="nil"/>
            </w:tcBorders>
          </w:tcPr>
          <w:p w14:paraId="7F08198A" w14:textId="77777777" w:rsidR="00494B8A" w:rsidRDefault="00000000">
            <w:pPr>
              <w:spacing w:after="0" w:line="259" w:lineRule="auto"/>
              <w:ind w:left="0" w:firstLine="0"/>
            </w:pPr>
            <w:r>
              <w:t>Diluted</w:t>
            </w:r>
          </w:p>
        </w:tc>
        <w:tc>
          <w:tcPr>
            <w:tcW w:w="644" w:type="dxa"/>
            <w:tcBorders>
              <w:top w:val="nil"/>
              <w:left w:val="nil"/>
              <w:bottom w:val="nil"/>
              <w:right w:val="nil"/>
            </w:tcBorders>
          </w:tcPr>
          <w:p w14:paraId="74C8B0C0" w14:textId="77777777" w:rsidR="00494B8A" w:rsidRDefault="00000000">
            <w:pPr>
              <w:spacing w:after="0" w:line="259" w:lineRule="auto"/>
              <w:ind w:left="0" w:firstLine="0"/>
            </w:pPr>
            <w:r>
              <w:t>$</w:t>
            </w:r>
          </w:p>
        </w:tc>
        <w:tc>
          <w:tcPr>
            <w:tcW w:w="1104" w:type="dxa"/>
            <w:tcBorders>
              <w:top w:val="nil"/>
              <w:left w:val="nil"/>
              <w:bottom w:val="nil"/>
              <w:right w:val="nil"/>
            </w:tcBorders>
          </w:tcPr>
          <w:p w14:paraId="5231AC10" w14:textId="77777777" w:rsidR="00494B8A" w:rsidRDefault="00000000">
            <w:pPr>
              <w:spacing w:after="0" w:line="259" w:lineRule="auto"/>
              <w:ind w:left="616" w:firstLine="0"/>
            </w:pPr>
            <w:r>
              <w:t>0.40</w:t>
            </w:r>
          </w:p>
        </w:tc>
        <w:tc>
          <w:tcPr>
            <w:tcW w:w="1270" w:type="dxa"/>
            <w:tcBorders>
              <w:top w:val="nil"/>
              <w:left w:val="nil"/>
              <w:bottom w:val="nil"/>
              <w:right w:val="nil"/>
            </w:tcBorders>
          </w:tcPr>
          <w:p w14:paraId="56A2B475" w14:textId="77777777" w:rsidR="00494B8A" w:rsidRDefault="00000000">
            <w:pPr>
              <w:spacing w:after="0" w:line="259" w:lineRule="auto"/>
              <w:ind w:left="0" w:firstLine="0"/>
            </w:pPr>
            <w:r>
              <w:t xml:space="preserve"> $</w:t>
            </w:r>
          </w:p>
        </w:tc>
        <w:tc>
          <w:tcPr>
            <w:tcW w:w="588" w:type="dxa"/>
            <w:tcBorders>
              <w:top w:val="nil"/>
              <w:left w:val="nil"/>
              <w:bottom w:val="nil"/>
              <w:right w:val="nil"/>
            </w:tcBorders>
          </w:tcPr>
          <w:p w14:paraId="3AF1D3C1" w14:textId="77777777" w:rsidR="00494B8A" w:rsidRDefault="00000000">
            <w:pPr>
              <w:spacing w:after="0" w:line="259" w:lineRule="auto"/>
              <w:ind w:left="100" w:firstLine="0"/>
            </w:pPr>
            <w:r>
              <w:t>0.72</w:t>
            </w:r>
          </w:p>
        </w:tc>
        <w:tc>
          <w:tcPr>
            <w:tcW w:w="755" w:type="dxa"/>
            <w:tcBorders>
              <w:top w:val="nil"/>
              <w:left w:val="nil"/>
              <w:bottom w:val="nil"/>
              <w:right w:val="nil"/>
            </w:tcBorders>
          </w:tcPr>
          <w:p w14:paraId="6A55787D" w14:textId="77777777" w:rsidR="00494B8A" w:rsidRDefault="00000000">
            <w:pPr>
              <w:spacing w:after="0" w:line="259" w:lineRule="auto"/>
              <w:ind w:left="0" w:firstLine="0"/>
            </w:pPr>
            <w:r>
              <w:t xml:space="preserve"> $</w:t>
            </w:r>
          </w:p>
        </w:tc>
        <w:tc>
          <w:tcPr>
            <w:tcW w:w="965" w:type="dxa"/>
            <w:tcBorders>
              <w:top w:val="nil"/>
              <w:left w:val="nil"/>
              <w:bottom w:val="nil"/>
              <w:right w:val="nil"/>
            </w:tcBorders>
          </w:tcPr>
          <w:p w14:paraId="6BFC4A65" w14:textId="77777777" w:rsidR="00494B8A" w:rsidRDefault="00000000">
            <w:pPr>
              <w:spacing w:after="0" w:line="259" w:lineRule="auto"/>
              <w:ind w:left="0" w:firstLine="0"/>
              <w:jc w:val="right"/>
            </w:pPr>
            <w:r>
              <w:t>1.36</w:t>
            </w:r>
          </w:p>
        </w:tc>
      </w:tr>
      <w:tr w:rsidR="00494B8A" w14:paraId="0CEBCEC9" w14:textId="77777777">
        <w:trPr>
          <w:trHeight w:val="300"/>
        </w:trPr>
        <w:tc>
          <w:tcPr>
            <w:tcW w:w="5394" w:type="dxa"/>
            <w:tcBorders>
              <w:top w:val="nil"/>
              <w:left w:val="nil"/>
              <w:bottom w:val="nil"/>
              <w:right w:val="nil"/>
            </w:tcBorders>
          </w:tcPr>
          <w:p w14:paraId="5FFB3BAA" w14:textId="77777777" w:rsidR="00494B8A" w:rsidRDefault="00000000">
            <w:pPr>
              <w:spacing w:after="0" w:line="259" w:lineRule="auto"/>
              <w:ind w:left="0" w:firstLine="0"/>
            </w:pPr>
            <w:r>
              <w:rPr>
                <w:b/>
              </w:rPr>
              <w:t>Weighted average common shares outstanding</w:t>
            </w:r>
          </w:p>
        </w:tc>
        <w:tc>
          <w:tcPr>
            <w:tcW w:w="644" w:type="dxa"/>
            <w:tcBorders>
              <w:top w:val="nil"/>
              <w:left w:val="nil"/>
              <w:bottom w:val="nil"/>
              <w:right w:val="nil"/>
            </w:tcBorders>
          </w:tcPr>
          <w:p w14:paraId="442CDC99" w14:textId="77777777" w:rsidR="00494B8A" w:rsidRDefault="00494B8A">
            <w:pPr>
              <w:spacing w:after="160" w:line="259" w:lineRule="auto"/>
              <w:ind w:left="0" w:firstLine="0"/>
            </w:pPr>
          </w:p>
        </w:tc>
        <w:tc>
          <w:tcPr>
            <w:tcW w:w="1104" w:type="dxa"/>
            <w:tcBorders>
              <w:top w:val="nil"/>
              <w:left w:val="nil"/>
              <w:bottom w:val="nil"/>
              <w:right w:val="nil"/>
            </w:tcBorders>
          </w:tcPr>
          <w:p w14:paraId="0817AC62" w14:textId="77777777" w:rsidR="00494B8A" w:rsidRDefault="00494B8A">
            <w:pPr>
              <w:spacing w:after="160" w:line="259" w:lineRule="auto"/>
              <w:ind w:left="0" w:firstLine="0"/>
            </w:pPr>
          </w:p>
        </w:tc>
        <w:tc>
          <w:tcPr>
            <w:tcW w:w="1270" w:type="dxa"/>
            <w:tcBorders>
              <w:top w:val="nil"/>
              <w:left w:val="nil"/>
              <w:bottom w:val="nil"/>
              <w:right w:val="nil"/>
            </w:tcBorders>
          </w:tcPr>
          <w:p w14:paraId="0F3CD411" w14:textId="77777777" w:rsidR="00494B8A" w:rsidRDefault="00000000">
            <w:pPr>
              <w:spacing w:after="0" w:line="259" w:lineRule="auto"/>
              <w:ind w:left="0" w:firstLine="0"/>
            </w:pPr>
            <w:r>
              <w:t xml:space="preserve"> </w:t>
            </w:r>
          </w:p>
        </w:tc>
        <w:tc>
          <w:tcPr>
            <w:tcW w:w="588" w:type="dxa"/>
            <w:tcBorders>
              <w:top w:val="nil"/>
              <w:left w:val="nil"/>
              <w:bottom w:val="nil"/>
              <w:right w:val="nil"/>
            </w:tcBorders>
          </w:tcPr>
          <w:p w14:paraId="2BA046F3" w14:textId="77777777" w:rsidR="00494B8A" w:rsidRDefault="00494B8A">
            <w:pPr>
              <w:spacing w:after="160" w:line="259" w:lineRule="auto"/>
              <w:ind w:left="0" w:firstLine="0"/>
            </w:pPr>
          </w:p>
        </w:tc>
        <w:tc>
          <w:tcPr>
            <w:tcW w:w="755" w:type="dxa"/>
            <w:tcBorders>
              <w:top w:val="nil"/>
              <w:left w:val="nil"/>
              <w:bottom w:val="nil"/>
              <w:right w:val="nil"/>
            </w:tcBorders>
          </w:tcPr>
          <w:p w14:paraId="3ECEA9A6" w14:textId="77777777" w:rsidR="00494B8A" w:rsidRDefault="00000000">
            <w:pPr>
              <w:spacing w:after="0" w:line="259" w:lineRule="auto"/>
              <w:ind w:left="0" w:firstLine="0"/>
            </w:pPr>
            <w:r>
              <w:t xml:space="preserve">  </w:t>
            </w:r>
          </w:p>
        </w:tc>
        <w:tc>
          <w:tcPr>
            <w:tcW w:w="965" w:type="dxa"/>
            <w:tcBorders>
              <w:top w:val="nil"/>
              <w:left w:val="nil"/>
              <w:bottom w:val="nil"/>
              <w:right w:val="nil"/>
            </w:tcBorders>
          </w:tcPr>
          <w:p w14:paraId="194F2930" w14:textId="77777777" w:rsidR="00494B8A" w:rsidRDefault="00494B8A">
            <w:pPr>
              <w:spacing w:after="160" w:line="259" w:lineRule="auto"/>
              <w:ind w:left="0" w:firstLine="0"/>
            </w:pPr>
          </w:p>
        </w:tc>
      </w:tr>
      <w:tr w:rsidR="00494B8A" w14:paraId="38A28973" w14:textId="77777777">
        <w:trPr>
          <w:trHeight w:val="300"/>
        </w:trPr>
        <w:tc>
          <w:tcPr>
            <w:tcW w:w="5394" w:type="dxa"/>
            <w:tcBorders>
              <w:top w:val="nil"/>
              <w:left w:val="nil"/>
              <w:bottom w:val="nil"/>
              <w:right w:val="nil"/>
            </w:tcBorders>
          </w:tcPr>
          <w:p w14:paraId="4D68BF46" w14:textId="77777777" w:rsidR="00494B8A" w:rsidRDefault="00000000">
            <w:pPr>
              <w:spacing w:after="0" w:line="259" w:lineRule="auto"/>
              <w:ind w:left="0" w:firstLine="0"/>
            </w:pPr>
            <w:r>
              <w:t>Basic</w:t>
            </w:r>
          </w:p>
        </w:tc>
        <w:tc>
          <w:tcPr>
            <w:tcW w:w="644" w:type="dxa"/>
            <w:tcBorders>
              <w:top w:val="nil"/>
              <w:left w:val="nil"/>
              <w:bottom w:val="nil"/>
              <w:right w:val="nil"/>
            </w:tcBorders>
          </w:tcPr>
          <w:p w14:paraId="467EBA7E" w14:textId="77777777" w:rsidR="00494B8A" w:rsidRDefault="00494B8A">
            <w:pPr>
              <w:spacing w:after="160" w:line="259" w:lineRule="auto"/>
              <w:ind w:left="0" w:firstLine="0"/>
            </w:pPr>
          </w:p>
        </w:tc>
        <w:tc>
          <w:tcPr>
            <w:tcW w:w="1104" w:type="dxa"/>
            <w:tcBorders>
              <w:top w:val="nil"/>
              <w:left w:val="nil"/>
              <w:bottom w:val="nil"/>
              <w:right w:val="nil"/>
            </w:tcBorders>
          </w:tcPr>
          <w:p w14:paraId="06C55A5B" w14:textId="77777777" w:rsidR="00494B8A" w:rsidRDefault="00000000">
            <w:pPr>
              <w:spacing w:after="0" w:line="259" w:lineRule="auto"/>
              <w:ind w:left="616" w:firstLine="0"/>
            </w:pPr>
            <w:r>
              <w:t>38.2</w:t>
            </w:r>
          </w:p>
        </w:tc>
        <w:tc>
          <w:tcPr>
            <w:tcW w:w="1270" w:type="dxa"/>
            <w:tcBorders>
              <w:top w:val="nil"/>
              <w:left w:val="nil"/>
              <w:bottom w:val="nil"/>
              <w:right w:val="nil"/>
            </w:tcBorders>
          </w:tcPr>
          <w:p w14:paraId="5C27FBB8" w14:textId="77777777" w:rsidR="00494B8A" w:rsidRDefault="00000000">
            <w:pPr>
              <w:spacing w:after="0" w:line="259" w:lineRule="auto"/>
              <w:ind w:left="0" w:firstLine="0"/>
            </w:pPr>
            <w:r>
              <w:t xml:space="preserve"> </w:t>
            </w:r>
          </w:p>
        </w:tc>
        <w:tc>
          <w:tcPr>
            <w:tcW w:w="588" w:type="dxa"/>
            <w:tcBorders>
              <w:top w:val="nil"/>
              <w:left w:val="nil"/>
              <w:bottom w:val="nil"/>
              <w:right w:val="nil"/>
            </w:tcBorders>
          </w:tcPr>
          <w:p w14:paraId="04F0B78F" w14:textId="77777777" w:rsidR="00494B8A" w:rsidRDefault="00000000">
            <w:pPr>
              <w:spacing w:after="0" w:line="259" w:lineRule="auto"/>
              <w:ind w:left="100" w:firstLine="0"/>
            </w:pPr>
            <w:r>
              <w:t>37.9</w:t>
            </w:r>
          </w:p>
        </w:tc>
        <w:tc>
          <w:tcPr>
            <w:tcW w:w="755" w:type="dxa"/>
            <w:tcBorders>
              <w:top w:val="nil"/>
              <w:left w:val="nil"/>
              <w:bottom w:val="nil"/>
              <w:right w:val="nil"/>
            </w:tcBorders>
          </w:tcPr>
          <w:p w14:paraId="21BEAA24" w14:textId="77777777" w:rsidR="00494B8A" w:rsidRDefault="00000000">
            <w:pPr>
              <w:spacing w:after="0" w:line="259" w:lineRule="auto"/>
              <w:ind w:left="0" w:firstLine="0"/>
            </w:pPr>
            <w:r>
              <w:t xml:space="preserve"> </w:t>
            </w:r>
          </w:p>
        </w:tc>
        <w:tc>
          <w:tcPr>
            <w:tcW w:w="965" w:type="dxa"/>
            <w:tcBorders>
              <w:top w:val="nil"/>
              <w:left w:val="nil"/>
              <w:bottom w:val="nil"/>
              <w:right w:val="nil"/>
            </w:tcBorders>
          </w:tcPr>
          <w:p w14:paraId="2A91DB9B" w14:textId="77777777" w:rsidR="00494B8A" w:rsidRDefault="00000000">
            <w:pPr>
              <w:spacing w:after="0" w:line="259" w:lineRule="auto"/>
              <w:ind w:left="0" w:firstLine="0"/>
              <w:jc w:val="right"/>
            </w:pPr>
            <w:r>
              <w:t>37.6</w:t>
            </w:r>
          </w:p>
        </w:tc>
      </w:tr>
      <w:tr w:rsidR="00494B8A" w14:paraId="61FFF4B5" w14:textId="77777777">
        <w:trPr>
          <w:trHeight w:val="241"/>
        </w:trPr>
        <w:tc>
          <w:tcPr>
            <w:tcW w:w="5394" w:type="dxa"/>
            <w:tcBorders>
              <w:top w:val="nil"/>
              <w:left w:val="nil"/>
              <w:bottom w:val="nil"/>
              <w:right w:val="nil"/>
            </w:tcBorders>
          </w:tcPr>
          <w:p w14:paraId="4E7FC6D6" w14:textId="77777777" w:rsidR="00494B8A" w:rsidRDefault="00000000">
            <w:pPr>
              <w:spacing w:after="0" w:line="259" w:lineRule="auto"/>
              <w:ind w:left="0" w:firstLine="0"/>
            </w:pPr>
            <w:r>
              <w:t>Diluted</w:t>
            </w:r>
          </w:p>
        </w:tc>
        <w:tc>
          <w:tcPr>
            <w:tcW w:w="644" w:type="dxa"/>
            <w:tcBorders>
              <w:top w:val="nil"/>
              <w:left w:val="nil"/>
              <w:bottom w:val="nil"/>
              <w:right w:val="nil"/>
            </w:tcBorders>
          </w:tcPr>
          <w:p w14:paraId="16FBD337" w14:textId="77777777" w:rsidR="00494B8A" w:rsidRDefault="00494B8A">
            <w:pPr>
              <w:spacing w:after="160" w:line="259" w:lineRule="auto"/>
              <w:ind w:left="0" w:firstLine="0"/>
            </w:pPr>
          </w:p>
        </w:tc>
        <w:tc>
          <w:tcPr>
            <w:tcW w:w="1104" w:type="dxa"/>
            <w:tcBorders>
              <w:top w:val="nil"/>
              <w:left w:val="nil"/>
              <w:bottom w:val="nil"/>
              <w:right w:val="nil"/>
            </w:tcBorders>
          </w:tcPr>
          <w:p w14:paraId="55E2A5CB" w14:textId="77777777" w:rsidR="00494B8A" w:rsidRDefault="00000000">
            <w:pPr>
              <w:spacing w:after="0" w:line="259" w:lineRule="auto"/>
              <w:ind w:left="616" w:firstLine="0"/>
            </w:pPr>
            <w:r>
              <w:t>38.6</w:t>
            </w:r>
          </w:p>
        </w:tc>
        <w:tc>
          <w:tcPr>
            <w:tcW w:w="1270" w:type="dxa"/>
            <w:tcBorders>
              <w:top w:val="nil"/>
              <w:left w:val="nil"/>
              <w:bottom w:val="nil"/>
              <w:right w:val="nil"/>
            </w:tcBorders>
          </w:tcPr>
          <w:p w14:paraId="72FF3B27" w14:textId="77777777" w:rsidR="00494B8A" w:rsidRDefault="00000000">
            <w:pPr>
              <w:spacing w:after="0" w:line="259" w:lineRule="auto"/>
              <w:ind w:left="0" w:firstLine="0"/>
            </w:pPr>
            <w:r>
              <w:t xml:space="preserve"> </w:t>
            </w:r>
          </w:p>
        </w:tc>
        <w:tc>
          <w:tcPr>
            <w:tcW w:w="588" w:type="dxa"/>
            <w:tcBorders>
              <w:top w:val="nil"/>
              <w:left w:val="nil"/>
              <w:bottom w:val="nil"/>
              <w:right w:val="nil"/>
            </w:tcBorders>
          </w:tcPr>
          <w:p w14:paraId="448D4246" w14:textId="77777777" w:rsidR="00494B8A" w:rsidRDefault="00000000">
            <w:pPr>
              <w:spacing w:after="0" w:line="259" w:lineRule="auto"/>
              <w:ind w:left="100" w:firstLine="0"/>
            </w:pPr>
            <w:r>
              <w:t>38.4</w:t>
            </w:r>
          </w:p>
        </w:tc>
        <w:tc>
          <w:tcPr>
            <w:tcW w:w="755" w:type="dxa"/>
            <w:tcBorders>
              <w:top w:val="nil"/>
              <w:left w:val="nil"/>
              <w:bottom w:val="nil"/>
              <w:right w:val="nil"/>
            </w:tcBorders>
          </w:tcPr>
          <w:p w14:paraId="7A34620D" w14:textId="77777777" w:rsidR="00494B8A" w:rsidRDefault="00000000">
            <w:pPr>
              <w:spacing w:after="0" w:line="259" w:lineRule="auto"/>
              <w:ind w:left="0" w:firstLine="0"/>
            </w:pPr>
            <w:r>
              <w:t xml:space="preserve"> </w:t>
            </w:r>
          </w:p>
        </w:tc>
        <w:tc>
          <w:tcPr>
            <w:tcW w:w="965" w:type="dxa"/>
            <w:tcBorders>
              <w:top w:val="nil"/>
              <w:left w:val="nil"/>
              <w:bottom w:val="nil"/>
              <w:right w:val="nil"/>
            </w:tcBorders>
          </w:tcPr>
          <w:p w14:paraId="46A278C5" w14:textId="77777777" w:rsidR="00494B8A" w:rsidRDefault="00000000">
            <w:pPr>
              <w:spacing w:after="0" w:line="259" w:lineRule="auto"/>
              <w:ind w:left="0" w:firstLine="0"/>
              <w:jc w:val="right"/>
            </w:pPr>
            <w:r>
              <w:t>38.0</w:t>
            </w:r>
          </w:p>
        </w:tc>
      </w:tr>
    </w:tbl>
    <w:p w14:paraId="335BA71C" w14:textId="77777777" w:rsidR="00494B8A" w:rsidRDefault="00000000">
      <w:pPr>
        <w:spacing w:after="465" w:line="265" w:lineRule="auto"/>
        <w:ind w:left="10"/>
        <w:jc w:val="center"/>
      </w:pPr>
      <w:r>
        <w:rPr>
          <w:i/>
        </w:rPr>
        <w:t>See accompanying notes to the consolidated financial statements.</w:t>
      </w:r>
    </w:p>
    <w:p w14:paraId="5E26B177" w14:textId="77777777" w:rsidR="00494B8A" w:rsidRDefault="00000000">
      <w:pPr>
        <w:spacing w:after="4" w:line="261" w:lineRule="auto"/>
        <w:ind w:left="176" w:right="166"/>
        <w:jc w:val="center"/>
      </w:pPr>
      <w:r>
        <w:t>F-5</w:t>
      </w:r>
    </w:p>
    <w:p w14:paraId="0D730956" w14:textId="77777777" w:rsidR="00494B8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107FF27" wp14:editId="2AD43829">
                <wp:extent cx="6896100" cy="19050"/>
                <wp:effectExtent l="0" t="0" r="0" b="0"/>
                <wp:docPr id="205474" name="Group 20547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246" name="Shape 2412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247" name="Shape 2412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40" name="Shape 120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41" name="Shape 120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5474" style="width:543pt;height:1.5pt;mso-position-horizontal-relative:char;mso-position-vertical-relative:line" coordsize="68961,190">
                <v:shape id="Shape 241248" style="position:absolute;width:68961;height:95;left:0;top:0;" coordsize="6896100,9525" path="m0,0l6896100,0l6896100,9525l0,9525l0,0">
                  <v:stroke weight="0pt" endcap="flat" joinstyle="miter" miterlimit="10" on="false" color="#000000" opacity="0"/>
                  <v:fill on="true" color="#9a9a9a"/>
                </v:shape>
                <v:shape id="Shape 241249" style="position:absolute;width:68961;height:95;left:0;top:95;" coordsize="6896100,9525" path="m0,0l6896100,0l6896100,9525l0,9525l0,0">
                  <v:stroke weight="0pt" endcap="flat" joinstyle="miter" miterlimit="10" on="false" color="#000000" opacity="0"/>
                  <v:fill on="true" color="#eeeeee"/>
                </v:shape>
                <v:shape id="Shape 12040" style="position:absolute;width:95;height:190;left:68865;top:0;" coordsize="9525,19050" path="m9525,0l9525,19050l0,19050l0,9525l9525,0x">
                  <v:stroke weight="0pt" endcap="flat" joinstyle="miter" miterlimit="10" on="false" color="#000000" opacity="0"/>
                  <v:fill on="true" color="#eeeeee"/>
                </v:shape>
                <v:shape id="Shape 1204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139D953" w14:textId="77777777" w:rsidR="00494B8A" w:rsidRDefault="00000000">
      <w:pPr>
        <w:spacing w:after="30" w:line="265" w:lineRule="auto"/>
        <w:ind w:left="3822" w:right="60"/>
      </w:pPr>
      <w:r>
        <w:rPr>
          <w:b/>
        </w:rPr>
        <w:t>VAREX IMAGING CORPORATION</w:t>
      </w:r>
    </w:p>
    <w:p w14:paraId="7352F7A7" w14:textId="77777777" w:rsidR="00494B8A" w:rsidRDefault="00000000">
      <w:pPr>
        <w:spacing w:after="947" w:line="259" w:lineRule="auto"/>
        <w:ind w:left="0" w:right="2301" w:firstLine="0"/>
        <w:jc w:val="right"/>
      </w:pPr>
      <w:r>
        <w:rPr>
          <w:b/>
        </w:rPr>
        <w:t>CONSOLIDATED STATEMENTS OF COMPREHENSIVE EARNINGS</w:t>
      </w:r>
    </w:p>
    <w:tbl>
      <w:tblPr>
        <w:tblStyle w:val="TableGrid"/>
        <w:tblpPr w:vertAnchor="text" w:tblpX="5400"/>
        <w:tblOverlap w:val="never"/>
        <w:tblW w:w="5460" w:type="dxa"/>
        <w:tblInd w:w="0" w:type="dxa"/>
        <w:tblCellMar>
          <w:top w:w="59" w:type="dxa"/>
          <w:left w:w="0" w:type="dxa"/>
          <w:bottom w:w="0" w:type="dxa"/>
          <w:right w:w="0" w:type="dxa"/>
        </w:tblCellMar>
        <w:tblLook w:val="04A0" w:firstRow="1" w:lastRow="0" w:firstColumn="1" w:lastColumn="0" w:noHBand="0" w:noVBand="1"/>
      </w:tblPr>
      <w:tblGrid>
        <w:gridCol w:w="1241"/>
        <w:gridCol w:w="560"/>
        <w:gridCol w:w="1613"/>
        <w:gridCol w:w="569"/>
        <w:gridCol w:w="531"/>
        <w:gridCol w:w="946"/>
      </w:tblGrid>
      <w:tr w:rsidR="00494B8A" w14:paraId="7C92BC84" w14:textId="77777777">
        <w:trPr>
          <w:trHeight w:val="315"/>
        </w:trPr>
        <w:tc>
          <w:tcPr>
            <w:tcW w:w="1285" w:type="dxa"/>
            <w:tcBorders>
              <w:top w:val="single" w:sz="6" w:space="0" w:color="000000"/>
              <w:left w:val="nil"/>
              <w:bottom w:val="single" w:sz="6" w:space="0" w:color="000000"/>
              <w:right w:val="nil"/>
            </w:tcBorders>
          </w:tcPr>
          <w:p w14:paraId="50F3ABD7" w14:textId="77777777" w:rsidR="00494B8A" w:rsidRDefault="00000000">
            <w:pPr>
              <w:spacing w:after="0" w:line="259" w:lineRule="auto"/>
              <w:ind w:left="669" w:firstLine="0"/>
            </w:pPr>
            <w:r>
              <w:rPr>
                <w:b/>
              </w:rPr>
              <w:t>2019</w:t>
            </w:r>
          </w:p>
        </w:tc>
        <w:tc>
          <w:tcPr>
            <w:tcW w:w="598" w:type="dxa"/>
            <w:tcBorders>
              <w:top w:val="single" w:sz="6" w:space="0" w:color="000000"/>
              <w:left w:val="nil"/>
              <w:bottom w:val="single" w:sz="6" w:space="0" w:color="000000"/>
              <w:right w:val="nil"/>
            </w:tcBorders>
          </w:tcPr>
          <w:p w14:paraId="2F143FC8" w14:textId="77777777" w:rsidR="00494B8A" w:rsidRDefault="00000000">
            <w:pPr>
              <w:spacing w:after="0" w:line="259" w:lineRule="auto"/>
              <w:ind w:left="0" w:right="60" w:firstLine="0"/>
              <w:jc w:val="right"/>
            </w:pPr>
            <w:r>
              <w:t xml:space="preserve"> </w:t>
            </w:r>
          </w:p>
        </w:tc>
        <w:tc>
          <w:tcPr>
            <w:tcW w:w="1260" w:type="dxa"/>
            <w:tcBorders>
              <w:top w:val="single" w:sz="6" w:space="0" w:color="000000"/>
              <w:left w:val="nil"/>
              <w:bottom w:val="single" w:sz="6" w:space="0" w:color="000000"/>
              <w:right w:val="nil"/>
            </w:tcBorders>
          </w:tcPr>
          <w:p w14:paraId="36DFABFB" w14:textId="77777777" w:rsidR="00494B8A" w:rsidRDefault="00000000">
            <w:pPr>
              <w:spacing w:after="0" w:line="259" w:lineRule="auto"/>
              <w:ind w:left="644" w:firstLine="0"/>
            </w:pPr>
            <w:r>
              <w:rPr>
                <w:b/>
              </w:rPr>
              <w:t>2018</w:t>
            </w:r>
          </w:p>
        </w:tc>
        <w:tc>
          <w:tcPr>
            <w:tcW w:w="598" w:type="dxa"/>
            <w:tcBorders>
              <w:top w:val="single" w:sz="6" w:space="0" w:color="000000"/>
              <w:left w:val="nil"/>
              <w:bottom w:val="single" w:sz="6" w:space="0" w:color="000000"/>
              <w:right w:val="nil"/>
            </w:tcBorders>
          </w:tcPr>
          <w:p w14:paraId="3DD58B3C" w14:textId="77777777" w:rsidR="00494B8A" w:rsidRDefault="00000000">
            <w:pPr>
              <w:spacing w:after="0" w:line="259" w:lineRule="auto"/>
              <w:ind w:left="0" w:right="60" w:firstLine="0"/>
              <w:jc w:val="right"/>
            </w:pPr>
            <w:r>
              <w:t xml:space="preserve"> </w:t>
            </w:r>
          </w:p>
        </w:tc>
        <w:tc>
          <w:tcPr>
            <w:tcW w:w="644" w:type="dxa"/>
            <w:tcBorders>
              <w:top w:val="single" w:sz="6" w:space="0" w:color="000000"/>
              <w:left w:val="nil"/>
              <w:bottom w:val="single" w:sz="6" w:space="0" w:color="000000"/>
              <w:right w:val="nil"/>
            </w:tcBorders>
          </w:tcPr>
          <w:p w14:paraId="444B4879" w14:textId="77777777" w:rsidR="00494B8A" w:rsidRDefault="00494B8A">
            <w:pPr>
              <w:spacing w:after="160" w:line="259" w:lineRule="auto"/>
              <w:ind w:left="0" w:firstLine="0"/>
            </w:pPr>
          </w:p>
        </w:tc>
        <w:tc>
          <w:tcPr>
            <w:tcW w:w="1074" w:type="dxa"/>
            <w:tcBorders>
              <w:top w:val="single" w:sz="6" w:space="0" w:color="000000"/>
              <w:left w:val="nil"/>
              <w:bottom w:val="single" w:sz="6" w:space="0" w:color="000000"/>
              <w:right w:val="nil"/>
            </w:tcBorders>
          </w:tcPr>
          <w:p w14:paraId="17283555" w14:textId="77777777" w:rsidR="00494B8A" w:rsidRDefault="00000000">
            <w:pPr>
              <w:spacing w:after="0" w:line="259" w:lineRule="auto"/>
              <w:ind w:left="0" w:firstLine="0"/>
            </w:pPr>
            <w:r>
              <w:rPr>
                <w:b/>
              </w:rPr>
              <w:t>2017</w:t>
            </w:r>
          </w:p>
        </w:tc>
      </w:tr>
      <w:tr w:rsidR="00494B8A" w14:paraId="776F1DDF" w14:textId="77777777">
        <w:trPr>
          <w:trHeight w:val="470"/>
        </w:trPr>
        <w:tc>
          <w:tcPr>
            <w:tcW w:w="1285" w:type="dxa"/>
            <w:tcBorders>
              <w:top w:val="single" w:sz="6" w:space="0" w:color="000000"/>
              <w:left w:val="nil"/>
              <w:bottom w:val="nil"/>
              <w:right w:val="nil"/>
            </w:tcBorders>
          </w:tcPr>
          <w:p w14:paraId="24570E77" w14:textId="77777777" w:rsidR="00494B8A" w:rsidRDefault="00000000">
            <w:pPr>
              <w:spacing w:after="0" w:line="259" w:lineRule="auto"/>
              <w:ind w:left="25" w:firstLine="0"/>
            </w:pPr>
            <w:r>
              <w:t>$</w:t>
            </w:r>
          </w:p>
        </w:tc>
        <w:tc>
          <w:tcPr>
            <w:tcW w:w="598" w:type="dxa"/>
            <w:tcBorders>
              <w:top w:val="single" w:sz="6" w:space="0" w:color="000000"/>
              <w:left w:val="nil"/>
              <w:bottom w:val="nil"/>
              <w:right w:val="nil"/>
            </w:tcBorders>
            <w:vAlign w:val="bottom"/>
          </w:tcPr>
          <w:p w14:paraId="3AD29E1C" w14:textId="77777777" w:rsidR="00494B8A" w:rsidRDefault="00000000">
            <w:pPr>
              <w:spacing w:after="50" w:line="259" w:lineRule="auto"/>
              <w:ind w:left="0" w:firstLine="0"/>
              <w:jc w:val="both"/>
            </w:pPr>
            <w:r>
              <w:t xml:space="preserve">15.8 </w:t>
            </w:r>
          </w:p>
          <w:p w14:paraId="3D085876" w14:textId="77777777" w:rsidR="00494B8A" w:rsidRDefault="00000000">
            <w:pPr>
              <w:spacing w:after="0" w:line="259" w:lineRule="auto"/>
              <w:ind w:left="0" w:right="60" w:firstLine="0"/>
              <w:jc w:val="right"/>
            </w:pPr>
            <w:r>
              <w:t xml:space="preserve"> </w:t>
            </w:r>
          </w:p>
        </w:tc>
        <w:tc>
          <w:tcPr>
            <w:tcW w:w="1260" w:type="dxa"/>
            <w:tcBorders>
              <w:top w:val="single" w:sz="6" w:space="0" w:color="000000"/>
              <w:left w:val="nil"/>
              <w:bottom w:val="nil"/>
              <w:right w:val="nil"/>
            </w:tcBorders>
          </w:tcPr>
          <w:p w14:paraId="04367ADE" w14:textId="77777777" w:rsidR="00494B8A" w:rsidRDefault="00000000">
            <w:pPr>
              <w:spacing w:after="0" w:line="259" w:lineRule="auto"/>
              <w:ind w:left="0" w:firstLine="0"/>
            </w:pPr>
            <w:r>
              <w:t>$</w:t>
            </w:r>
          </w:p>
        </w:tc>
        <w:tc>
          <w:tcPr>
            <w:tcW w:w="598" w:type="dxa"/>
            <w:tcBorders>
              <w:top w:val="single" w:sz="6" w:space="0" w:color="000000"/>
              <w:left w:val="nil"/>
              <w:bottom w:val="nil"/>
              <w:right w:val="nil"/>
            </w:tcBorders>
            <w:vAlign w:val="bottom"/>
          </w:tcPr>
          <w:p w14:paraId="39143B84" w14:textId="77777777" w:rsidR="00494B8A" w:rsidRDefault="00000000">
            <w:pPr>
              <w:spacing w:after="50" w:line="259" w:lineRule="auto"/>
              <w:ind w:left="0" w:firstLine="0"/>
              <w:jc w:val="both"/>
            </w:pPr>
            <w:r>
              <w:t xml:space="preserve">28.3 </w:t>
            </w:r>
          </w:p>
          <w:p w14:paraId="583BF884" w14:textId="77777777" w:rsidR="00494B8A" w:rsidRDefault="00000000">
            <w:pPr>
              <w:spacing w:after="0" w:line="259" w:lineRule="auto"/>
              <w:ind w:left="0" w:right="60" w:firstLine="0"/>
              <w:jc w:val="right"/>
            </w:pPr>
            <w:r>
              <w:t xml:space="preserve"> </w:t>
            </w:r>
          </w:p>
        </w:tc>
        <w:tc>
          <w:tcPr>
            <w:tcW w:w="644" w:type="dxa"/>
            <w:tcBorders>
              <w:top w:val="single" w:sz="6" w:space="0" w:color="000000"/>
              <w:left w:val="nil"/>
              <w:bottom w:val="nil"/>
              <w:right w:val="nil"/>
            </w:tcBorders>
            <w:vAlign w:val="bottom"/>
          </w:tcPr>
          <w:p w14:paraId="0FB9B753" w14:textId="77777777" w:rsidR="00494B8A" w:rsidRDefault="00000000">
            <w:pPr>
              <w:spacing w:after="50" w:line="259" w:lineRule="auto"/>
              <w:ind w:left="0" w:firstLine="0"/>
            </w:pPr>
            <w:r>
              <w:t>$</w:t>
            </w:r>
          </w:p>
          <w:p w14:paraId="62BA96AF" w14:textId="77777777" w:rsidR="00494B8A" w:rsidRDefault="00000000">
            <w:pPr>
              <w:spacing w:after="0" w:line="259" w:lineRule="auto"/>
              <w:ind w:left="0" w:firstLine="0"/>
            </w:pPr>
            <w:r>
              <w:t xml:space="preserve"> </w:t>
            </w:r>
          </w:p>
        </w:tc>
        <w:tc>
          <w:tcPr>
            <w:tcW w:w="1074" w:type="dxa"/>
            <w:tcBorders>
              <w:top w:val="single" w:sz="6" w:space="0" w:color="000000"/>
              <w:left w:val="nil"/>
              <w:bottom w:val="nil"/>
              <w:right w:val="nil"/>
            </w:tcBorders>
          </w:tcPr>
          <w:p w14:paraId="2B33A5DF" w14:textId="77777777" w:rsidR="00494B8A" w:rsidRDefault="00000000">
            <w:pPr>
              <w:spacing w:after="0" w:line="259" w:lineRule="auto"/>
              <w:ind w:left="0" w:right="109" w:firstLine="0"/>
              <w:jc w:val="right"/>
            </w:pPr>
            <w:r>
              <w:t>52.0</w:t>
            </w:r>
          </w:p>
        </w:tc>
      </w:tr>
      <w:tr w:rsidR="00494B8A" w14:paraId="12831415" w14:textId="77777777">
        <w:trPr>
          <w:trHeight w:val="450"/>
        </w:trPr>
        <w:tc>
          <w:tcPr>
            <w:tcW w:w="1285" w:type="dxa"/>
            <w:tcBorders>
              <w:top w:val="nil"/>
              <w:left w:val="nil"/>
              <w:bottom w:val="nil"/>
              <w:right w:val="nil"/>
            </w:tcBorders>
          </w:tcPr>
          <w:p w14:paraId="7CD9E740" w14:textId="77777777" w:rsidR="00494B8A" w:rsidRDefault="00494B8A">
            <w:pPr>
              <w:spacing w:after="160" w:line="259" w:lineRule="auto"/>
              <w:ind w:left="0" w:firstLine="0"/>
            </w:pPr>
          </w:p>
        </w:tc>
        <w:tc>
          <w:tcPr>
            <w:tcW w:w="598" w:type="dxa"/>
            <w:tcBorders>
              <w:top w:val="nil"/>
              <w:left w:val="nil"/>
              <w:bottom w:val="nil"/>
              <w:right w:val="nil"/>
            </w:tcBorders>
            <w:vAlign w:val="bottom"/>
          </w:tcPr>
          <w:p w14:paraId="4E896A2D" w14:textId="77777777" w:rsidR="00494B8A" w:rsidRDefault="00000000">
            <w:pPr>
              <w:spacing w:after="0" w:line="259" w:lineRule="auto"/>
              <w:ind w:left="33" w:firstLine="0"/>
              <w:jc w:val="both"/>
            </w:pPr>
            <w:r>
              <w:t xml:space="preserve">(6.2) </w:t>
            </w:r>
          </w:p>
        </w:tc>
        <w:tc>
          <w:tcPr>
            <w:tcW w:w="1260" w:type="dxa"/>
            <w:tcBorders>
              <w:top w:val="nil"/>
              <w:left w:val="nil"/>
              <w:bottom w:val="nil"/>
              <w:right w:val="nil"/>
            </w:tcBorders>
          </w:tcPr>
          <w:p w14:paraId="08BB17CB" w14:textId="77777777" w:rsidR="00494B8A" w:rsidRDefault="00494B8A">
            <w:pPr>
              <w:spacing w:after="160" w:line="259" w:lineRule="auto"/>
              <w:ind w:left="0" w:firstLine="0"/>
            </w:pPr>
          </w:p>
        </w:tc>
        <w:tc>
          <w:tcPr>
            <w:tcW w:w="598" w:type="dxa"/>
            <w:tcBorders>
              <w:top w:val="nil"/>
              <w:left w:val="nil"/>
              <w:bottom w:val="nil"/>
              <w:right w:val="nil"/>
            </w:tcBorders>
            <w:vAlign w:val="bottom"/>
          </w:tcPr>
          <w:p w14:paraId="0C8C7940" w14:textId="77777777" w:rsidR="00494B8A" w:rsidRDefault="00000000">
            <w:pPr>
              <w:spacing w:after="0" w:line="259" w:lineRule="auto"/>
              <w:ind w:left="100" w:firstLine="0"/>
            </w:pPr>
            <w:r>
              <w:t xml:space="preserve">5.2 </w:t>
            </w:r>
          </w:p>
        </w:tc>
        <w:tc>
          <w:tcPr>
            <w:tcW w:w="644" w:type="dxa"/>
            <w:tcBorders>
              <w:top w:val="nil"/>
              <w:left w:val="nil"/>
              <w:bottom w:val="nil"/>
              <w:right w:val="nil"/>
            </w:tcBorders>
          </w:tcPr>
          <w:p w14:paraId="04145010" w14:textId="77777777" w:rsidR="00494B8A" w:rsidRDefault="00494B8A">
            <w:pPr>
              <w:spacing w:after="160" w:line="259" w:lineRule="auto"/>
              <w:ind w:left="0" w:firstLine="0"/>
            </w:pPr>
          </w:p>
        </w:tc>
        <w:tc>
          <w:tcPr>
            <w:tcW w:w="1074" w:type="dxa"/>
            <w:tcBorders>
              <w:top w:val="nil"/>
              <w:left w:val="nil"/>
              <w:bottom w:val="nil"/>
              <w:right w:val="nil"/>
            </w:tcBorders>
            <w:vAlign w:val="bottom"/>
          </w:tcPr>
          <w:p w14:paraId="1A50380D" w14:textId="77777777" w:rsidR="00494B8A" w:rsidRDefault="00000000">
            <w:pPr>
              <w:spacing w:after="0" w:line="259" w:lineRule="auto"/>
              <w:ind w:left="0" w:right="109" w:firstLine="0"/>
              <w:jc w:val="right"/>
            </w:pPr>
            <w:r>
              <w:t>0.6</w:t>
            </w:r>
          </w:p>
        </w:tc>
      </w:tr>
      <w:tr w:rsidR="00494B8A" w14:paraId="54E21B8B" w14:textId="77777777">
        <w:trPr>
          <w:trHeight w:val="295"/>
        </w:trPr>
        <w:tc>
          <w:tcPr>
            <w:tcW w:w="1285" w:type="dxa"/>
            <w:tcBorders>
              <w:top w:val="nil"/>
              <w:left w:val="nil"/>
              <w:bottom w:val="single" w:sz="6" w:space="0" w:color="000000"/>
              <w:right w:val="nil"/>
            </w:tcBorders>
          </w:tcPr>
          <w:p w14:paraId="49A61670" w14:textId="77777777" w:rsidR="00494B8A" w:rsidRDefault="00494B8A">
            <w:pPr>
              <w:spacing w:after="160" w:line="259" w:lineRule="auto"/>
              <w:ind w:left="0" w:firstLine="0"/>
            </w:pPr>
          </w:p>
        </w:tc>
        <w:tc>
          <w:tcPr>
            <w:tcW w:w="598" w:type="dxa"/>
            <w:tcBorders>
              <w:top w:val="nil"/>
              <w:left w:val="nil"/>
              <w:bottom w:val="nil"/>
              <w:right w:val="nil"/>
            </w:tcBorders>
          </w:tcPr>
          <w:p w14:paraId="03B791FF" w14:textId="77777777" w:rsidR="00494B8A" w:rsidRDefault="00000000">
            <w:pPr>
              <w:spacing w:after="0" w:line="259" w:lineRule="auto"/>
              <w:ind w:left="33" w:firstLine="0"/>
              <w:jc w:val="both"/>
            </w:pPr>
            <w:r>
              <w:t xml:space="preserve">(1.3) </w:t>
            </w:r>
          </w:p>
        </w:tc>
        <w:tc>
          <w:tcPr>
            <w:tcW w:w="1260" w:type="dxa"/>
            <w:vMerge w:val="restart"/>
            <w:tcBorders>
              <w:top w:val="nil"/>
              <w:left w:val="nil"/>
              <w:bottom w:val="nil"/>
              <w:right w:val="nil"/>
            </w:tcBorders>
          </w:tcPr>
          <w:p w14:paraId="346885CE" w14:textId="77777777" w:rsidR="00494B8A" w:rsidRDefault="00000000">
            <w:pPr>
              <w:spacing w:after="0" w:line="259" w:lineRule="auto"/>
              <w:ind w:left="-23" w:right="-352" w:firstLine="0"/>
            </w:pPr>
            <w:r>
              <w:rPr>
                <w:rFonts w:ascii="Calibri" w:eastAsia="Calibri" w:hAnsi="Calibri" w:cs="Calibri"/>
                <w:noProof/>
                <w:sz w:val="22"/>
              </w:rPr>
              <mc:AlternateContent>
                <mc:Choice Requires="wpg">
                  <w:drawing>
                    <wp:inline distT="0" distB="0" distL="0" distR="0" wp14:anchorId="2A7B5131" wp14:editId="57E6910A">
                      <wp:extent cx="1038225" cy="209550"/>
                      <wp:effectExtent l="0" t="0" r="0" b="0"/>
                      <wp:docPr id="204531" name="Group 204531"/>
                      <wp:cNvGraphicFramePr/>
                      <a:graphic xmlns:a="http://schemas.openxmlformats.org/drawingml/2006/main">
                        <a:graphicData uri="http://schemas.microsoft.com/office/word/2010/wordprocessingGroup">
                          <wpg:wgp>
                            <wpg:cNvGrpSpPr/>
                            <wpg:grpSpPr>
                              <a:xfrm>
                                <a:off x="0" y="0"/>
                                <a:ext cx="1038225" cy="209550"/>
                                <a:chOff x="0" y="0"/>
                                <a:chExt cx="1038225" cy="209550"/>
                              </a:xfrm>
                            </wpg:grpSpPr>
                            <wps:wsp>
                              <wps:cNvPr id="241250" name="Shape 24125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51" name="Shape 241251"/>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52" name="Shape 241252"/>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53" name="Shape 241253"/>
                              <wps:cNvSpPr/>
                              <wps:spPr>
                                <a:xfrm>
                                  <a:off x="76200"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531" style="width:81.75pt;height:16.5pt;mso-position-horizontal-relative:char;mso-position-vertical-relative:line" coordsize="10382,2095">
                      <v:shape id="Shape 241254" style="position:absolute;width:762;height:95;left:0;top:0;" coordsize="76200,9525" path="m0,0l76200,0l76200,9525l0,9525l0,0">
                        <v:stroke weight="0pt" endcap="flat" joinstyle="miter" miterlimit="10" on="false" color="#000000" opacity="0"/>
                        <v:fill on="true" color="#000000"/>
                      </v:shape>
                      <v:shape id="Shape 241255" style="position:absolute;width:9620;height:95;left:762;top:0;" coordsize="962025,9525" path="m0,0l962025,0l962025,9525l0,9525l0,0">
                        <v:stroke weight="0pt" endcap="flat" joinstyle="miter" miterlimit="10" on="false" color="#000000" opacity="0"/>
                        <v:fill on="true" color="#000000"/>
                      </v:shape>
                      <v:shape id="Shape 241256" style="position:absolute;width:762;height:95;left:0;top:2000;" coordsize="76200,9525" path="m0,0l76200,0l76200,9525l0,9525l0,0">
                        <v:stroke weight="0pt" endcap="flat" joinstyle="miter" miterlimit="10" on="false" color="#000000" opacity="0"/>
                        <v:fill on="true" color="#000000"/>
                      </v:shape>
                      <v:shape id="Shape 241257" style="position:absolute;width:9620;height:95;left:762;top:2000;" coordsize="962025,9525" path="m0,0l962025,0l962025,9525l0,9525l0,0">
                        <v:stroke weight="0pt" endcap="flat" joinstyle="miter" miterlimit="10" on="false" color="#000000" opacity="0"/>
                        <v:fill on="true" color="#000000"/>
                      </v:shape>
                    </v:group>
                  </w:pict>
                </mc:Fallback>
              </mc:AlternateContent>
            </w:r>
          </w:p>
        </w:tc>
        <w:tc>
          <w:tcPr>
            <w:tcW w:w="598" w:type="dxa"/>
            <w:vMerge w:val="restart"/>
            <w:tcBorders>
              <w:top w:val="nil"/>
              <w:left w:val="nil"/>
              <w:bottom w:val="nil"/>
              <w:right w:val="nil"/>
            </w:tcBorders>
          </w:tcPr>
          <w:p w14:paraId="28E20315" w14:textId="77777777" w:rsidR="00494B8A" w:rsidRDefault="00000000">
            <w:pPr>
              <w:spacing w:after="0" w:line="259" w:lineRule="auto"/>
              <w:ind w:left="33" w:firstLine="0"/>
              <w:jc w:val="both"/>
            </w:pPr>
            <w:r>
              <w:t xml:space="preserve">(0.2) </w:t>
            </w:r>
          </w:p>
          <w:p w14:paraId="019D0EE8" w14:textId="77777777" w:rsidR="00494B8A" w:rsidRDefault="00000000">
            <w:pPr>
              <w:spacing w:after="3" w:line="259" w:lineRule="auto"/>
              <w:ind w:left="100" w:firstLine="0"/>
            </w:pPr>
            <w:r>
              <w:t>5.0</w:t>
            </w:r>
            <w:r>
              <w:rPr>
                <w:rFonts w:ascii="Calibri" w:eastAsia="Calibri" w:hAnsi="Calibri" w:cs="Calibri"/>
                <w:noProof/>
                <w:sz w:val="22"/>
              </w:rPr>
              <mc:AlternateContent>
                <mc:Choice Requires="wpg">
                  <w:drawing>
                    <wp:inline distT="0" distB="0" distL="0" distR="0" wp14:anchorId="435712B9" wp14:editId="7E761C85">
                      <wp:extent cx="66675" cy="209550"/>
                      <wp:effectExtent l="0" t="0" r="0" b="0"/>
                      <wp:docPr id="204537" name="Group 204537"/>
                      <wp:cNvGraphicFramePr/>
                      <a:graphic xmlns:a="http://schemas.openxmlformats.org/drawingml/2006/main">
                        <a:graphicData uri="http://schemas.microsoft.com/office/word/2010/wordprocessingGroup">
                          <wpg:wgp>
                            <wpg:cNvGrpSpPr/>
                            <wpg:grpSpPr>
                              <a:xfrm>
                                <a:off x="0" y="0"/>
                                <a:ext cx="66675" cy="209550"/>
                                <a:chOff x="0" y="0"/>
                                <a:chExt cx="66675" cy="209550"/>
                              </a:xfrm>
                            </wpg:grpSpPr>
                            <wps:wsp>
                              <wps:cNvPr id="241258" name="Shape 24125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59" name="Shape 241259"/>
                              <wps:cNvSpPr/>
                              <wps:spPr>
                                <a:xfrm>
                                  <a:off x="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537" style="width:5.25pt;height:16.5pt;mso-position-horizontal-relative:char;mso-position-vertical-relative:line" coordsize="666,2095">
                      <v:shape id="Shape 241260" style="position:absolute;width:666;height:95;left:0;top:0;" coordsize="66675,9525" path="m0,0l66675,0l66675,9525l0,9525l0,0">
                        <v:stroke weight="0pt" endcap="flat" joinstyle="miter" miterlimit="10" on="false" color="#000000" opacity="0"/>
                        <v:fill on="true" color="#000000"/>
                      </v:shape>
                      <v:shape id="Shape 241261" style="position:absolute;width:666;height:95;left:0;top:2000;" coordsize="66675,9525" path="m0,0l66675,0l66675,9525l0,9525l0,0">
                        <v:stroke weight="0pt" endcap="flat" joinstyle="miter" miterlimit="10" on="false" color="#000000" opacity="0"/>
                        <v:fill on="true" color="#000000"/>
                      </v:shape>
                    </v:group>
                  </w:pict>
                </mc:Fallback>
              </mc:AlternateContent>
            </w:r>
            <w:r>
              <w:t xml:space="preserve"> </w:t>
            </w:r>
          </w:p>
          <w:p w14:paraId="01517855" w14:textId="77777777" w:rsidR="00494B8A" w:rsidRDefault="00000000">
            <w:pPr>
              <w:spacing w:after="0" w:line="259" w:lineRule="auto"/>
              <w:ind w:left="0" w:firstLine="0"/>
              <w:jc w:val="both"/>
            </w:pPr>
            <w:r>
              <w:t xml:space="preserve">33.3 </w:t>
            </w:r>
          </w:p>
        </w:tc>
        <w:tc>
          <w:tcPr>
            <w:tcW w:w="644" w:type="dxa"/>
            <w:tcBorders>
              <w:top w:val="nil"/>
              <w:left w:val="nil"/>
              <w:bottom w:val="single" w:sz="6" w:space="0" w:color="000000"/>
              <w:right w:val="nil"/>
            </w:tcBorders>
          </w:tcPr>
          <w:p w14:paraId="2D820223" w14:textId="77777777" w:rsidR="00494B8A" w:rsidRDefault="00494B8A">
            <w:pPr>
              <w:spacing w:after="160" w:line="259" w:lineRule="auto"/>
              <w:ind w:left="0" w:firstLine="0"/>
            </w:pPr>
          </w:p>
        </w:tc>
        <w:tc>
          <w:tcPr>
            <w:tcW w:w="1074" w:type="dxa"/>
            <w:tcBorders>
              <w:top w:val="nil"/>
              <w:left w:val="nil"/>
              <w:bottom w:val="single" w:sz="6" w:space="0" w:color="000000"/>
              <w:right w:val="nil"/>
            </w:tcBorders>
          </w:tcPr>
          <w:p w14:paraId="6F98D2F6" w14:textId="77777777" w:rsidR="00494B8A" w:rsidRDefault="00000000">
            <w:pPr>
              <w:spacing w:after="0" w:line="259" w:lineRule="auto"/>
              <w:ind w:left="0" w:right="109" w:firstLine="0"/>
              <w:jc w:val="right"/>
            </w:pPr>
            <w:r>
              <w:t>0.2</w:t>
            </w:r>
          </w:p>
        </w:tc>
      </w:tr>
      <w:tr w:rsidR="00494B8A" w14:paraId="2066DC66" w14:textId="77777777">
        <w:trPr>
          <w:trHeight w:val="315"/>
        </w:trPr>
        <w:tc>
          <w:tcPr>
            <w:tcW w:w="1285" w:type="dxa"/>
            <w:tcBorders>
              <w:top w:val="single" w:sz="6" w:space="0" w:color="000000"/>
              <w:left w:val="nil"/>
              <w:bottom w:val="single" w:sz="6" w:space="0" w:color="000000"/>
              <w:right w:val="nil"/>
            </w:tcBorders>
          </w:tcPr>
          <w:p w14:paraId="01478296" w14:textId="77777777" w:rsidR="00494B8A" w:rsidRDefault="00494B8A">
            <w:pPr>
              <w:spacing w:after="160" w:line="259" w:lineRule="auto"/>
              <w:ind w:left="0" w:firstLine="0"/>
            </w:pPr>
          </w:p>
        </w:tc>
        <w:tc>
          <w:tcPr>
            <w:tcW w:w="598" w:type="dxa"/>
            <w:tcBorders>
              <w:top w:val="nil"/>
              <w:left w:val="nil"/>
              <w:bottom w:val="nil"/>
              <w:right w:val="nil"/>
            </w:tcBorders>
          </w:tcPr>
          <w:p w14:paraId="2F6954DD" w14:textId="77777777" w:rsidR="00494B8A" w:rsidRDefault="00000000">
            <w:pPr>
              <w:spacing w:after="0" w:line="259" w:lineRule="auto"/>
              <w:ind w:left="33" w:firstLine="0"/>
              <w:jc w:val="both"/>
            </w:pPr>
            <w:r>
              <w:t xml:space="preserve">(7.5) </w:t>
            </w:r>
          </w:p>
        </w:tc>
        <w:tc>
          <w:tcPr>
            <w:tcW w:w="0" w:type="auto"/>
            <w:vMerge/>
            <w:tcBorders>
              <w:top w:val="nil"/>
              <w:left w:val="nil"/>
              <w:bottom w:val="nil"/>
              <w:right w:val="nil"/>
            </w:tcBorders>
          </w:tcPr>
          <w:p w14:paraId="76E967BE" w14:textId="77777777" w:rsidR="00494B8A" w:rsidRDefault="00494B8A">
            <w:pPr>
              <w:spacing w:after="160" w:line="259" w:lineRule="auto"/>
              <w:ind w:left="0" w:firstLine="0"/>
            </w:pPr>
          </w:p>
        </w:tc>
        <w:tc>
          <w:tcPr>
            <w:tcW w:w="0" w:type="auto"/>
            <w:vMerge/>
            <w:tcBorders>
              <w:top w:val="nil"/>
              <w:left w:val="nil"/>
              <w:bottom w:val="nil"/>
              <w:right w:val="nil"/>
            </w:tcBorders>
          </w:tcPr>
          <w:p w14:paraId="733DD7F9" w14:textId="77777777" w:rsidR="00494B8A" w:rsidRDefault="00494B8A">
            <w:pPr>
              <w:spacing w:after="160" w:line="259" w:lineRule="auto"/>
              <w:ind w:left="0" w:firstLine="0"/>
            </w:pPr>
          </w:p>
        </w:tc>
        <w:tc>
          <w:tcPr>
            <w:tcW w:w="644" w:type="dxa"/>
            <w:tcBorders>
              <w:top w:val="single" w:sz="6" w:space="0" w:color="000000"/>
              <w:left w:val="nil"/>
              <w:bottom w:val="single" w:sz="6" w:space="0" w:color="000000"/>
              <w:right w:val="nil"/>
            </w:tcBorders>
          </w:tcPr>
          <w:p w14:paraId="26935BED" w14:textId="77777777" w:rsidR="00494B8A" w:rsidRDefault="00494B8A">
            <w:pPr>
              <w:spacing w:after="160" w:line="259" w:lineRule="auto"/>
              <w:ind w:left="0" w:firstLine="0"/>
            </w:pPr>
          </w:p>
        </w:tc>
        <w:tc>
          <w:tcPr>
            <w:tcW w:w="1074" w:type="dxa"/>
            <w:tcBorders>
              <w:top w:val="single" w:sz="6" w:space="0" w:color="000000"/>
              <w:left w:val="nil"/>
              <w:bottom w:val="single" w:sz="6" w:space="0" w:color="000000"/>
              <w:right w:val="nil"/>
            </w:tcBorders>
          </w:tcPr>
          <w:p w14:paraId="7E3A5F4C" w14:textId="77777777" w:rsidR="00494B8A" w:rsidRDefault="00000000">
            <w:pPr>
              <w:spacing w:after="0" w:line="259" w:lineRule="auto"/>
              <w:ind w:left="0" w:right="109" w:firstLine="0"/>
              <w:jc w:val="right"/>
            </w:pPr>
            <w:r>
              <w:t>0.8</w:t>
            </w:r>
          </w:p>
        </w:tc>
      </w:tr>
      <w:tr w:rsidR="00494B8A" w14:paraId="3A186828" w14:textId="77777777">
        <w:trPr>
          <w:trHeight w:val="432"/>
        </w:trPr>
        <w:tc>
          <w:tcPr>
            <w:tcW w:w="1285" w:type="dxa"/>
            <w:tcBorders>
              <w:top w:val="single" w:sz="6" w:space="0" w:color="000000"/>
              <w:left w:val="nil"/>
              <w:bottom w:val="nil"/>
              <w:right w:val="nil"/>
            </w:tcBorders>
          </w:tcPr>
          <w:p w14:paraId="2521FD36" w14:textId="77777777" w:rsidR="00494B8A" w:rsidRDefault="00494B8A">
            <w:pPr>
              <w:spacing w:after="160" w:line="259" w:lineRule="auto"/>
              <w:ind w:left="0" w:firstLine="0"/>
            </w:pPr>
          </w:p>
        </w:tc>
        <w:tc>
          <w:tcPr>
            <w:tcW w:w="598" w:type="dxa"/>
            <w:tcBorders>
              <w:top w:val="nil"/>
              <w:left w:val="nil"/>
              <w:bottom w:val="nil"/>
              <w:right w:val="nil"/>
            </w:tcBorders>
          </w:tcPr>
          <w:p w14:paraId="23FBD763" w14:textId="77777777" w:rsidR="00494B8A" w:rsidRDefault="00000000">
            <w:pPr>
              <w:spacing w:after="0" w:line="259" w:lineRule="auto"/>
              <w:ind w:left="100" w:firstLine="0"/>
            </w:pPr>
            <w:r>
              <w:t xml:space="preserve">8.3 </w:t>
            </w:r>
          </w:p>
        </w:tc>
        <w:tc>
          <w:tcPr>
            <w:tcW w:w="0" w:type="auto"/>
            <w:vMerge/>
            <w:tcBorders>
              <w:top w:val="nil"/>
              <w:left w:val="nil"/>
              <w:bottom w:val="nil"/>
              <w:right w:val="nil"/>
            </w:tcBorders>
          </w:tcPr>
          <w:p w14:paraId="0F82B17B" w14:textId="77777777" w:rsidR="00494B8A" w:rsidRDefault="00494B8A">
            <w:pPr>
              <w:spacing w:after="160" w:line="259" w:lineRule="auto"/>
              <w:ind w:left="0" w:firstLine="0"/>
            </w:pPr>
          </w:p>
        </w:tc>
        <w:tc>
          <w:tcPr>
            <w:tcW w:w="0" w:type="auto"/>
            <w:vMerge/>
            <w:tcBorders>
              <w:top w:val="nil"/>
              <w:left w:val="nil"/>
              <w:bottom w:val="nil"/>
              <w:right w:val="nil"/>
            </w:tcBorders>
          </w:tcPr>
          <w:p w14:paraId="23DF7E39" w14:textId="77777777" w:rsidR="00494B8A" w:rsidRDefault="00494B8A">
            <w:pPr>
              <w:spacing w:after="160" w:line="259" w:lineRule="auto"/>
              <w:ind w:left="0" w:firstLine="0"/>
            </w:pPr>
          </w:p>
        </w:tc>
        <w:tc>
          <w:tcPr>
            <w:tcW w:w="644" w:type="dxa"/>
            <w:tcBorders>
              <w:top w:val="single" w:sz="6" w:space="0" w:color="000000"/>
              <w:left w:val="nil"/>
              <w:bottom w:val="nil"/>
              <w:right w:val="nil"/>
            </w:tcBorders>
          </w:tcPr>
          <w:p w14:paraId="4FFA0F92" w14:textId="77777777" w:rsidR="00494B8A" w:rsidRDefault="00494B8A">
            <w:pPr>
              <w:spacing w:after="160" w:line="259" w:lineRule="auto"/>
              <w:ind w:left="0" w:firstLine="0"/>
            </w:pPr>
          </w:p>
        </w:tc>
        <w:tc>
          <w:tcPr>
            <w:tcW w:w="1074" w:type="dxa"/>
            <w:tcBorders>
              <w:top w:val="single" w:sz="6" w:space="0" w:color="000000"/>
              <w:left w:val="nil"/>
              <w:bottom w:val="nil"/>
              <w:right w:val="nil"/>
            </w:tcBorders>
          </w:tcPr>
          <w:p w14:paraId="47343D17" w14:textId="77777777" w:rsidR="00494B8A" w:rsidRDefault="00000000">
            <w:pPr>
              <w:spacing w:after="0" w:line="259" w:lineRule="auto"/>
              <w:ind w:left="0" w:right="109" w:firstLine="0"/>
              <w:jc w:val="right"/>
            </w:pPr>
            <w:r>
              <w:t>52.8</w:t>
            </w:r>
          </w:p>
        </w:tc>
      </w:tr>
      <w:tr w:rsidR="00494B8A" w14:paraId="0CDCD397" w14:textId="77777777">
        <w:trPr>
          <w:trHeight w:val="408"/>
        </w:trPr>
        <w:tc>
          <w:tcPr>
            <w:tcW w:w="1285" w:type="dxa"/>
            <w:tcBorders>
              <w:top w:val="nil"/>
              <w:left w:val="nil"/>
              <w:bottom w:val="single" w:sz="6" w:space="0" w:color="000000"/>
              <w:right w:val="nil"/>
            </w:tcBorders>
          </w:tcPr>
          <w:p w14:paraId="5560A756" w14:textId="77777777" w:rsidR="00494B8A" w:rsidRDefault="00494B8A">
            <w:pPr>
              <w:spacing w:after="160" w:line="259" w:lineRule="auto"/>
              <w:ind w:left="0" w:firstLine="0"/>
            </w:pPr>
          </w:p>
        </w:tc>
        <w:tc>
          <w:tcPr>
            <w:tcW w:w="598" w:type="dxa"/>
            <w:tcBorders>
              <w:top w:val="nil"/>
              <w:left w:val="nil"/>
              <w:bottom w:val="nil"/>
              <w:right w:val="nil"/>
            </w:tcBorders>
            <w:vAlign w:val="bottom"/>
          </w:tcPr>
          <w:p w14:paraId="78008227" w14:textId="77777777" w:rsidR="00494B8A" w:rsidRDefault="00000000">
            <w:pPr>
              <w:spacing w:after="0" w:line="259" w:lineRule="auto"/>
              <w:ind w:left="100" w:firstLine="0"/>
            </w:pPr>
            <w:r>
              <w:t xml:space="preserve">0.3 </w:t>
            </w:r>
          </w:p>
        </w:tc>
        <w:tc>
          <w:tcPr>
            <w:tcW w:w="1260" w:type="dxa"/>
            <w:vMerge w:val="restart"/>
            <w:tcBorders>
              <w:top w:val="nil"/>
              <w:left w:val="nil"/>
              <w:bottom w:val="double" w:sz="6" w:space="0" w:color="000000"/>
              <w:right w:val="nil"/>
            </w:tcBorders>
            <w:vAlign w:val="bottom"/>
          </w:tcPr>
          <w:p w14:paraId="468E124C" w14:textId="77777777" w:rsidR="00494B8A" w:rsidRDefault="00000000">
            <w:pPr>
              <w:spacing w:after="71" w:line="259" w:lineRule="auto"/>
              <w:ind w:left="-23" w:right="-352" w:firstLine="0"/>
            </w:pPr>
            <w:r>
              <w:rPr>
                <w:rFonts w:ascii="Calibri" w:eastAsia="Calibri" w:hAnsi="Calibri" w:cs="Calibri"/>
                <w:noProof/>
                <w:sz w:val="22"/>
              </w:rPr>
              <mc:AlternateContent>
                <mc:Choice Requires="wpg">
                  <w:drawing>
                    <wp:inline distT="0" distB="0" distL="0" distR="0" wp14:anchorId="143107F1" wp14:editId="380A5223">
                      <wp:extent cx="1038225" cy="9525"/>
                      <wp:effectExtent l="0" t="0" r="0" b="0"/>
                      <wp:docPr id="204711" name="Group 204711"/>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241262" name="Shape 24126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63" name="Shape 241263"/>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711" style="width:81.75pt;height:0.75pt;mso-position-horizontal-relative:char;mso-position-vertical-relative:line" coordsize="10382,95">
                      <v:shape id="Shape 241264" style="position:absolute;width:762;height:95;left:0;top:0;" coordsize="76200,9525" path="m0,0l76200,0l76200,9525l0,9525l0,0">
                        <v:stroke weight="0pt" endcap="flat" joinstyle="miter" miterlimit="10" on="false" color="#000000" opacity="0"/>
                        <v:fill on="true" color="#000000"/>
                      </v:shape>
                      <v:shape id="Shape 241265" style="position:absolute;width:9620;height:95;left:762;top:0;" coordsize="962025,9525" path="m0,0l962025,0l962025,9525l0,9525l0,0">
                        <v:stroke weight="0pt" endcap="flat" joinstyle="miter" miterlimit="10" on="false" color="#000000" opacity="0"/>
                        <v:fill on="true" color="#000000"/>
                      </v:shape>
                    </v:group>
                  </w:pict>
                </mc:Fallback>
              </mc:AlternateContent>
            </w:r>
          </w:p>
          <w:p w14:paraId="5360B876" w14:textId="77777777" w:rsidR="00494B8A" w:rsidRDefault="00000000">
            <w:pPr>
              <w:spacing w:after="0" w:line="259" w:lineRule="auto"/>
              <w:ind w:left="0" w:firstLine="0"/>
            </w:pPr>
            <w:r>
              <w:t>$</w:t>
            </w:r>
          </w:p>
        </w:tc>
        <w:tc>
          <w:tcPr>
            <w:tcW w:w="598" w:type="dxa"/>
            <w:vMerge w:val="restart"/>
            <w:tcBorders>
              <w:top w:val="nil"/>
              <w:left w:val="nil"/>
              <w:bottom w:val="nil"/>
              <w:right w:val="nil"/>
            </w:tcBorders>
            <w:vAlign w:val="bottom"/>
          </w:tcPr>
          <w:p w14:paraId="40917251" w14:textId="77777777" w:rsidR="00494B8A" w:rsidRDefault="00000000">
            <w:pPr>
              <w:spacing w:after="0" w:line="259" w:lineRule="auto"/>
              <w:ind w:left="100" w:firstLine="0"/>
            </w:pPr>
            <w:r>
              <w:t xml:space="preserve">0.8 </w:t>
            </w:r>
          </w:p>
          <w:p w14:paraId="26DB5309" w14:textId="77777777" w:rsidR="00494B8A" w:rsidRDefault="00000000">
            <w:pPr>
              <w:spacing w:after="75" w:line="259" w:lineRule="auto"/>
              <w:ind w:left="352" w:firstLine="0"/>
            </w:pPr>
            <w:r>
              <w:rPr>
                <w:rFonts w:ascii="Calibri" w:eastAsia="Calibri" w:hAnsi="Calibri" w:cs="Calibri"/>
                <w:noProof/>
                <w:sz w:val="22"/>
              </w:rPr>
              <mc:AlternateContent>
                <mc:Choice Requires="wpg">
                  <w:drawing>
                    <wp:inline distT="0" distB="0" distL="0" distR="0" wp14:anchorId="7EFDDB48" wp14:editId="6BD25FCD">
                      <wp:extent cx="66675" cy="9525"/>
                      <wp:effectExtent l="0" t="0" r="0" b="0"/>
                      <wp:docPr id="204719" name="Group 204719"/>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41266" name="Shape 24126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719" style="width:5.25pt;height:0.75pt;mso-position-horizontal-relative:char;mso-position-vertical-relative:line" coordsize="666,95">
                      <v:shape id="Shape 241267"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470D504B" w14:textId="77777777" w:rsidR="00494B8A" w:rsidRDefault="00000000">
            <w:pPr>
              <w:spacing w:after="0" w:line="259" w:lineRule="auto"/>
              <w:ind w:left="0" w:firstLine="0"/>
              <w:jc w:val="both"/>
            </w:pPr>
            <w:r>
              <w:t xml:space="preserve">32.5 </w:t>
            </w:r>
          </w:p>
        </w:tc>
        <w:tc>
          <w:tcPr>
            <w:tcW w:w="644" w:type="dxa"/>
            <w:tcBorders>
              <w:top w:val="nil"/>
              <w:left w:val="nil"/>
              <w:bottom w:val="single" w:sz="6" w:space="0" w:color="000000"/>
              <w:right w:val="nil"/>
            </w:tcBorders>
          </w:tcPr>
          <w:p w14:paraId="64CE26C9" w14:textId="77777777" w:rsidR="00494B8A" w:rsidRDefault="00494B8A">
            <w:pPr>
              <w:spacing w:after="160" w:line="259" w:lineRule="auto"/>
              <w:ind w:left="0" w:firstLine="0"/>
            </w:pPr>
          </w:p>
        </w:tc>
        <w:tc>
          <w:tcPr>
            <w:tcW w:w="1074" w:type="dxa"/>
            <w:tcBorders>
              <w:top w:val="nil"/>
              <w:left w:val="nil"/>
              <w:bottom w:val="single" w:sz="6" w:space="0" w:color="000000"/>
              <w:right w:val="nil"/>
            </w:tcBorders>
            <w:vAlign w:val="bottom"/>
          </w:tcPr>
          <w:p w14:paraId="53B2C92E" w14:textId="77777777" w:rsidR="00494B8A" w:rsidRDefault="00000000">
            <w:pPr>
              <w:spacing w:after="0" w:line="259" w:lineRule="auto"/>
              <w:ind w:left="0" w:right="109" w:firstLine="0"/>
              <w:jc w:val="right"/>
            </w:pPr>
            <w:r>
              <w:t>0.4</w:t>
            </w:r>
          </w:p>
        </w:tc>
      </w:tr>
      <w:tr w:rsidR="00494B8A" w14:paraId="22FF4885" w14:textId="77777777">
        <w:trPr>
          <w:trHeight w:val="330"/>
        </w:trPr>
        <w:tc>
          <w:tcPr>
            <w:tcW w:w="1285" w:type="dxa"/>
            <w:tcBorders>
              <w:top w:val="single" w:sz="6" w:space="0" w:color="000000"/>
              <w:left w:val="nil"/>
              <w:bottom w:val="double" w:sz="6" w:space="0" w:color="000000"/>
              <w:right w:val="nil"/>
            </w:tcBorders>
          </w:tcPr>
          <w:p w14:paraId="0EADEE39" w14:textId="77777777" w:rsidR="00494B8A" w:rsidRDefault="00000000">
            <w:pPr>
              <w:spacing w:after="0" w:line="259" w:lineRule="auto"/>
              <w:ind w:left="25" w:firstLine="0"/>
            </w:pPr>
            <w:r>
              <w:t>$</w:t>
            </w:r>
          </w:p>
        </w:tc>
        <w:tc>
          <w:tcPr>
            <w:tcW w:w="598" w:type="dxa"/>
            <w:tcBorders>
              <w:top w:val="nil"/>
              <w:left w:val="nil"/>
              <w:bottom w:val="nil"/>
              <w:right w:val="nil"/>
            </w:tcBorders>
          </w:tcPr>
          <w:p w14:paraId="4198B42F" w14:textId="77777777" w:rsidR="00494B8A" w:rsidRDefault="00000000">
            <w:pPr>
              <w:spacing w:after="0" w:line="259" w:lineRule="auto"/>
              <w:ind w:left="100" w:firstLine="0"/>
            </w:pPr>
            <w:r>
              <w:t xml:space="preserve">8.0 </w:t>
            </w:r>
          </w:p>
        </w:tc>
        <w:tc>
          <w:tcPr>
            <w:tcW w:w="0" w:type="auto"/>
            <w:vMerge/>
            <w:tcBorders>
              <w:top w:val="nil"/>
              <w:left w:val="nil"/>
              <w:bottom w:val="double" w:sz="6" w:space="0" w:color="000000"/>
              <w:right w:val="nil"/>
            </w:tcBorders>
          </w:tcPr>
          <w:p w14:paraId="1A4540C0" w14:textId="77777777" w:rsidR="00494B8A" w:rsidRDefault="00494B8A">
            <w:pPr>
              <w:spacing w:after="160" w:line="259" w:lineRule="auto"/>
              <w:ind w:left="0" w:firstLine="0"/>
            </w:pPr>
          </w:p>
        </w:tc>
        <w:tc>
          <w:tcPr>
            <w:tcW w:w="0" w:type="auto"/>
            <w:vMerge/>
            <w:tcBorders>
              <w:top w:val="nil"/>
              <w:left w:val="nil"/>
              <w:bottom w:val="nil"/>
              <w:right w:val="nil"/>
            </w:tcBorders>
          </w:tcPr>
          <w:p w14:paraId="6DD1B8C6" w14:textId="77777777" w:rsidR="00494B8A" w:rsidRDefault="00494B8A">
            <w:pPr>
              <w:spacing w:after="160" w:line="259" w:lineRule="auto"/>
              <w:ind w:left="0" w:firstLine="0"/>
            </w:pPr>
          </w:p>
        </w:tc>
        <w:tc>
          <w:tcPr>
            <w:tcW w:w="644" w:type="dxa"/>
            <w:tcBorders>
              <w:top w:val="single" w:sz="6" w:space="0" w:color="000000"/>
              <w:left w:val="nil"/>
              <w:bottom w:val="double" w:sz="6" w:space="0" w:color="000000"/>
              <w:right w:val="nil"/>
            </w:tcBorders>
          </w:tcPr>
          <w:p w14:paraId="21AA7885" w14:textId="77777777" w:rsidR="00494B8A" w:rsidRDefault="00000000">
            <w:pPr>
              <w:spacing w:after="0" w:line="259" w:lineRule="auto"/>
              <w:ind w:left="0" w:firstLine="0"/>
            </w:pPr>
            <w:r>
              <w:t>$</w:t>
            </w:r>
          </w:p>
        </w:tc>
        <w:tc>
          <w:tcPr>
            <w:tcW w:w="1074" w:type="dxa"/>
            <w:tcBorders>
              <w:top w:val="single" w:sz="6" w:space="0" w:color="000000"/>
              <w:left w:val="nil"/>
              <w:bottom w:val="double" w:sz="6" w:space="0" w:color="000000"/>
              <w:right w:val="nil"/>
            </w:tcBorders>
          </w:tcPr>
          <w:p w14:paraId="23DE5212" w14:textId="77777777" w:rsidR="00494B8A" w:rsidRDefault="00000000">
            <w:pPr>
              <w:spacing w:after="0" w:line="259" w:lineRule="auto"/>
              <w:ind w:left="0" w:right="109" w:firstLine="0"/>
              <w:jc w:val="right"/>
            </w:pPr>
            <w:r>
              <w:t>52.4</w:t>
            </w:r>
          </w:p>
        </w:tc>
      </w:tr>
    </w:tbl>
    <w:p w14:paraId="368DD0D6" w14:textId="77777777" w:rsidR="00494B8A" w:rsidRDefault="00000000">
      <w:pPr>
        <w:pStyle w:val="Heading1"/>
        <w:spacing w:after="60"/>
        <w:ind w:left="25" w:right="60"/>
      </w:pPr>
      <w:r>
        <w:rPr>
          <w:b w:val="0"/>
        </w:rPr>
        <w:t xml:space="preserve"> </w:t>
      </w:r>
      <w:r>
        <w:rPr>
          <w:b w:val="0"/>
        </w:rPr>
        <w:tab/>
      </w:r>
      <w:r>
        <w:t>Fiscal Years (In millions)</w:t>
      </w:r>
    </w:p>
    <w:p w14:paraId="79917642" w14:textId="77777777" w:rsidR="00494B8A" w:rsidRDefault="00000000">
      <w:pPr>
        <w:spacing w:after="49"/>
        <w:ind w:left="25" w:right="15"/>
      </w:pPr>
      <w:r>
        <w:t>Net earnings</w:t>
      </w:r>
    </w:p>
    <w:p w14:paraId="5C72BDFB" w14:textId="77777777" w:rsidR="00494B8A" w:rsidRDefault="00000000">
      <w:pPr>
        <w:spacing w:after="49"/>
        <w:ind w:left="190" w:right="15"/>
      </w:pPr>
      <w:r>
        <w:t>Other comprehensive (loss) earnings, net of tax:</w:t>
      </w:r>
    </w:p>
    <w:p w14:paraId="38EF37B3" w14:textId="77777777" w:rsidR="00494B8A" w:rsidRDefault="00000000">
      <w:pPr>
        <w:spacing w:after="49"/>
        <w:ind w:left="310" w:right="15"/>
      </w:pPr>
      <w:r>
        <w:t>Unrealized (loss) gain on interest rate swap contracts</w:t>
      </w:r>
    </w:p>
    <w:p w14:paraId="4C38AEFC" w14:textId="77777777" w:rsidR="00494B8A" w:rsidRDefault="00000000">
      <w:pPr>
        <w:spacing w:after="64"/>
        <w:ind w:left="310" w:right="15"/>
      </w:pPr>
      <w:r>
        <w:t>Unrealized (loss) gain on defined benefit obligations</w:t>
      </w:r>
    </w:p>
    <w:p w14:paraId="359DD509" w14:textId="77777777" w:rsidR="00494B8A" w:rsidRDefault="00000000">
      <w:pPr>
        <w:spacing w:after="64"/>
        <w:ind w:left="25" w:right="1860"/>
      </w:pPr>
      <w:r>
        <w:t>Other comprehensive (loss) earnings, net of tax</w:t>
      </w:r>
    </w:p>
    <w:p w14:paraId="03028BCC" w14:textId="77777777" w:rsidR="00494B8A" w:rsidRDefault="00000000">
      <w:pPr>
        <w:spacing w:after="49"/>
        <w:ind w:left="25" w:right="15"/>
      </w:pPr>
      <w:r>
        <w:t>Comprehensive earnings</w:t>
      </w:r>
    </w:p>
    <w:p w14:paraId="13B9B634" w14:textId="77777777" w:rsidR="00494B8A" w:rsidRDefault="00000000">
      <w:pPr>
        <w:spacing w:after="81"/>
        <w:ind w:left="190" w:right="15"/>
      </w:pPr>
      <w:r>
        <w:t>Less: Comprehensive earnings attributable to noncontrolling interests</w:t>
      </w:r>
    </w:p>
    <w:p w14:paraId="568F98FF" w14:textId="77777777" w:rsidR="00494B8A" w:rsidRDefault="00000000">
      <w:pPr>
        <w:spacing w:after="994"/>
        <w:ind w:left="25" w:right="15"/>
      </w:pPr>
      <w:r>
        <w:t>Comprehensive earnings attributable to Varex</w:t>
      </w:r>
    </w:p>
    <w:p w14:paraId="5DED50A4" w14:textId="77777777" w:rsidR="00494B8A" w:rsidRDefault="00000000">
      <w:pPr>
        <w:spacing w:after="484"/>
        <w:ind w:left="2819"/>
      </w:pPr>
      <w:r>
        <w:rPr>
          <w:i/>
        </w:rPr>
        <w:t>See accompanying notes to the consolidated financial statements.</w:t>
      </w:r>
    </w:p>
    <w:p w14:paraId="743B93E5" w14:textId="77777777" w:rsidR="00494B8A" w:rsidRDefault="00000000">
      <w:pPr>
        <w:spacing w:after="4" w:line="261" w:lineRule="auto"/>
        <w:ind w:left="176" w:right="166"/>
        <w:jc w:val="center"/>
      </w:pPr>
      <w:r>
        <w:t>F-6</w:t>
      </w:r>
    </w:p>
    <w:p w14:paraId="2CA59CBF" w14:textId="77777777" w:rsidR="00494B8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0B2250D" wp14:editId="4D4414A6">
                <wp:extent cx="6896100" cy="19050"/>
                <wp:effectExtent l="0" t="0" r="0" b="0"/>
                <wp:docPr id="205101" name="Group 2051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268" name="Shape 24126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269" name="Shape 24126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337" name="Shape 123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338" name="Shape 123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5101" style="width:543pt;height:1.5pt;mso-position-horizontal-relative:char;mso-position-vertical-relative:line" coordsize="68961,190">
                <v:shape id="Shape 241270" style="position:absolute;width:68961;height:95;left:0;top:0;" coordsize="6896100,9525" path="m0,0l6896100,0l6896100,9525l0,9525l0,0">
                  <v:stroke weight="0pt" endcap="flat" joinstyle="miter" miterlimit="10" on="false" color="#000000" opacity="0"/>
                  <v:fill on="true" color="#9a9a9a"/>
                </v:shape>
                <v:shape id="Shape 241271" style="position:absolute;width:68961;height:95;left:0;top:95;" coordsize="6896100,9525" path="m0,0l6896100,0l6896100,9525l0,9525l0,0">
                  <v:stroke weight="0pt" endcap="flat" joinstyle="miter" miterlimit="10" on="false" color="#000000" opacity="0"/>
                  <v:fill on="true" color="#eeeeee"/>
                </v:shape>
                <v:shape id="Shape 12337" style="position:absolute;width:95;height:190;left:68865;top:0;" coordsize="9525,19050" path="m9525,0l9525,19050l0,19050l0,9525l9525,0x">
                  <v:stroke weight="0pt" endcap="flat" joinstyle="miter" miterlimit="10" on="false" color="#000000" opacity="0"/>
                  <v:fill on="true" color="#eeeeee"/>
                </v:shape>
                <v:shape id="Shape 1233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87B1C3B" w14:textId="77777777" w:rsidR="00494B8A" w:rsidRDefault="00000000">
      <w:pPr>
        <w:spacing w:after="616" w:line="265" w:lineRule="auto"/>
        <w:ind w:left="184" w:right="174"/>
        <w:jc w:val="center"/>
      </w:pPr>
      <w:r>
        <w:rPr>
          <w:b/>
        </w:rPr>
        <w:t>CONSOLIDATED BALANCE SHEETS</w:t>
      </w:r>
    </w:p>
    <w:p w14:paraId="55F70343" w14:textId="77777777" w:rsidR="00494B8A" w:rsidRDefault="00000000">
      <w:pPr>
        <w:tabs>
          <w:tab w:val="center" w:pos="8066"/>
          <w:tab w:val="right" w:pos="10860"/>
        </w:tabs>
        <w:spacing w:after="102" w:line="265" w:lineRule="auto"/>
        <w:ind w:left="0" w:firstLine="0"/>
      </w:pPr>
      <w:r>
        <w:rPr>
          <w:b/>
          <w:sz w:val="16"/>
        </w:rPr>
        <w:t>(In millions, except share amounts)</w:t>
      </w:r>
      <w:r>
        <w:rPr>
          <w:b/>
          <w:sz w:val="16"/>
        </w:rPr>
        <w:tab/>
      </w:r>
      <w:r>
        <w:rPr>
          <w:b/>
          <w:sz w:val="18"/>
        </w:rPr>
        <w:t>September 27, 2019</w:t>
      </w:r>
      <w:r>
        <w:rPr>
          <w:b/>
          <w:sz w:val="18"/>
        </w:rPr>
        <w:tab/>
        <w:t>September 28, 2018</w:t>
      </w:r>
    </w:p>
    <w:tbl>
      <w:tblPr>
        <w:tblStyle w:val="TableGrid"/>
        <w:tblpPr w:vertAnchor="text" w:tblpX="7155" w:tblpY="-67"/>
        <w:tblOverlap w:val="never"/>
        <w:tblW w:w="3645" w:type="dxa"/>
        <w:tblInd w:w="0" w:type="dxa"/>
        <w:tblCellMar>
          <w:top w:w="0" w:type="dxa"/>
          <w:left w:w="0" w:type="dxa"/>
          <w:bottom w:w="0" w:type="dxa"/>
          <w:right w:w="0" w:type="dxa"/>
        </w:tblCellMar>
        <w:tblLook w:val="04A0" w:firstRow="1" w:lastRow="0" w:firstColumn="1" w:lastColumn="0" w:noHBand="0" w:noVBand="1"/>
      </w:tblPr>
      <w:tblGrid>
        <w:gridCol w:w="1461"/>
        <w:gridCol w:w="9399"/>
      </w:tblGrid>
      <w:tr w:rsidR="00494B8A" w14:paraId="6D33F176" w14:textId="77777777">
        <w:trPr>
          <w:trHeight w:val="12510"/>
        </w:trPr>
        <w:tc>
          <w:tcPr>
            <w:tcW w:w="1823" w:type="dxa"/>
            <w:tcBorders>
              <w:top w:val="nil"/>
              <w:left w:val="nil"/>
              <w:bottom w:val="nil"/>
              <w:right w:val="nil"/>
            </w:tcBorders>
          </w:tcPr>
          <w:p w14:paraId="0044F68A" w14:textId="77777777" w:rsidR="00494B8A" w:rsidRDefault="00494B8A">
            <w:pPr>
              <w:spacing w:after="0" w:line="259" w:lineRule="auto"/>
              <w:ind w:left="-7855" w:right="53" w:firstLine="0"/>
            </w:pPr>
          </w:p>
          <w:tbl>
            <w:tblPr>
              <w:tblStyle w:val="TableGrid"/>
              <w:tblW w:w="1770" w:type="dxa"/>
              <w:tblInd w:w="0" w:type="dxa"/>
              <w:tblCellMar>
                <w:top w:w="79" w:type="dxa"/>
                <w:left w:w="0" w:type="dxa"/>
                <w:bottom w:w="84" w:type="dxa"/>
                <w:right w:w="60" w:type="dxa"/>
              </w:tblCellMar>
              <w:tblLook w:val="04A0" w:firstRow="1" w:lastRow="0" w:firstColumn="1" w:lastColumn="0" w:noHBand="0" w:noVBand="1"/>
            </w:tblPr>
            <w:tblGrid>
              <w:gridCol w:w="1044"/>
              <w:gridCol w:w="726"/>
            </w:tblGrid>
            <w:tr w:rsidR="00494B8A" w14:paraId="130CDD4C" w14:textId="77777777">
              <w:trPr>
                <w:trHeight w:val="2220"/>
              </w:trPr>
              <w:tc>
                <w:tcPr>
                  <w:tcW w:w="1044" w:type="dxa"/>
                  <w:tcBorders>
                    <w:top w:val="single" w:sz="6" w:space="0" w:color="000000"/>
                    <w:left w:val="nil"/>
                    <w:bottom w:val="single" w:sz="6" w:space="0" w:color="000000"/>
                    <w:right w:val="nil"/>
                  </w:tcBorders>
                </w:tcPr>
                <w:p w14:paraId="70B2AD66" w14:textId="77777777" w:rsidR="00494B8A" w:rsidRDefault="00000000">
                  <w:pPr>
                    <w:framePr w:wrap="around" w:vAnchor="text" w:hAnchor="text" w:x="7155" w:y="-67"/>
                    <w:spacing w:after="0" w:line="259" w:lineRule="auto"/>
                    <w:ind w:left="27" w:firstLine="0"/>
                    <w:suppressOverlap/>
                  </w:pPr>
                  <w:r>
                    <w:t>$</w:t>
                  </w:r>
                </w:p>
              </w:tc>
              <w:tc>
                <w:tcPr>
                  <w:tcW w:w="726" w:type="dxa"/>
                  <w:tcBorders>
                    <w:top w:val="single" w:sz="6" w:space="0" w:color="000000"/>
                    <w:left w:val="nil"/>
                    <w:bottom w:val="single" w:sz="6" w:space="0" w:color="000000"/>
                    <w:right w:val="nil"/>
                  </w:tcBorders>
                  <w:vAlign w:val="bottom"/>
                </w:tcPr>
                <w:p w14:paraId="11B314C6" w14:textId="77777777" w:rsidR="00494B8A" w:rsidRDefault="00000000">
                  <w:pPr>
                    <w:framePr w:wrap="around" w:vAnchor="text" w:hAnchor="text" w:x="7155" w:y="-67"/>
                    <w:spacing w:after="320" w:line="259" w:lineRule="auto"/>
                    <w:ind w:left="183" w:firstLine="0"/>
                    <w:suppressOverlap/>
                    <w:jc w:val="center"/>
                  </w:pPr>
                  <w:r>
                    <w:t>29.9</w:t>
                  </w:r>
                </w:p>
                <w:p w14:paraId="1E30B564" w14:textId="77777777" w:rsidR="00494B8A" w:rsidRDefault="00000000">
                  <w:pPr>
                    <w:framePr w:wrap="around" w:vAnchor="text" w:hAnchor="text" w:x="7155" w:y="-67"/>
                    <w:spacing w:after="80" w:line="259" w:lineRule="auto"/>
                    <w:ind w:left="150" w:firstLine="0"/>
                    <w:suppressOverlap/>
                  </w:pPr>
                  <w:r>
                    <w:t>141.0</w:t>
                  </w:r>
                </w:p>
                <w:p w14:paraId="4DAB7F6A" w14:textId="77777777" w:rsidR="00494B8A" w:rsidRDefault="00000000">
                  <w:pPr>
                    <w:framePr w:wrap="around" w:vAnchor="text" w:hAnchor="text" w:x="7155" w:y="-67"/>
                    <w:spacing w:after="80" w:line="259" w:lineRule="auto"/>
                    <w:ind w:left="150" w:firstLine="0"/>
                    <w:suppressOverlap/>
                  </w:pPr>
                  <w:r>
                    <w:t>248.2</w:t>
                  </w:r>
                </w:p>
                <w:p w14:paraId="4743E74A" w14:textId="77777777" w:rsidR="00494B8A" w:rsidRDefault="00000000">
                  <w:pPr>
                    <w:framePr w:wrap="around" w:vAnchor="text" w:hAnchor="text" w:x="7155" w:y="-67"/>
                    <w:spacing w:after="0" w:line="259" w:lineRule="auto"/>
                    <w:ind w:left="183" w:firstLine="0"/>
                    <w:suppressOverlap/>
                    <w:jc w:val="center"/>
                  </w:pPr>
                  <w:r>
                    <w:t>19.3</w:t>
                  </w:r>
                </w:p>
              </w:tc>
            </w:tr>
            <w:tr w:rsidR="00494B8A" w14:paraId="1D416B57" w14:textId="77777777">
              <w:trPr>
                <w:trHeight w:val="1995"/>
              </w:trPr>
              <w:tc>
                <w:tcPr>
                  <w:tcW w:w="1044" w:type="dxa"/>
                  <w:tcBorders>
                    <w:top w:val="single" w:sz="6" w:space="0" w:color="000000"/>
                    <w:left w:val="nil"/>
                    <w:bottom w:val="single" w:sz="6" w:space="0" w:color="000000"/>
                    <w:right w:val="nil"/>
                  </w:tcBorders>
                </w:tcPr>
                <w:p w14:paraId="6F927729" w14:textId="77777777" w:rsidR="00494B8A" w:rsidRDefault="00000000">
                  <w:pPr>
                    <w:framePr w:wrap="around" w:vAnchor="text" w:hAnchor="text" w:x="7155" w:y="-67"/>
                    <w:spacing w:after="0" w:line="259" w:lineRule="auto"/>
                    <w:ind w:left="27" w:firstLine="0"/>
                    <w:suppressOverlap/>
                  </w:pPr>
                  <w:r>
                    <w:t>$</w:t>
                  </w:r>
                </w:p>
              </w:tc>
              <w:tc>
                <w:tcPr>
                  <w:tcW w:w="726" w:type="dxa"/>
                  <w:tcBorders>
                    <w:top w:val="single" w:sz="6" w:space="0" w:color="000000"/>
                    <w:left w:val="nil"/>
                    <w:bottom w:val="single" w:sz="6" w:space="0" w:color="000000"/>
                    <w:right w:val="nil"/>
                  </w:tcBorders>
                </w:tcPr>
                <w:p w14:paraId="60F255D4" w14:textId="77777777" w:rsidR="00494B8A" w:rsidRDefault="00000000">
                  <w:pPr>
                    <w:framePr w:wrap="around" w:vAnchor="text" w:hAnchor="text" w:x="7155" w:y="-67"/>
                    <w:spacing w:after="80" w:line="259" w:lineRule="auto"/>
                    <w:ind w:left="150" w:firstLine="0"/>
                    <w:suppressOverlap/>
                  </w:pPr>
                  <w:r>
                    <w:t>438.4</w:t>
                  </w:r>
                </w:p>
                <w:p w14:paraId="4BD3A29F" w14:textId="77777777" w:rsidR="00494B8A" w:rsidRDefault="00000000">
                  <w:pPr>
                    <w:framePr w:wrap="around" w:vAnchor="text" w:hAnchor="text" w:x="7155" w:y="-67"/>
                    <w:spacing w:after="80" w:line="259" w:lineRule="auto"/>
                    <w:ind w:left="150" w:firstLine="0"/>
                    <w:suppressOverlap/>
                  </w:pPr>
                  <w:r>
                    <w:t>142.3</w:t>
                  </w:r>
                </w:p>
                <w:p w14:paraId="11128A3A" w14:textId="77777777" w:rsidR="00494B8A" w:rsidRDefault="00000000">
                  <w:pPr>
                    <w:framePr w:wrap="around" w:vAnchor="text" w:hAnchor="text" w:x="7155" w:y="-67"/>
                    <w:spacing w:after="80" w:line="259" w:lineRule="auto"/>
                    <w:ind w:left="150" w:firstLine="0"/>
                    <w:suppressOverlap/>
                  </w:pPr>
                  <w:r>
                    <w:t>290.8</w:t>
                  </w:r>
                </w:p>
                <w:p w14:paraId="0F4D8C18" w14:textId="77777777" w:rsidR="00494B8A" w:rsidRDefault="00000000">
                  <w:pPr>
                    <w:framePr w:wrap="around" w:vAnchor="text" w:hAnchor="text" w:x="7155" w:y="-67"/>
                    <w:spacing w:after="80" w:line="259" w:lineRule="auto"/>
                    <w:ind w:left="183" w:firstLine="0"/>
                    <w:suppressOverlap/>
                    <w:jc w:val="center"/>
                  </w:pPr>
                  <w:r>
                    <w:t>86.3</w:t>
                  </w:r>
                </w:p>
                <w:p w14:paraId="2D0430F6" w14:textId="77777777" w:rsidR="00494B8A" w:rsidRDefault="00000000">
                  <w:pPr>
                    <w:framePr w:wrap="around" w:vAnchor="text" w:hAnchor="text" w:x="7155" w:y="-67"/>
                    <w:spacing w:after="80" w:line="259" w:lineRule="auto"/>
                    <w:ind w:left="183" w:firstLine="0"/>
                    <w:suppressOverlap/>
                    <w:jc w:val="center"/>
                  </w:pPr>
                  <w:r>
                    <w:t>53.6</w:t>
                  </w:r>
                </w:p>
                <w:p w14:paraId="14D728B5" w14:textId="77777777" w:rsidR="00494B8A" w:rsidRDefault="00000000">
                  <w:pPr>
                    <w:framePr w:wrap="around" w:vAnchor="text" w:hAnchor="text" w:x="7155" w:y="-67"/>
                    <w:spacing w:after="0" w:line="259" w:lineRule="auto"/>
                    <w:ind w:left="183" w:firstLine="0"/>
                    <w:suppressOverlap/>
                    <w:jc w:val="center"/>
                  </w:pPr>
                  <w:r>
                    <w:t>27.5</w:t>
                  </w:r>
                </w:p>
              </w:tc>
            </w:tr>
            <w:tr w:rsidR="00494B8A" w14:paraId="32727759" w14:textId="77777777">
              <w:trPr>
                <w:trHeight w:val="360"/>
              </w:trPr>
              <w:tc>
                <w:tcPr>
                  <w:tcW w:w="1044" w:type="dxa"/>
                  <w:tcBorders>
                    <w:top w:val="single" w:sz="6" w:space="0" w:color="000000"/>
                    <w:left w:val="nil"/>
                    <w:bottom w:val="double" w:sz="6" w:space="0" w:color="000000"/>
                    <w:right w:val="nil"/>
                  </w:tcBorders>
                </w:tcPr>
                <w:p w14:paraId="71BFBC4C" w14:textId="77777777" w:rsidR="00494B8A" w:rsidRDefault="00000000">
                  <w:pPr>
                    <w:framePr w:wrap="around" w:vAnchor="text" w:hAnchor="text" w:x="7155" w:y="-67"/>
                    <w:spacing w:after="0" w:line="259" w:lineRule="auto"/>
                    <w:ind w:left="27" w:firstLine="0"/>
                    <w:suppressOverlap/>
                  </w:pPr>
                  <w:r>
                    <w:t>$</w:t>
                  </w:r>
                </w:p>
              </w:tc>
              <w:tc>
                <w:tcPr>
                  <w:tcW w:w="726" w:type="dxa"/>
                  <w:tcBorders>
                    <w:top w:val="single" w:sz="6" w:space="0" w:color="000000"/>
                    <w:left w:val="nil"/>
                    <w:bottom w:val="double" w:sz="6" w:space="0" w:color="000000"/>
                    <w:right w:val="nil"/>
                  </w:tcBorders>
                </w:tcPr>
                <w:p w14:paraId="63A7ABB0" w14:textId="77777777" w:rsidR="00494B8A" w:rsidRDefault="00000000">
                  <w:pPr>
                    <w:framePr w:wrap="around" w:vAnchor="text" w:hAnchor="text" w:x="7155" w:y="-67"/>
                    <w:spacing w:after="0" w:line="259" w:lineRule="auto"/>
                    <w:ind w:left="0" w:firstLine="0"/>
                    <w:suppressOverlap/>
                  </w:pPr>
                  <w:r>
                    <w:t>1,038.9</w:t>
                  </w:r>
                </w:p>
              </w:tc>
            </w:tr>
            <w:tr w:rsidR="00494B8A" w14:paraId="60E0F2E6" w14:textId="77777777">
              <w:trPr>
                <w:trHeight w:val="1995"/>
              </w:trPr>
              <w:tc>
                <w:tcPr>
                  <w:tcW w:w="1044" w:type="dxa"/>
                  <w:tcBorders>
                    <w:top w:val="double" w:sz="6" w:space="0" w:color="000000"/>
                    <w:left w:val="nil"/>
                    <w:bottom w:val="single" w:sz="6" w:space="0" w:color="000000"/>
                    <w:right w:val="nil"/>
                  </w:tcBorders>
                </w:tcPr>
                <w:p w14:paraId="6C596733" w14:textId="77777777" w:rsidR="00494B8A" w:rsidRDefault="00000000">
                  <w:pPr>
                    <w:framePr w:wrap="around" w:vAnchor="text" w:hAnchor="text" w:x="7155" w:y="-67"/>
                    <w:spacing w:after="0" w:line="259" w:lineRule="auto"/>
                    <w:ind w:left="27" w:firstLine="0"/>
                    <w:suppressOverlap/>
                  </w:pPr>
                  <w:r>
                    <w:t>$</w:t>
                  </w:r>
                </w:p>
              </w:tc>
              <w:tc>
                <w:tcPr>
                  <w:tcW w:w="726" w:type="dxa"/>
                  <w:tcBorders>
                    <w:top w:val="double" w:sz="6" w:space="0" w:color="000000"/>
                    <w:left w:val="nil"/>
                    <w:bottom w:val="single" w:sz="6" w:space="0" w:color="000000"/>
                    <w:right w:val="nil"/>
                  </w:tcBorders>
                  <w:vAlign w:val="bottom"/>
                </w:tcPr>
                <w:p w14:paraId="3CD8EF83" w14:textId="77777777" w:rsidR="00494B8A" w:rsidRDefault="00000000">
                  <w:pPr>
                    <w:framePr w:wrap="around" w:vAnchor="text" w:hAnchor="text" w:x="7155" w:y="-67"/>
                    <w:spacing w:after="80" w:line="259" w:lineRule="auto"/>
                    <w:ind w:left="183" w:firstLine="0"/>
                    <w:suppressOverlap/>
                    <w:jc w:val="center"/>
                  </w:pPr>
                  <w:r>
                    <w:t>58.2</w:t>
                  </w:r>
                </w:p>
                <w:p w14:paraId="6969424A" w14:textId="77777777" w:rsidR="00494B8A" w:rsidRDefault="00000000">
                  <w:pPr>
                    <w:framePr w:wrap="around" w:vAnchor="text" w:hAnchor="text" w:x="7155" w:y="-67"/>
                    <w:spacing w:after="80" w:line="259" w:lineRule="auto"/>
                    <w:ind w:left="183" w:firstLine="0"/>
                    <w:suppressOverlap/>
                    <w:jc w:val="center"/>
                  </w:pPr>
                  <w:r>
                    <w:t>75.7</w:t>
                  </w:r>
                </w:p>
                <w:p w14:paraId="0620F896" w14:textId="77777777" w:rsidR="00494B8A" w:rsidRDefault="00000000">
                  <w:pPr>
                    <w:framePr w:wrap="around" w:vAnchor="text" w:hAnchor="text" w:x="7155" w:y="-67"/>
                    <w:spacing w:after="80" w:line="259" w:lineRule="auto"/>
                    <w:ind w:left="183" w:firstLine="0"/>
                    <w:suppressOverlap/>
                    <w:jc w:val="center"/>
                  </w:pPr>
                  <w:r>
                    <w:t>30.7</w:t>
                  </w:r>
                </w:p>
                <w:p w14:paraId="39ED54F4" w14:textId="77777777" w:rsidR="00494B8A" w:rsidRDefault="00000000">
                  <w:pPr>
                    <w:framePr w:wrap="around" w:vAnchor="text" w:hAnchor="text" w:x="7155" w:y="-67"/>
                    <w:spacing w:after="0" w:line="259" w:lineRule="auto"/>
                    <w:ind w:left="183" w:firstLine="0"/>
                    <w:suppressOverlap/>
                    <w:jc w:val="center"/>
                  </w:pPr>
                  <w:r>
                    <w:t>10.5</w:t>
                  </w:r>
                </w:p>
              </w:tc>
            </w:tr>
            <w:tr w:rsidR="00494B8A" w14:paraId="0AD977F8" w14:textId="77777777">
              <w:trPr>
                <w:trHeight w:val="345"/>
              </w:trPr>
              <w:tc>
                <w:tcPr>
                  <w:tcW w:w="1044" w:type="dxa"/>
                  <w:tcBorders>
                    <w:top w:val="single" w:sz="6" w:space="0" w:color="000000"/>
                    <w:left w:val="nil"/>
                    <w:bottom w:val="single" w:sz="6" w:space="0" w:color="000000"/>
                    <w:right w:val="nil"/>
                  </w:tcBorders>
                </w:tcPr>
                <w:p w14:paraId="30D34EBA" w14:textId="77777777" w:rsidR="00494B8A" w:rsidRDefault="00000000">
                  <w:pPr>
                    <w:framePr w:wrap="around" w:vAnchor="text" w:hAnchor="text" w:x="7155" w:y="-67"/>
                    <w:spacing w:after="0" w:line="259" w:lineRule="auto"/>
                    <w:ind w:left="27" w:firstLine="0"/>
                    <w:suppressOverlap/>
                  </w:pPr>
                  <w:r>
                    <w:t>$</w:t>
                  </w:r>
                </w:p>
              </w:tc>
              <w:tc>
                <w:tcPr>
                  <w:tcW w:w="726" w:type="dxa"/>
                  <w:tcBorders>
                    <w:top w:val="single" w:sz="6" w:space="0" w:color="000000"/>
                    <w:left w:val="nil"/>
                    <w:bottom w:val="single" w:sz="6" w:space="0" w:color="000000"/>
                    <w:right w:val="nil"/>
                  </w:tcBorders>
                </w:tcPr>
                <w:p w14:paraId="35800200" w14:textId="77777777" w:rsidR="00494B8A" w:rsidRDefault="00000000">
                  <w:pPr>
                    <w:framePr w:wrap="around" w:vAnchor="text" w:hAnchor="text" w:x="7155" w:y="-67"/>
                    <w:spacing w:after="0" w:line="259" w:lineRule="auto"/>
                    <w:ind w:left="150" w:firstLine="0"/>
                    <w:suppressOverlap/>
                  </w:pPr>
                  <w:r>
                    <w:t>175.1</w:t>
                  </w:r>
                </w:p>
              </w:tc>
            </w:tr>
            <w:tr w:rsidR="00494B8A" w14:paraId="0FE47DDB" w14:textId="77777777">
              <w:trPr>
                <w:trHeight w:val="1005"/>
              </w:trPr>
              <w:tc>
                <w:tcPr>
                  <w:tcW w:w="1044" w:type="dxa"/>
                  <w:tcBorders>
                    <w:top w:val="single" w:sz="6" w:space="0" w:color="000000"/>
                    <w:left w:val="nil"/>
                    <w:bottom w:val="single" w:sz="6" w:space="0" w:color="000000"/>
                    <w:right w:val="nil"/>
                  </w:tcBorders>
                </w:tcPr>
                <w:p w14:paraId="53DC20E3" w14:textId="77777777" w:rsidR="00494B8A" w:rsidRDefault="00494B8A">
                  <w:pPr>
                    <w:framePr w:wrap="around" w:vAnchor="text" w:hAnchor="text" w:x="7155" w:y="-67"/>
                    <w:spacing w:after="160" w:line="259" w:lineRule="auto"/>
                    <w:ind w:left="0" w:firstLine="0"/>
                    <w:suppressOverlap/>
                  </w:pPr>
                </w:p>
              </w:tc>
              <w:tc>
                <w:tcPr>
                  <w:tcW w:w="726" w:type="dxa"/>
                  <w:tcBorders>
                    <w:top w:val="single" w:sz="6" w:space="0" w:color="000000"/>
                    <w:left w:val="nil"/>
                    <w:bottom w:val="single" w:sz="6" w:space="0" w:color="000000"/>
                    <w:right w:val="nil"/>
                  </w:tcBorders>
                </w:tcPr>
                <w:p w14:paraId="3EE67C5B" w14:textId="77777777" w:rsidR="00494B8A" w:rsidRDefault="00000000">
                  <w:pPr>
                    <w:framePr w:wrap="around" w:vAnchor="text" w:hAnchor="text" w:x="7155" w:y="-67"/>
                    <w:spacing w:after="80" w:line="259" w:lineRule="auto"/>
                    <w:ind w:left="150" w:firstLine="0"/>
                    <w:suppressOverlap/>
                  </w:pPr>
                  <w:r>
                    <w:t>364.4</w:t>
                  </w:r>
                </w:p>
                <w:p w14:paraId="2B3D8B5F" w14:textId="77777777" w:rsidR="00494B8A" w:rsidRDefault="00000000">
                  <w:pPr>
                    <w:framePr w:wrap="around" w:vAnchor="text" w:hAnchor="text" w:x="7155" w:y="-67"/>
                    <w:spacing w:after="80" w:line="259" w:lineRule="auto"/>
                    <w:ind w:left="350" w:firstLine="0"/>
                    <w:suppressOverlap/>
                  </w:pPr>
                  <w:r>
                    <w:t>8.2</w:t>
                  </w:r>
                </w:p>
                <w:p w14:paraId="73188CF5" w14:textId="77777777" w:rsidR="00494B8A" w:rsidRDefault="00000000">
                  <w:pPr>
                    <w:framePr w:wrap="around" w:vAnchor="text" w:hAnchor="text" w:x="7155" w:y="-67"/>
                    <w:spacing w:after="0" w:line="259" w:lineRule="auto"/>
                    <w:ind w:left="183" w:firstLine="0"/>
                    <w:suppressOverlap/>
                    <w:jc w:val="center"/>
                  </w:pPr>
                  <w:r>
                    <w:t>32.5</w:t>
                  </w:r>
                </w:p>
              </w:tc>
            </w:tr>
            <w:tr w:rsidR="00494B8A" w14:paraId="58209638" w14:textId="77777777">
              <w:trPr>
                <w:trHeight w:val="3555"/>
              </w:trPr>
              <w:tc>
                <w:tcPr>
                  <w:tcW w:w="1044" w:type="dxa"/>
                  <w:tcBorders>
                    <w:top w:val="single" w:sz="6" w:space="0" w:color="000000"/>
                    <w:left w:val="nil"/>
                    <w:bottom w:val="single" w:sz="6" w:space="0" w:color="000000"/>
                    <w:right w:val="nil"/>
                  </w:tcBorders>
                </w:tcPr>
                <w:p w14:paraId="4BBCEEEF" w14:textId="77777777" w:rsidR="00494B8A" w:rsidRDefault="00000000">
                  <w:pPr>
                    <w:framePr w:wrap="around" w:vAnchor="text" w:hAnchor="text" w:x="7155" w:y="-67"/>
                    <w:spacing w:after="0" w:line="259" w:lineRule="auto"/>
                    <w:ind w:left="27" w:firstLine="0"/>
                    <w:suppressOverlap/>
                  </w:pPr>
                  <w:r>
                    <w:t>$</w:t>
                  </w:r>
                </w:p>
              </w:tc>
              <w:tc>
                <w:tcPr>
                  <w:tcW w:w="726" w:type="dxa"/>
                  <w:tcBorders>
                    <w:top w:val="single" w:sz="6" w:space="0" w:color="000000"/>
                    <w:left w:val="nil"/>
                    <w:bottom w:val="single" w:sz="6" w:space="0" w:color="000000"/>
                    <w:right w:val="nil"/>
                  </w:tcBorders>
                </w:tcPr>
                <w:p w14:paraId="2A271F64" w14:textId="77777777" w:rsidR="00494B8A" w:rsidRDefault="00000000">
                  <w:pPr>
                    <w:framePr w:wrap="around" w:vAnchor="text" w:hAnchor="text" w:x="7155" w:y="-67"/>
                    <w:spacing w:after="0" w:line="684" w:lineRule="auto"/>
                    <w:ind w:left="0" w:right="67" w:firstLine="0"/>
                    <w:suppressOverlap/>
                    <w:jc w:val="right"/>
                  </w:pPr>
                  <w:r>
                    <w:t>580.2 10.5</w:t>
                  </w:r>
                </w:p>
                <w:p w14:paraId="39EC0DA1" w14:textId="77777777" w:rsidR="00494B8A" w:rsidRDefault="00000000">
                  <w:pPr>
                    <w:framePr w:wrap="around" w:vAnchor="text" w:hAnchor="text" w:x="7155" w:y="-67"/>
                    <w:spacing w:after="650" w:line="259" w:lineRule="auto"/>
                    <w:ind w:left="400" w:firstLine="0"/>
                    <w:suppressOverlap/>
                  </w:pPr>
                  <w:r>
                    <w:t>—</w:t>
                  </w:r>
                </w:p>
                <w:p w14:paraId="2FD3AC36" w14:textId="77777777" w:rsidR="00494B8A" w:rsidRDefault="00000000">
                  <w:pPr>
                    <w:framePr w:wrap="around" w:vAnchor="text" w:hAnchor="text" w:x="7155" w:y="-67"/>
                    <w:spacing w:after="80" w:line="259" w:lineRule="auto"/>
                    <w:ind w:left="350" w:firstLine="0"/>
                    <w:suppressOverlap/>
                  </w:pPr>
                  <w:r>
                    <w:t>0.4</w:t>
                  </w:r>
                </w:p>
                <w:p w14:paraId="66825B79" w14:textId="77777777" w:rsidR="00494B8A" w:rsidRDefault="00000000">
                  <w:pPr>
                    <w:framePr w:wrap="around" w:vAnchor="text" w:hAnchor="text" w:x="7155" w:y="-67"/>
                    <w:spacing w:after="80" w:line="259" w:lineRule="auto"/>
                    <w:ind w:left="150" w:firstLine="0"/>
                    <w:suppressOverlap/>
                  </w:pPr>
                  <w:r>
                    <w:t>371.8</w:t>
                  </w:r>
                </w:p>
                <w:p w14:paraId="31FC1237" w14:textId="77777777" w:rsidR="00494B8A" w:rsidRDefault="00000000">
                  <w:pPr>
                    <w:framePr w:wrap="around" w:vAnchor="text" w:hAnchor="text" w:x="7155" w:y="-67"/>
                    <w:spacing w:after="80" w:line="259" w:lineRule="auto"/>
                    <w:ind w:left="0" w:firstLine="0"/>
                    <w:suppressOverlap/>
                    <w:jc w:val="right"/>
                  </w:pPr>
                  <w:r>
                    <w:t>(1.7)</w:t>
                  </w:r>
                </w:p>
                <w:p w14:paraId="2E5398FB" w14:textId="77777777" w:rsidR="00494B8A" w:rsidRDefault="00000000">
                  <w:pPr>
                    <w:framePr w:wrap="around" w:vAnchor="text" w:hAnchor="text" w:x="7155" w:y="-67"/>
                    <w:spacing w:after="0" w:line="259" w:lineRule="auto"/>
                    <w:ind w:left="183" w:firstLine="0"/>
                    <w:suppressOverlap/>
                    <w:jc w:val="center"/>
                  </w:pPr>
                  <w:r>
                    <w:t>74.4</w:t>
                  </w:r>
                </w:p>
              </w:tc>
            </w:tr>
            <w:tr w:rsidR="00494B8A" w14:paraId="5DD3A3C0" w14:textId="77777777">
              <w:trPr>
                <w:trHeight w:val="345"/>
              </w:trPr>
              <w:tc>
                <w:tcPr>
                  <w:tcW w:w="1044" w:type="dxa"/>
                  <w:tcBorders>
                    <w:top w:val="single" w:sz="6" w:space="0" w:color="000000"/>
                    <w:left w:val="nil"/>
                    <w:bottom w:val="single" w:sz="6" w:space="0" w:color="000000"/>
                    <w:right w:val="nil"/>
                  </w:tcBorders>
                </w:tcPr>
                <w:p w14:paraId="752FD5A8" w14:textId="77777777" w:rsidR="00494B8A" w:rsidRDefault="00000000">
                  <w:pPr>
                    <w:framePr w:wrap="around" w:vAnchor="text" w:hAnchor="text" w:x="7155" w:y="-67"/>
                    <w:spacing w:after="0" w:line="259" w:lineRule="auto"/>
                    <w:ind w:left="27" w:firstLine="0"/>
                    <w:suppressOverlap/>
                  </w:pPr>
                  <w:r>
                    <w:t>$</w:t>
                  </w:r>
                </w:p>
              </w:tc>
              <w:tc>
                <w:tcPr>
                  <w:tcW w:w="726" w:type="dxa"/>
                  <w:tcBorders>
                    <w:top w:val="single" w:sz="6" w:space="0" w:color="000000"/>
                    <w:left w:val="nil"/>
                    <w:bottom w:val="single" w:sz="6" w:space="0" w:color="000000"/>
                    <w:right w:val="nil"/>
                  </w:tcBorders>
                </w:tcPr>
                <w:p w14:paraId="47247CC6" w14:textId="77777777" w:rsidR="00494B8A" w:rsidRDefault="00000000">
                  <w:pPr>
                    <w:framePr w:wrap="around" w:vAnchor="text" w:hAnchor="text" w:x="7155" w:y="-67"/>
                    <w:spacing w:after="0" w:line="259" w:lineRule="auto"/>
                    <w:ind w:left="150" w:firstLine="0"/>
                    <w:suppressOverlap/>
                  </w:pPr>
                  <w:r>
                    <w:t>444.9</w:t>
                  </w:r>
                </w:p>
              </w:tc>
            </w:tr>
            <w:tr w:rsidR="00494B8A" w14:paraId="6E1B2D1C" w14:textId="77777777">
              <w:trPr>
                <w:trHeight w:val="345"/>
              </w:trPr>
              <w:tc>
                <w:tcPr>
                  <w:tcW w:w="1044" w:type="dxa"/>
                  <w:tcBorders>
                    <w:top w:val="single" w:sz="6" w:space="0" w:color="000000"/>
                    <w:left w:val="nil"/>
                    <w:bottom w:val="single" w:sz="6" w:space="0" w:color="000000"/>
                    <w:right w:val="nil"/>
                  </w:tcBorders>
                </w:tcPr>
                <w:p w14:paraId="1B3DE534" w14:textId="77777777" w:rsidR="00494B8A" w:rsidRDefault="00494B8A">
                  <w:pPr>
                    <w:framePr w:wrap="around" w:vAnchor="text" w:hAnchor="text" w:x="7155" w:y="-67"/>
                    <w:spacing w:after="160" w:line="259" w:lineRule="auto"/>
                    <w:ind w:left="0" w:firstLine="0"/>
                    <w:suppressOverlap/>
                  </w:pPr>
                </w:p>
              </w:tc>
              <w:tc>
                <w:tcPr>
                  <w:tcW w:w="726" w:type="dxa"/>
                  <w:tcBorders>
                    <w:top w:val="single" w:sz="6" w:space="0" w:color="000000"/>
                    <w:left w:val="nil"/>
                    <w:bottom w:val="single" w:sz="6" w:space="0" w:color="000000"/>
                    <w:right w:val="nil"/>
                  </w:tcBorders>
                </w:tcPr>
                <w:p w14:paraId="308EB74F" w14:textId="77777777" w:rsidR="00494B8A" w:rsidRDefault="00000000">
                  <w:pPr>
                    <w:framePr w:wrap="around" w:vAnchor="text" w:hAnchor="text" w:x="7155" w:y="-67"/>
                    <w:spacing w:after="0" w:line="259" w:lineRule="auto"/>
                    <w:ind w:left="350" w:firstLine="0"/>
                    <w:suppressOverlap/>
                  </w:pPr>
                  <w:r>
                    <w:t>3.3</w:t>
                  </w:r>
                </w:p>
              </w:tc>
            </w:tr>
            <w:tr w:rsidR="00494B8A" w14:paraId="56BC596C" w14:textId="77777777">
              <w:trPr>
                <w:trHeight w:val="345"/>
              </w:trPr>
              <w:tc>
                <w:tcPr>
                  <w:tcW w:w="1044" w:type="dxa"/>
                  <w:tcBorders>
                    <w:top w:val="single" w:sz="6" w:space="0" w:color="000000"/>
                    <w:left w:val="nil"/>
                    <w:bottom w:val="single" w:sz="6" w:space="0" w:color="000000"/>
                    <w:right w:val="nil"/>
                  </w:tcBorders>
                </w:tcPr>
                <w:p w14:paraId="239E7C17" w14:textId="77777777" w:rsidR="00494B8A" w:rsidRDefault="00000000">
                  <w:pPr>
                    <w:framePr w:wrap="around" w:vAnchor="text" w:hAnchor="text" w:x="7155" w:y="-67"/>
                    <w:spacing w:after="0" w:line="259" w:lineRule="auto"/>
                    <w:ind w:left="27" w:firstLine="0"/>
                    <w:suppressOverlap/>
                  </w:pPr>
                  <w:r>
                    <w:t>$</w:t>
                  </w:r>
                </w:p>
              </w:tc>
              <w:tc>
                <w:tcPr>
                  <w:tcW w:w="726" w:type="dxa"/>
                  <w:tcBorders>
                    <w:top w:val="single" w:sz="6" w:space="0" w:color="000000"/>
                    <w:left w:val="nil"/>
                    <w:bottom w:val="single" w:sz="6" w:space="0" w:color="000000"/>
                    <w:right w:val="nil"/>
                  </w:tcBorders>
                </w:tcPr>
                <w:p w14:paraId="120B4E02" w14:textId="77777777" w:rsidR="00494B8A" w:rsidRDefault="00000000">
                  <w:pPr>
                    <w:framePr w:wrap="around" w:vAnchor="text" w:hAnchor="text" w:x="7155" w:y="-67"/>
                    <w:spacing w:after="0" w:line="259" w:lineRule="auto"/>
                    <w:ind w:left="150" w:firstLine="0"/>
                    <w:suppressOverlap/>
                  </w:pPr>
                  <w:r>
                    <w:t>448.2</w:t>
                  </w:r>
                </w:p>
              </w:tc>
            </w:tr>
          </w:tbl>
          <w:p w14:paraId="12BF7501" w14:textId="77777777" w:rsidR="00494B8A" w:rsidRDefault="00494B8A">
            <w:pPr>
              <w:spacing w:after="160" w:line="259" w:lineRule="auto"/>
              <w:ind w:left="0" w:firstLine="0"/>
            </w:pPr>
          </w:p>
        </w:tc>
        <w:tc>
          <w:tcPr>
            <w:tcW w:w="1823" w:type="dxa"/>
            <w:tcBorders>
              <w:top w:val="nil"/>
              <w:left w:val="nil"/>
              <w:bottom w:val="nil"/>
              <w:right w:val="nil"/>
            </w:tcBorders>
          </w:tcPr>
          <w:p w14:paraId="55F86900" w14:textId="77777777" w:rsidR="00494B8A" w:rsidRDefault="00494B8A">
            <w:pPr>
              <w:spacing w:after="0" w:line="259" w:lineRule="auto"/>
              <w:ind w:left="-9678" w:right="11500" w:firstLine="0"/>
            </w:pPr>
          </w:p>
          <w:tbl>
            <w:tblPr>
              <w:tblStyle w:val="TableGrid"/>
              <w:tblW w:w="1770" w:type="dxa"/>
              <w:tblInd w:w="53" w:type="dxa"/>
              <w:tblCellMar>
                <w:top w:w="79" w:type="dxa"/>
                <w:left w:w="0" w:type="dxa"/>
                <w:bottom w:w="84" w:type="dxa"/>
                <w:right w:w="107" w:type="dxa"/>
              </w:tblCellMar>
              <w:tblLook w:val="04A0" w:firstRow="1" w:lastRow="0" w:firstColumn="1" w:lastColumn="0" w:noHBand="0" w:noVBand="1"/>
            </w:tblPr>
            <w:tblGrid>
              <w:gridCol w:w="1213"/>
              <w:gridCol w:w="557"/>
            </w:tblGrid>
            <w:tr w:rsidR="00494B8A" w14:paraId="2635F56E" w14:textId="77777777">
              <w:trPr>
                <w:trHeight w:val="2220"/>
              </w:trPr>
              <w:tc>
                <w:tcPr>
                  <w:tcW w:w="1213" w:type="dxa"/>
                  <w:tcBorders>
                    <w:top w:val="single" w:sz="6" w:space="0" w:color="000000"/>
                    <w:left w:val="nil"/>
                    <w:bottom w:val="single" w:sz="6" w:space="0" w:color="000000"/>
                    <w:right w:val="nil"/>
                  </w:tcBorders>
                </w:tcPr>
                <w:p w14:paraId="35E10356" w14:textId="77777777" w:rsidR="00494B8A" w:rsidRDefault="00000000">
                  <w:pPr>
                    <w:framePr w:wrap="around" w:vAnchor="text" w:hAnchor="text" w:x="7155" w:y="-67"/>
                    <w:spacing w:after="80" w:line="259" w:lineRule="auto"/>
                    <w:ind w:left="30" w:firstLine="0"/>
                    <w:suppressOverlap/>
                  </w:pPr>
                  <w:r>
                    <w:t xml:space="preserve"> </w:t>
                  </w:r>
                </w:p>
                <w:p w14:paraId="1449C805" w14:textId="77777777" w:rsidR="00494B8A" w:rsidRDefault="00000000">
                  <w:pPr>
                    <w:framePr w:wrap="around" w:vAnchor="text" w:hAnchor="text" w:x="7155" w:y="-67"/>
                    <w:spacing w:after="50" w:line="259" w:lineRule="auto"/>
                    <w:ind w:left="30" w:firstLine="0"/>
                    <w:suppressOverlap/>
                  </w:pPr>
                  <w:r>
                    <w:t xml:space="preserve"> </w:t>
                  </w:r>
                </w:p>
                <w:p w14:paraId="6D8B301F" w14:textId="77777777" w:rsidR="00494B8A" w:rsidRDefault="00000000">
                  <w:pPr>
                    <w:framePr w:wrap="around" w:vAnchor="text" w:hAnchor="text" w:x="7155" w:y="-67"/>
                    <w:spacing w:after="0" w:line="259" w:lineRule="auto"/>
                    <w:ind w:left="30" w:firstLine="0"/>
                    <w:suppressOverlap/>
                  </w:pPr>
                  <w:r>
                    <w:t>$</w:t>
                  </w:r>
                </w:p>
              </w:tc>
              <w:tc>
                <w:tcPr>
                  <w:tcW w:w="557" w:type="dxa"/>
                  <w:tcBorders>
                    <w:top w:val="single" w:sz="6" w:space="0" w:color="000000"/>
                    <w:left w:val="nil"/>
                    <w:bottom w:val="single" w:sz="6" w:space="0" w:color="000000"/>
                    <w:right w:val="nil"/>
                  </w:tcBorders>
                  <w:vAlign w:val="bottom"/>
                </w:tcPr>
                <w:p w14:paraId="0FC1F9F8" w14:textId="77777777" w:rsidR="00494B8A" w:rsidRDefault="00000000">
                  <w:pPr>
                    <w:framePr w:wrap="around" w:vAnchor="text" w:hAnchor="text" w:x="7155" w:y="-67"/>
                    <w:spacing w:after="320" w:line="259" w:lineRule="auto"/>
                    <w:ind w:left="100" w:firstLine="0"/>
                    <w:suppressOverlap/>
                  </w:pPr>
                  <w:r>
                    <w:t>51.9</w:t>
                  </w:r>
                </w:p>
                <w:p w14:paraId="1F9F575E" w14:textId="77777777" w:rsidR="00494B8A" w:rsidRDefault="00000000">
                  <w:pPr>
                    <w:framePr w:wrap="around" w:vAnchor="text" w:hAnchor="text" w:x="7155" w:y="-67"/>
                    <w:spacing w:after="80" w:line="259" w:lineRule="auto"/>
                    <w:ind w:left="0" w:firstLine="0"/>
                    <w:suppressOverlap/>
                  </w:pPr>
                  <w:r>
                    <w:t>154.0</w:t>
                  </w:r>
                </w:p>
                <w:p w14:paraId="3EE7746F" w14:textId="77777777" w:rsidR="00494B8A" w:rsidRDefault="00000000">
                  <w:pPr>
                    <w:framePr w:wrap="around" w:vAnchor="text" w:hAnchor="text" w:x="7155" w:y="-67"/>
                    <w:spacing w:after="80" w:line="259" w:lineRule="auto"/>
                    <w:ind w:left="0" w:firstLine="0"/>
                    <w:suppressOverlap/>
                  </w:pPr>
                  <w:r>
                    <w:t>235.1</w:t>
                  </w:r>
                </w:p>
                <w:p w14:paraId="506AA482" w14:textId="77777777" w:rsidR="00494B8A" w:rsidRDefault="00000000">
                  <w:pPr>
                    <w:framePr w:wrap="around" w:vAnchor="text" w:hAnchor="text" w:x="7155" w:y="-67"/>
                    <w:spacing w:after="0" w:line="259" w:lineRule="auto"/>
                    <w:ind w:left="100" w:firstLine="0"/>
                    <w:suppressOverlap/>
                  </w:pPr>
                  <w:r>
                    <w:t>17.1</w:t>
                  </w:r>
                </w:p>
              </w:tc>
            </w:tr>
            <w:tr w:rsidR="00494B8A" w14:paraId="53CF29F0" w14:textId="77777777">
              <w:trPr>
                <w:trHeight w:val="1995"/>
              </w:trPr>
              <w:tc>
                <w:tcPr>
                  <w:tcW w:w="1213" w:type="dxa"/>
                  <w:tcBorders>
                    <w:top w:val="single" w:sz="6" w:space="0" w:color="000000"/>
                    <w:left w:val="nil"/>
                    <w:bottom w:val="single" w:sz="6" w:space="0" w:color="000000"/>
                    <w:right w:val="nil"/>
                  </w:tcBorders>
                </w:tcPr>
                <w:p w14:paraId="7F154D81" w14:textId="77777777" w:rsidR="00494B8A" w:rsidRDefault="00000000">
                  <w:pPr>
                    <w:framePr w:wrap="around" w:vAnchor="text" w:hAnchor="text" w:x="7155" w:y="-67"/>
                    <w:spacing w:after="0" w:line="259" w:lineRule="auto"/>
                    <w:ind w:left="30" w:firstLine="0"/>
                    <w:suppressOverlap/>
                  </w:pPr>
                  <w:r>
                    <w:t>$</w:t>
                  </w:r>
                </w:p>
              </w:tc>
              <w:tc>
                <w:tcPr>
                  <w:tcW w:w="557" w:type="dxa"/>
                  <w:tcBorders>
                    <w:top w:val="single" w:sz="6" w:space="0" w:color="000000"/>
                    <w:left w:val="nil"/>
                    <w:bottom w:val="single" w:sz="6" w:space="0" w:color="000000"/>
                    <w:right w:val="nil"/>
                  </w:tcBorders>
                </w:tcPr>
                <w:p w14:paraId="6F4B582E" w14:textId="77777777" w:rsidR="00494B8A" w:rsidRDefault="00000000">
                  <w:pPr>
                    <w:framePr w:wrap="around" w:vAnchor="text" w:hAnchor="text" w:x="7155" w:y="-67"/>
                    <w:spacing w:after="80" w:line="259" w:lineRule="auto"/>
                    <w:ind w:left="0" w:firstLine="0"/>
                    <w:suppressOverlap/>
                  </w:pPr>
                  <w:r>
                    <w:t>458.1</w:t>
                  </w:r>
                </w:p>
                <w:p w14:paraId="3882C28A" w14:textId="77777777" w:rsidR="00494B8A" w:rsidRDefault="00000000">
                  <w:pPr>
                    <w:framePr w:wrap="around" w:vAnchor="text" w:hAnchor="text" w:x="7155" w:y="-67"/>
                    <w:spacing w:after="80" w:line="259" w:lineRule="auto"/>
                    <w:ind w:left="0" w:firstLine="0"/>
                    <w:suppressOverlap/>
                  </w:pPr>
                  <w:r>
                    <w:t>144.9</w:t>
                  </w:r>
                </w:p>
                <w:p w14:paraId="0B6DFC48" w14:textId="77777777" w:rsidR="00494B8A" w:rsidRDefault="00000000">
                  <w:pPr>
                    <w:framePr w:wrap="around" w:vAnchor="text" w:hAnchor="text" w:x="7155" w:y="-67"/>
                    <w:spacing w:after="80" w:line="259" w:lineRule="auto"/>
                    <w:ind w:left="0" w:firstLine="0"/>
                    <w:suppressOverlap/>
                  </w:pPr>
                  <w:r>
                    <w:t>243.6</w:t>
                  </w:r>
                </w:p>
                <w:p w14:paraId="157408F6" w14:textId="77777777" w:rsidR="00494B8A" w:rsidRDefault="00000000">
                  <w:pPr>
                    <w:framePr w:wrap="around" w:vAnchor="text" w:hAnchor="text" w:x="7155" w:y="-67"/>
                    <w:spacing w:after="80" w:line="259" w:lineRule="auto"/>
                    <w:ind w:left="100" w:firstLine="0"/>
                    <w:suppressOverlap/>
                  </w:pPr>
                  <w:r>
                    <w:t>73.8</w:t>
                  </w:r>
                </w:p>
                <w:p w14:paraId="1F887EB1" w14:textId="77777777" w:rsidR="00494B8A" w:rsidRDefault="00000000">
                  <w:pPr>
                    <w:framePr w:wrap="around" w:vAnchor="text" w:hAnchor="text" w:x="7155" w:y="-67"/>
                    <w:spacing w:after="80" w:line="259" w:lineRule="auto"/>
                    <w:ind w:left="100" w:firstLine="0"/>
                    <w:suppressOverlap/>
                  </w:pPr>
                  <w:r>
                    <w:t>51.0</w:t>
                  </w:r>
                </w:p>
                <w:p w14:paraId="5270FE0D" w14:textId="77777777" w:rsidR="00494B8A" w:rsidRDefault="00000000">
                  <w:pPr>
                    <w:framePr w:wrap="around" w:vAnchor="text" w:hAnchor="text" w:x="7155" w:y="-67"/>
                    <w:spacing w:after="0" w:line="259" w:lineRule="auto"/>
                    <w:ind w:left="100" w:firstLine="0"/>
                    <w:suppressOverlap/>
                  </w:pPr>
                  <w:r>
                    <w:t>16.5</w:t>
                  </w:r>
                </w:p>
              </w:tc>
            </w:tr>
            <w:tr w:rsidR="00494B8A" w14:paraId="516AD7AD" w14:textId="77777777">
              <w:trPr>
                <w:trHeight w:val="360"/>
              </w:trPr>
              <w:tc>
                <w:tcPr>
                  <w:tcW w:w="1213" w:type="dxa"/>
                  <w:tcBorders>
                    <w:top w:val="single" w:sz="6" w:space="0" w:color="000000"/>
                    <w:left w:val="nil"/>
                    <w:bottom w:val="double" w:sz="6" w:space="0" w:color="000000"/>
                    <w:right w:val="nil"/>
                  </w:tcBorders>
                </w:tcPr>
                <w:p w14:paraId="4D88C7A2" w14:textId="77777777" w:rsidR="00494B8A" w:rsidRDefault="00000000">
                  <w:pPr>
                    <w:framePr w:wrap="around" w:vAnchor="text" w:hAnchor="text" w:x="7155" w:y="-67"/>
                    <w:spacing w:after="0" w:line="259" w:lineRule="auto"/>
                    <w:ind w:left="30" w:firstLine="0"/>
                    <w:suppressOverlap/>
                  </w:pPr>
                  <w:r>
                    <w:t>$</w:t>
                  </w:r>
                </w:p>
              </w:tc>
              <w:tc>
                <w:tcPr>
                  <w:tcW w:w="557" w:type="dxa"/>
                  <w:tcBorders>
                    <w:top w:val="single" w:sz="6" w:space="0" w:color="000000"/>
                    <w:left w:val="nil"/>
                    <w:bottom w:val="double" w:sz="6" w:space="0" w:color="000000"/>
                    <w:right w:val="nil"/>
                  </w:tcBorders>
                </w:tcPr>
                <w:p w14:paraId="135F7DD4" w14:textId="77777777" w:rsidR="00494B8A" w:rsidRDefault="00000000">
                  <w:pPr>
                    <w:framePr w:wrap="around" w:vAnchor="text" w:hAnchor="text" w:x="7155" w:y="-67"/>
                    <w:spacing w:after="0" w:line="259" w:lineRule="auto"/>
                    <w:ind w:left="0" w:firstLine="0"/>
                    <w:suppressOverlap/>
                  </w:pPr>
                  <w:r>
                    <w:t>987.9</w:t>
                  </w:r>
                </w:p>
              </w:tc>
            </w:tr>
            <w:tr w:rsidR="00494B8A" w14:paraId="3B3C6F79" w14:textId="77777777">
              <w:trPr>
                <w:trHeight w:val="1995"/>
              </w:trPr>
              <w:tc>
                <w:tcPr>
                  <w:tcW w:w="1213" w:type="dxa"/>
                  <w:tcBorders>
                    <w:top w:val="double" w:sz="6" w:space="0" w:color="000000"/>
                    <w:left w:val="nil"/>
                    <w:bottom w:val="single" w:sz="6" w:space="0" w:color="000000"/>
                    <w:right w:val="nil"/>
                  </w:tcBorders>
                </w:tcPr>
                <w:p w14:paraId="0AE0E164" w14:textId="77777777" w:rsidR="00494B8A" w:rsidRDefault="00000000">
                  <w:pPr>
                    <w:framePr w:wrap="around" w:vAnchor="text" w:hAnchor="text" w:x="7155" w:y="-67"/>
                    <w:spacing w:after="80" w:line="259" w:lineRule="auto"/>
                    <w:ind w:left="30" w:firstLine="0"/>
                    <w:suppressOverlap/>
                  </w:pPr>
                  <w:r>
                    <w:t xml:space="preserve"> </w:t>
                  </w:r>
                </w:p>
                <w:p w14:paraId="70336F20" w14:textId="77777777" w:rsidR="00494B8A" w:rsidRDefault="00000000">
                  <w:pPr>
                    <w:framePr w:wrap="around" w:vAnchor="text" w:hAnchor="text" w:x="7155" w:y="-67"/>
                    <w:spacing w:after="50" w:line="259" w:lineRule="auto"/>
                    <w:ind w:left="30" w:firstLine="0"/>
                    <w:suppressOverlap/>
                  </w:pPr>
                  <w:r>
                    <w:t xml:space="preserve"> </w:t>
                  </w:r>
                </w:p>
                <w:p w14:paraId="003B0881" w14:textId="77777777" w:rsidR="00494B8A" w:rsidRDefault="00000000">
                  <w:pPr>
                    <w:framePr w:wrap="around" w:vAnchor="text" w:hAnchor="text" w:x="7155" w:y="-67"/>
                    <w:spacing w:after="0" w:line="259" w:lineRule="auto"/>
                    <w:ind w:left="30" w:firstLine="0"/>
                    <w:suppressOverlap/>
                  </w:pPr>
                  <w:r>
                    <w:t>$</w:t>
                  </w:r>
                </w:p>
              </w:tc>
              <w:tc>
                <w:tcPr>
                  <w:tcW w:w="557" w:type="dxa"/>
                  <w:tcBorders>
                    <w:top w:val="double" w:sz="6" w:space="0" w:color="000000"/>
                    <w:left w:val="nil"/>
                    <w:bottom w:val="single" w:sz="6" w:space="0" w:color="000000"/>
                    <w:right w:val="nil"/>
                  </w:tcBorders>
                  <w:vAlign w:val="bottom"/>
                </w:tcPr>
                <w:p w14:paraId="73C1E34C" w14:textId="77777777" w:rsidR="00494B8A" w:rsidRDefault="00000000">
                  <w:pPr>
                    <w:framePr w:wrap="around" w:vAnchor="text" w:hAnchor="text" w:x="7155" w:y="-67"/>
                    <w:spacing w:after="80" w:line="259" w:lineRule="auto"/>
                    <w:ind w:left="100" w:firstLine="0"/>
                    <w:suppressOverlap/>
                  </w:pPr>
                  <w:r>
                    <w:t>66.3</w:t>
                  </w:r>
                </w:p>
                <w:p w14:paraId="7039E1C7" w14:textId="77777777" w:rsidR="00494B8A" w:rsidRDefault="00000000">
                  <w:pPr>
                    <w:framePr w:wrap="around" w:vAnchor="text" w:hAnchor="text" w:x="7155" w:y="-67"/>
                    <w:spacing w:after="80" w:line="259" w:lineRule="auto"/>
                    <w:ind w:left="100" w:firstLine="0"/>
                    <w:suppressOverlap/>
                  </w:pPr>
                  <w:r>
                    <w:t>47.5</w:t>
                  </w:r>
                </w:p>
                <w:p w14:paraId="77979197" w14:textId="77777777" w:rsidR="00494B8A" w:rsidRDefault="00000000">
                  <w:pPr>
                    <w:framePr w:wrap="around" w:vAnchor="text" w:hAnchor="text" w:x="7155" w:y="-67"/>
                    <w:spacing w:after="80" w:line="259" w:lineRule="auto"/>
                    <w:ind w:left="100" w:firstLine="0"/>
                    <w:suppressOverlap/>
                  </w:pPr>
                  <w:r>
                    <w:t>25.0</w:t>
                  </w:r>
                </w:p>
                <w:p w14:paraId="0CB94944" w14:textId="77777777" w:rsidR="00494B8A" w:rsidRDefault="00000000">
                  <w:pPr>
                    <w:framePr w:wrap="around" w:vAnchor="text" w:hAnchor="text" w:x="7155" w:y="-67"/>
                    <w:spacing w:after="0" w:line="259" w:lineRule="auto"/>
                    <w:ind w:left="100" w:firstLine="0"/>
                    <w:suppressOverlap/>
                  </w:pPr>
                  <w:r>
                    <w:t>13.2</w:t>
                  </w:r>
                </w:p>
              </w:tc>
            </w:tr>
            <w:tr w:rsidR="00494B8A" w14:paraId="1E7B8A89" w14:textId="77777777">
              <w:trPr>
                <w:trHeight w:val="345"/>
              </w:trPr>
              <w:tc>
                <w:tcPr>
                  <w:tcW w:w="1213" w:type="dxa"/>
                  <w:tcBorders>
                    <w:top w:val="single" w:sz="6" w:space="0" w:color="000000"/>
                    <w:left w:val="nil"/>
                    <w:bottom w:val="single" w:sz="6" w:space="0" w:color="000000"/>
                    <w:right w:val="nil"/>
                  </w:tcBorders>
                </w:tcPr>
                <w:p w14:paraId="188D5086" w14:textId="77777777" w:rsidR="00494B8A" w:rsidRDefault="00000000">
                  <w:pPr>
                    <w:framePr w:wrap="around" w:vAnchor="text" w:hAnchor="text" w:x="7155" w:y="-67"/>
                    <w:spacing w:after="0" w:line="259" w:lineRule="auto"/>
                    <w:ind w:left="30" w:firstLine="0"/>
                    <w:suppressOverlap/>
                  </w:pPr>
                  <w:r>
                    <w:t>$</w:t>
                  </w:r>
                </w:p>
              </w:tc>
              <w:tc>
                <w:tcPr>
                  <w:tcW w:w="557" w:type="dxa"/>
                  <w:tcBorders>
                    <w:top w:val="single" w:sz="6" w:space="0" w:color="000000"/>
                    <w:left w:val="nil"/>
                    <w:bottom w:val="single" w:sz="6" w:space="0" w:color="000000"/>
                    <w:right w:val="nil"/>
                  </w:tcBorders>
                </w:tcPr>
                <w:p w14:paraId="0056D6D0" w14:textId="77777777" w:rsidR="00494B8A" w:rsidRDefault="00000000">
                  <w:pPr>
                    <w:framePr w:wrap="around" w:vAnchor="text" w:hAnchor="text" w:x="7155" w:y="-67"/>
                    <w:spacing w:after="0" w:line="259" w:lineRule="auto"/>
                    <w:ind w:left="0" w:firstLine="0"/>
                    <w:suppressOverlap/>
                  </w:pPr>
                  <w:r>
                    <w:t>152.0</w:t>
                  </w:r>
                </w:p>
              </w:tc>
            </w:tr>
            <w:tr w:rsidR="00494B8A" w14:paraId="4280282C" w14:textId="77777777">
              <w:trPr>
                <w:trHeight w:val="1005"/>
              </w:trPr>
              <w:tc>
                <w:tcPr>
                  <w:tcW w:w="1213" w:type="dxa"/>
                  <w:tcBorders>
                    <w:top w:val="single" w:sz="6" w:space="0" w:color="000000"/>
                    <w:left w:val="nil"/>
                    <w:bottom w:val="single" w:sz="6" w:space="0" w:color="000000"/>
                    <w:right w:val="nil"/>
                  </w:tcBorders>
                </w:tcPr>
                <w:p w14:paraId="047E5A41" w14:textId="77777777" w:rsidR="00494B8A" w:rsidRDefault="00494B8A">
                  <w:pPr>
                    <w:framePr w:wrap="around" w:vAnchor="text" w:hAnchor="text" w:x="7155" w:y="-67"/>
                    <w:spacing w:after="160" w:line="259" w:lineRule="auto"/>
                    <w:ind w:left="0" w:firstLine="0"/>
                    <w:suppressOverlap/>
                  </w:pPr>
                </w:p>
              </w:tc>
              <w:tc>
                <w:tcPr>
                  <w:tcW w:w="557" w:type="dxa"/>
                  <w:tcBorders>
                    <w:top w:val="single" w:sz="6" w:space="0" w:color="000000"/>
                    <w:left w:val="nil"/>
                    <w:bottom w:val="single" w:sz="6" w:space="0" w:color="000000"/>
                    <w:right w:val="nil"/>
                  </w:tcBorders>
                </w:tcPr>
                <w:p w14:paraId="7E591F1D" w14:textId="77777777" w:rsidR="00494B8A" w:rsidRDefault="00000000">
                  <w:pPr>
                    <w:framePr w:wrap="around" w:vAnchor="text" w:hAnchor="text" w:x="7155" w:y="-67"/>
                    <w:spacing w:after="80" w:line="259" w:lineRule="auto"/>
                    <w:ind w:left="0" w:firstLine="0"/>
                    <w:suppressOverlap/>
                  </w:pPr>
                  <w:r>
                    <w:t>364.8</w:t>
                  </w:r>
                </w:p>
                <w:p w14:paraId="3C0BA1E2" w14:textId="77777777" w:rsidR="00494B8A" w:rsidRDefault="00000000">
                  <w:pPr>
                    <w:framePr w:wrap="around" w:vAnchor="text" w:hAnchor="text" w:x="7155" w:y="-67"/>
                    <w:spacing w:after="80" w:line="259" w:lineRule="auto"/>
                    <w:ind w:left="100" w:firstLine="0"/>
                    <w:suppressOverlap/>
                  </w:pPr>
                  <w:r>
                    <w:t>23.2</w:t>
                  </w:r>
                </w:p>
                <w:p w14:paraId="254E28CE" w14:textId="77777777" w:rsidR="00494B8A" w:rsidRDefault="00000000">
                  <w:pPr>
                    <w:framePr w:wrap="around" w:vAnchor="text" w:hAnchor="text" w:x="7155" w:y="-67"/>
                    <w:spacing w:after="0" w:line="259" w:lineRule="auto"/>
                    <w:ind w:left="200" w:firstLine="0"/>
                    <w:suppressOverlap/>
                    <w:jc w:val="center"/>
                  </w:pPr>
                  <w:r>
                    <w:t>8.5</w:t>
                  </w:r>
                </w:p>
              </w:tc>
            </w:tr>
            <w:tr w:rsidR="00494B8A" w14:paraId="6A2B76AF" w14:textId="77777777">
              <w:trPr>
                <w:trHeight w:val="3555"/>
              </w:trPr>
              <w:tc>
                <w:tcPr>
                  <w:tcW w:w="1213" w:type="dxa"/>
                  <w:tcBorders>
                    <w:top w:val="single" w:sz="6" w:space="0" w:color="000000"/>
                    <w:left w:val="nil"/>
                    <w:bottom w:val="single" w:sz="6" w:space="0" w:color="000000"/>
                    <w:right w:val="nil"/>
                  </w:tcBorders>
                </w:tcPr>
                <w:p w14:paraId="499208CF" w14:textId="77777777" w:rsidR="00494B8A" w:rsidRDefault="00000000">
                  <w:pPr>
                    <w:framePr w:wrap="around" w:vAnchor="text" w:hAnchor="text" w:x="7155" w:y="-67"/>
                    <w:spacing w:after="770" w:line="259" w:lineRule="auto"/>
                    <w:ind w:left="30" w:firstLine="0"/>
                    <w:suppressOverlap/>
                  </w:pPr>
                  <w:r>
                    <w:t>$</w:t>
                  </w:r>
                </w:p>
                <w:p w14:paraId="0268CB77" w14:textId="77777777" w:rsidR="00494B8A" w:rsidRDefault="00000000">
                  <w:pPr>
                    <w:framePr w:wrap="around" w:vAnchor="text" w:hAnchor="text" w:x="7155" w:y="-67"/>
                    <w:spacing w:after="410" w:line="259" w:lineRule="auto"/>
                    <w:ind w:left="30" w:firstLine="0"/>
                    <w:suppressOverlap/>
                  </w:pPr>
                  <w:r>
                    <w:t xml:space="preserve"> </w:t>
                  </w:r>
                </w:p>
                <w:p w14:paraId="095234AE" w14:textId="77777777" w:rsidR="00494B8A" w:rsidRDefault="00000000">
                  <w:pPr>
                    <w:framePr w:wrap="around" w:vAnchor="text" w:hAnchor="text" w:x="7155" w:y="-67"/>
                    <w:spacing w:after="0" w:line="259" w:lineRule="auto"/>
                    <w:ind w:left="30" w:firstLine="0"/>
                    <w:suppressOverlap/>
                  </w:pPr>
                  <w:r>
                    <w:t xml:space="preserve"> </w:t>
                  </w:r>
                </w:p>
              </w:tc>
              <w:tc>
                <w:tcPr>
                  <w:tcW w:w="557" w:type="dxa"/>
                  <w:tcBorders>
                    <w:top w:val="single" w:sz="6" w:space="0" w:color="000000"/>
                    <w:left w:val="nil"/>
                    <w:bottom w:val="single" w:sz="6" w:space="0" w:color="000000"/>
                    <w:right w:val="nil"/>
                  </w:tcBorders>
                </w:tcPr>
                <w:p w14:paraId="31BB9D47" w14:textId="77777777" w:rsidR="00494B8A" w:rsidRDefault="00000000">
                  <w:pPr>
                    <w:framePr w:wrap="around" w:vAnchor="text" w:hAnchor="text" w:x="7155" w:y="-67"/>
                    <w:spacing w:after="0" w:line="684" w:lineRule="auto"/>
                    <w:ind w:left="0" w:firstLine="0"/>
                    <w:suppressOverlap/>
                    <w:jc w:val="right"/>
                  </w:pPr>
                  <w:r>
                    <w:t>548.5 11.1</w:t>
                  </w:r>
                </w:p>
                <w:p w14:paraId="058D81C2" w14:textId="77777777" w:rsidR="00494B8A" w:rsidRDefault="00000000">
                  <w:pPr>
                    <w:framePr w:wrap="around" w:vAnchor="text" w:hAnchor="text" w:x="7155" w:y="-67"/>
                    <w:spacing w:after="650" w:line="259" w:lineRule="auto"/>
                    <w:ind w:left="250" w:firstLine="0"/>
                    <w:suppressOverlap/>
                  </w:pPr>
                  <w:r>
                    <w:t>—</w:t>
                  </w:r>
                </w:p>
                <w:p w14:paraId="20B792F5" w14:textId="77777777" w:rsidR="00494B8A" w:rsidRDefault="00000000">
                  <w:pPr>
                    <w:framePr w:wrap="around" w:vAnchor="text" w:hAnchor="text" w:x="7155" w:y="-67"/>
                    <w:spacing w:after="80" w:line="259" w:lineRule="auto"/>
                    <w:ind w:left="200" w:firstLine="0"/>
                    <w:suppressOverlap/>
                    <w:jc w:val="center"/>
                  </w:pPr>
                  <w:r>
                    <w:t>0.4</w:t>
                  </w:r>
                </w:p>
                <w:p w14:paraId="3D8D87ED" w14:textId="77777777" w:rsidR="00494B8A" w:rsidRDefault="00000000">
                  <w:pPr>
                    <w:framePr w:wrap="around" w:vAnchor="text" w:hAnchor="text" w:x="7155" w:y="-67"/>
                    <w:spacing w:after="80" w:line="259" w:lineRule="auto"/>
                    <w:ind w:left="0" w:firstLine="0"/>
                    <w:suppressOverlap/>
                  </w:pPr>
                  <w:r>
                    <w:t>357.6</w:t>
                  </w:r>
                </w:p>
                <w:p w14:paraId="79A452CB" w14:textId="77777777" w:rsidR="00494B8A" w:rsidRDefault="00000000">
                  <w:pPr>
                    <w:framePr w:wrap="around" w:vAnchor="text" w:hAnchor="text" w:x="7155" w:y="-67"/>
                    <w:spacing w:after="80" w:line="259" w:lineRule="auto"/>
                    <w:ind w:left="200" w:firstLine="0"/>
                    <w:suppressOverlap/>
                    <w:jc w:val="center"/>
                  </w:pPr>
                  <w:r>
                    <w:t>5.8</w:t>
                  </w:r>
                </w:p>
                <w:p w14:paraId="3009270A" w14:textId="77777777" w:rsidR="00494B8A" w:rsidRDefault="00000000">
                  <w:pPr>
                    <w:framePr w:wrap="around" w:vAnchor="text" w:hAnchor="text" w:x="7155" w:y="-67"/>
                    <w:spacing w:after="0" w:line="259" w:lineRule="auto"/>
                    <w:ind w:left="100" w:firstLine="0"/>
                    <w:suppressOverlap/>
                  </w:pPr>
                  <w:r>
                    <w:t>62.4</w:t>
                  </w:r>
                </w:p>
              </w:tc>
            </w:tr>
            <w:tr w:rsidR="00494B8A" w14:paraId="6566B4A7" w14:textId="77777777">
              <w:trPr>
                <w:trHeight w:val="345"/>
              </w:trPr>
              <w:tc>
                <w:tcPr>
                  <w:tcW w:w="1213" w:type="dxa"/>
                  <w:tcBorders>
                    <w:top w:val="single" w:sz="6" w:space="0" w:color="000000"/>
                    <w:left w:val="nil"/>
                    <w:bottom w:val="single" w:sz="6" w:space="0" w:color="000000"/>
                    <w:right w:val="nil"/>
                  </w:tcBorders>
                </w:tcPr>
                <w:p w14:paraId="2074FF6D" w14:textId="77777777" w:rsidR="00494B8A" w:rsidRDefault="00000000">
                  <w:pPr>
                    <w:framePr w:wrap="around" w:vAnchor="text" w:hAnchor="text" w:x="7155" w:y="-67"/>
                    <w:spacing w:after="0" w:line="259" w:lineRule="auto"/>
                    <w:ind w:left="30" w:firstLine="0"/>
                    <w:suppressOverlap/>
                  </w:pPr>
                  <w:r>
                    <w:t>$</w:t>
                  </w:r>
                </w:p>
              </w:tc>
              <w:tc>
                <w:tcPr>
                  <w:tcW w:w="557" w:type="dxa"/>
                  <w:tcBorders>
                    <w:top w:val="single" w:sz="6" w:space="0" w:color="000000"/>
                    <w:left w:val="nil"/>
                    <w:bottom w:val="single" w:sz="6" w:space="0" w:color="000000"/>
                    <w:right w:val="nil"/>
                  </w:tcBorders>
                </w:tcPr>
                <w:p w14:paraId="4377C8FF" w14:textId="77777777" w:rsidR="00494B8A" w:rsidRDefault="00000000">
                  <w:pPr>
                    <w:framePr w:wrap="around" w:vAnchor="text" w:hAnchor="text" w:x="7155" w:y="-67"/>
                    <w:spacing w:after="0" w:line="259" w:lineRule="auto"/>
                    <w:ind w:left="0" w:firstLine="0"/>
                    <w:suppressOverlap/>
                  </w:pPr>
                  <w:r>
                    <w:t>426.2</w:t>
                  </w:r>
                </w:p>
              </w:tc>
            </w:tr>
            <w:tr w:rsidR="00494B8A" w14:paraId="2DA82BA5" w14:textId="77777777">
              <w:trPr>
                <w:trHeight w:val="345"/>
              </w:trPr>
              <w:tc>
                <w:tcPr>
                  <w:tcW w:w="1213" w:type="dxa"/>
                  <w:tcBorders>
                    <w:top w:val="single" w:sz="6" w:space="0" w:color="000000"/>
                    <w:left w:val="nil"/>
                    <w:bottom w:val="single" w:sz="6" w:space="0" w:color="000000"/>
                    <w:right w:val="nil"/>
                  </w:tcBorders>
                </w:tcPr>
                <w:p w14:paraId="302D5897" w14:textId="77777777" w:rsidR="00494B8A" w:rsidRDefault="00494B8A">
                  <w:pPr>
                    <w:framePr w:wrap="around" w:vAnchor="text" w:hAnchor="text" w:x="7155" w:y="-67"/>
                    <w:spacing w:after="160" w:line="259" w:lineRule="auto"/>
                    <w:ind w:left="0" w:firstLine="0"/>
                    <w:suppressOverlap/>
                  </w:pPr>
                </w:p>
              </w:tc>
              <w:tc>
                <w:tcPr>
                  <w:tcW w:w="557" w:type="dxa"/>
                  <w:tcBorders>
                    <w:top w:val="single" w:sz="6" w:space="0" w:color="000000"/>
                    <w:left w:val="nil"/>
                    <w:bottom w:val="single" w:sz="6" w:space="0" w:color="000000"/>
                    <w:right w:val="nil"/>
                  </w:tcBorders>
                </w:tcPr>
                <w:p w14:paraId="56AC5E3D" w14:textId="77777777" w:rsidR="00494B8A" w:rsidRDefault="00000000">
                  <w:pPr>
                    <w:framePr w:wrap="around" w:vAnchor="text" w:hAnchor="text" w:x="7155" w:y="-67"/>
                    <w:spacing w:after="0" w:line="259" w:lineRule="auto"/>
                    <w:ind w:left="200" w:firstLine="0"/>
                    <w:suppressOverlap/>
                    <w:jc w:val="center"/>
                  </w:pPr>
                  <w:r>
                    <w:t>2.1</w:t>
                  </w:r>
                </w:p>
              </w:tc>
            </w:tr>
            <w:tr w:rsidR="00494B8A" w14:paraId="12FDE449" w14:textId="77777777">
              <w:trPr>
                <w:trHeight w:val="345"/>
              </w:trPr>
              <w:tc>
                <w:tcPr>
                  <w:tcW w:w="1213" w:type="dxa"/>
                  <w:tcBorders>
                    <w:top w:val="single" w:sz="6" w:space="0" w:color="000000"/>
                    <w:left w:val="nil"/>
                    <w:bottom w:val="single" w:sz="6" w:space="0" w:color="000000"/>
                    <w:right w:val="nil"/>
                  </w:tcBorders>
                </w:tcPr>
                <w:p w14:paraId="279F187B" w14:textId="77777777" w:rsidR="00494B8A" w:rsidRDefault="00000000">
                  <w:pPr>
                    <w:framePr w:wrap="around" w:vAnchor="text" w:hAnchor="text" w:x="7155" w:y="-67"/>
                    <w:spacing w:after="0" w:line="259" w:lineRule="auto"/>
                    <w:ind w:left="30" w:firstLine="0"/>
                    <w:suppressOverlap/>
                  </w:pPr>
                  <w:r>
                    <w:t>$</w:t>
                  </w:r>
                </w:p>
              </w:tc>
              <w:tc>
                <w:tcPr>
                  <w:tcW w:w="557" w:type="dxa"/>
                  <w:tcBorders>
                    <w:top w:val="single" w:sz="6" w:space="0" w:color="000000"/>
                    <w:left w:val="nil"/>
                    <w:bottom w:val="single" w:sz="6" w:space="0" w:color="000000"/>
                    <w:right w:val="nil"/>
                  </w:tcBorders>
                </w:tcPr>
                <w:p w14:paraId="1D7B01B9" w14:textId="77777777" w:rsidR="00494B8A" w:rsidRDefault="00000000">
                  <w:pPr>
                    <w:framePr w:wrap="around" w:vAnchor="text" w:hAnchor="text" w:x="7155" w:y="-67"/>
                    <w:spacing w:after="0" w:line="259" w:lineRule="auto"/>
                    <w:ind w:left="0" w:firstLine="0"/>
                    <w:suppressOverlap/>
                  </w:pPr>
                  <w:r>
                    <w:t>428.3</w:t>
                  </w:r>
                </w:p>
              </w:tc>
            </w:tr>
          </w:tbl>
          <w:p w14:paraId="312B8256" w14:textId="77777777" w:rsidR="00494B8A" w:rsidRDefault="00494B8A">
            <w:pPr>
              <w:spacing w:after="160" w:line="259" w:lineRule="auto"/>
              <w:ind w:left="0" w:firstLine="0"/>
            </w:pPr>
          </w:p>
        </w:tc>
      </w:tr>
    </w:tbl>
    <w:p w14:paraId="7CC31BFF" w14:textId="77777777" w:rsidR="00494B8A" w:rsidRDefault="00000000">
      <w:pPr>
        <w:pStyle w:val="Heading1"/>
        <w:spacing w:after="75"/>
        <w:ind w:left="100" w:right="60"/>
      </w:pPr>
      <w:r>
        <w:t>Assets</w:t>
      </w:r>
    </w:p>
    <w:p w14:paraId="641607A3" w14:textId="77777777" w:rsidR="00494B8A" w:rsidRDefault="00000000">
      <w:pPr>
        <w:spacing w:after="79"/>
        <w:ind w:left="100" w:right="15"/>
      </w:pPr>
      <w:r>
        <w:t>Current assets:</w:t>
      </w:r>
    </w:p>
    <w:p w14:paraId="3C2FD7C0" w14:textId="77777777" w:rsidR="00494B8A" w:rsidRDefault="00000000">
      <w:pPr>
        <w:spacing w:after="79"/>
        <w:ind w:left="490" w:right="15"/>
      </w:pPr>
      <w:r>
        <w:t>Cash and cash equivalents</w:t>
      </w:r>
    </w:p>
    <w:p w14:paraId="1274AAEF" w14:textId="77777777" w:rsidR="00494B8A" w:rsidRDefault="00000000">
      <w:pPr>
        <w:spacing w:after="81"/>
        <w:ind w:left="660" w:right="15" w:hanging="180"/>
      </w:pPr>
      <w:r>
        <w:t>Accounts receivable, net of allowance for doubtful accounts of $1.0 and $0.6 at September 27, 2019 and September 28, 2018, respectively</w:t>
      </w:r>
    </w:p>
    <w:p w14:paraId="20CE3F8F" w14:textId="77777777" w:rsidR="00494B8A" w:rsidRDefault="00000000">
      <w:pPr>
        <w:spacing w:after="94"/>
        <w:ind w:left="490" w:right="15"/>
      </w:pPr>
      <w:r>
        <w:t>Inventories</w:t>
      </w:r>
    </w:p>
    <w:p w14:paraId="23691549" w14:textId="77777777" w:rsidR="00494B8A" w:rsidRDefault="00000000">
      <w:pPr>
        <w:spacing w:line="342" w:lineRule="auto"/>
        <w:ind w:left="150" w:right="15" w:firstLine="330"/>
      </w:pPr>
      <w:r>
        <w:t>Prepaid expenses and other current assets Total current assets</w:t>
      </w:r>
    </w:p>
    <w:p w14:paraId="11625E2D" w14:textId="77777777" w:rsidR="00494B8A" w:rsidRDefault="00000000">
      <w:pPr>
        <w:spacing w:after="79"/>
        <w:ind w:left="100" w:right="15"/>
      </w:pPr>
      <w:r>
        <w:t>Property, plant and equipment, net</w:t>
      </w:r>
    </w:p>
    <w:p w14:paraId="05C390DC" w14:textId="77777777" w:rsidR="00494B8A" w:rsidRDefault="00000000">
      <w:pPr>
        <w:spacing w:after="79"/>
        <w:ind w:left="100" w:right="15"/>
      </w:pPr>
      <w:r>
        <w:t>Goodwill</w:t>
      </w:r>
    </w:p>
    <w:p w14:paraId="3A98F75A" w14:textId="77777777" w:rsidR="00494B8A" w:rsidRDefault="00000000">
      <w:pPr>
        <w:spacing w:after="79"/>
        <w:ind w:left="100" w:right="15"/>
      </w:pPr>
      <w:r>
        <w:t>Intangibles assets, net</w:t>
      </w:r>
    </w:p>
    <w:p w14:paraId="195610B6" w14:textId="77777777" w:rsidR="00494B8A" w:rsidRDefault="00000000">
      <w:pPr>
        <w:spacing w:after="94"/>
        <w:ind w:left="100" w:right="15"/>
      </w:pPr>
      <w:r>
        <w:t>Investments in privately-held companies</w:t>
      </w:r>
    </w:p>
    <w:p w14:paraId="15CBE7DE" w14:textId="77777777" w:rsidR="00494B8A" w:rsidRDefault="00000000">
      <w:pPr>
        <w:spacing w:after="109"/>
        <w:ind w:left="100" w:right="15"/>
      </w:pPr>
      <w:r>
        <w:t>Other assets</w:t>
      </w:r>
    </w:p>
    <w:p w14:paraId="4A8AE9A5" w14:textId="77777777" w:rsidR="00494B8A" w:rsidRDefault="00000000">
      <w:pPr>
        <w:pStyle w:val="Heading1"/>
        <w:spacing w:after="75"/>
        <w:ind w:left="100" w:right="60"/>
      </w:pPr>
      <w:r>
        <w:t>Total assets</w:t>
      </w:r>
    </w:p>
    <w:p w14:paraId="4E32290C" w14:textId="77777777" w:rsidR="00494B8A" w:rsidRDefault="00000000">
      <w:pPr>
        <w:spacing w:after="0" w:line="342" w:lineRule="auto"/>
        <w:ind w:left="100" w:right="60"/>
      </w:pPr>
      <w:r>
        <w:rPr>
          <w:b/>
        </w:rPr>
        <w:t xml:space="preserve">Liabilities, redeemable noncontrolling interests and stockholders' equity </w:t>
      </w:r>
      <w:r>
        <w:t>Current liabilities:</w:t>
      </w:r>
    </w:p>
    <w:p w14:paraId="755D7D7C" w14:textId="77777777" w:rsidR="00494B8A" w:rsidRDefault="00000000">
      <w:pPr>
        <w:spacing w:after="79"/>
        <w:ind w:left="490" w:right="15"/>
      </w:pPr>
      <w:r>
        <w:t>Accounts payable</w:t>
      </w:r>
    </w:p>
    <w:p w14:paraId="1EA3ECDE" w14:textId="77777777" w:rsidR="00494B8A" w:rsidRDefault="00000000">
      <w:pPr>
        <w:spacing w:after="79"/>
        <w:ind w:left="490" w:right="15"/>
      </w:pPr>
      <w:r>
        <w:t>Accrued liabilities</w:t>
      </w:r>
    </w:p>
    <w:p w14:paraId="11C2CD01" w14:textId="77777777" w:rsidR="00494B8A" w:rsidRDefault="00000000">
      <w:pPr>
        <w:spacing w:after="79"/>
        <w:ind w:left="490" w:right="15"/>
      </w:pPr>
      <w:r>
        <w:t>Current maturities of long-term debt</w:t>
      </w:r>
    </w:p>
    <w:p w14:paraId="793F565C" w14:textId="77777777" w:rsidR="00494B8A" w:rsidRDefault="00000000">
      <w:pPr>
        <w:spacing w:after="94"/>
        <w:ind w:left="490" w:right="15"/>
      </w:pPr>
      <w:r>
        <w:t>Deferred revenues</w:t>
      </w:r>
    </w:p>
    <w:p w14:paraId="0DE0EDB4" w14:textId="77777777" w:rsidR="00494B8A" w:rsidRDefault="00000000">
      <w:pPr>
        <w:spacing w:after="94"/>
        <w:ind w:left="100" w:right="15"/>
      </w:pPr>
      <w:r>
        <w:t>Total current liabilities</w:t>
      </w:r>
    </w:p>
    <w:p w14:paraId="090BC39F" w14:textId="77777777" w:rsidR="00494B8A" w:rsidRDefault="00000000">
      <w:pPr>
        <w:spacing w:after="79"/>
        <w:ind w:left="100" w:right="15"/>
      </w:pPr>
      <w:r>
        <w:t>Long-term debt, net</w:t>
      </w:r>
    </w:p>
    <w:p w14:paraId="235C6B34" w14:textId="77777777" w:rsidR="00494B8A" w:rsidRDefault="00000000">
      <w:pPr>
        <w:spacing w:after="79"/>
        <w:ind w:left="100" w:right="15"/>
      </w:pPr>
      <w:r>
        <w:t>Deferred tax liabilities</w:t>
      </w:r>
    </w:p>
    <w:p w14:paraId="2B896576" w14:textId="77777777" w:rsidR="00494B8A" w:rsidRDefault="00000000">
      <w:pPr>
        <w:spacing w:after="94"/>
        <w:ind w:left="100" w:right="15"/>
      </w:pPr>
      <w:r>
        <w:t>Other long-term liabilities</w:t>
      </w:r>
    </w:p>
    <w:p w14:paraId="510622DA" w14:textId="77777777" w:rsidR="00494B8A" w:rsidRDefault="00000000">
      <w:pPr>
        <w:spacing w:after="79"/>
        <w:ind w:left="100" w:right="15"/>
      </w:pPr>
      <w:r>
        <w:t>Total liabilities</w:t>
      </w:r>
    </w:p>
    <w:p w14:paraId="7373EDDE" w14:textId="77777777" w:rsidR="00494B8A" w:rsidRDefault="00000000">
      <w:pPr>
        <w:spacing w:after="79"/>
        <w:ind w:left="100" w:right="15"/>
      </w:pPr>
      <w:r>
        <w:t>Commitments and contingencies (Note 11)</w:t>
      </w:r>
    </w:p>
    <w:p w14:paraId="41795456" w14:textId="77777777" w:rsidR="00494B8A" w:rsidRDefault="00000000">
      <w:pPr>
        <w:spacing w:line="342" w:lineRule="auto"/>
        <w:ind w:left="100" w:right="15"/>
      </w:pPr>
      <w:r>
        <w:t>Redeemable noncontrolling interests Equity:</w:t>
      </w:r>
    </w:p>
    <w:p w14:paraId="66A5364A" w14:textId="77777777" w:rsidR="00494B8A" w:rsidRDefault="00000000">
      <w:pPr>
        <w:spacing w:after="79"/>
        <w:ind w:left="100" w:right="15"/>
      </w:pPr>
      <w:r>
        <w:t>Preferred stock, $.01 par value: 20,000,000 shares authorized, none issued</w:t>
      </w:r>
    </w:p>
    <w:p w14:paraId="6B20A6EC" w14:textId="77777777" w:rsidR="00494B8A" w:rsidRDefault="00000000">
      <w:pPr>
        <w:spacing w:after="79"/>
        <w:ind w:left="100" w:right="15"/>
      </w:pPr>
      <w:r>
        <w:t>Common stock, $.01 par value: 150,000,000 shares authorized</w:t>
      </w:r>
    </w:p>
    <w:p w14:paraId="5EB0971B" w14:textId="77777777" w:rsidR="00494B8A" w:rsidRDefault="00000000">
      <w:pPr>
        <w:spacing w:after="81"/>
        <w:ind w:left="660" w:right="15" w:hanging="180"/>
      </w:pPr>
      <w:r>
        <w:t>Shares issued and outstanding: 38,371,305 and 38,026,597 at September 27, 2019 and September 28, 2018, respectively</w:t>
      </w:r>
    </w:p>
    <w:p w14:paraId="37A1CBE3" w14:textId="77777777" w:rsidR="00494B8A" w:rsidRDefault="00000000">
      <w:pPr>
        <w:spacing w:after="79"/>
        <w:ind w:left="100" w:right="15"/>
      </w:pPr>
      <w:r>
        <w:t>Additional paid-in capital</w:t>
      </w:r>
    </w:p>
    <w:p w14:paraId="55179E94" w14:textId="77777777" w:rsidR="00494B8A" w:rsidRDefault="00000000">
      <w:pPr>
        <w:spacing w:after="79"/>
        <w:ind w:left="100" w:right="15"/>
      </w:pPr>
      <w:r>
        <w:t>Accumulated other comprehensive (loss) income</w:t>
      </w:r>
    </w:p>
    <w:p w14:paraId="062B68D0" w14:textId="77777777" w:rsidR="00494B8A" w:rsidRDefault="00000000">
      <w:pPr>
        <w:spacing w:after="94"/>
        <w:ind w:left="100" w:right="15"/>
      </w:pPr>
      <w:r>
        <w:t>Retained earnings</w:t>
      </w:r>
    </w:p>
    <w:p w14:paraId="4A60AD42" w14:textId="77777777" w:rsidR="00494B8A" w:rsidRDefault="00000000">
      <w:pPr>
        <w:spacing w:after="94"/>
        <w:ind w:left="100" w:right="15"/>
      </w:pPr>
      <w:r>
        <w:t>Total Varex stockholders' equity</w:t>
      </w:r>
    </w:p>
    <w:p w14:paraId="79E39191" w14:textId="77777777" w:rsidR="00494B8A" w:rsidRDefault="00000000">
      <w:pPr>
        <w:spacing w:after="94"/>
        <w:ind w:left="100" w:right="15"/>
      </w:pPr>
      <w:r>
        <w:t>Noncontrolling interests</w:t>
      </w:r>
    </w:p>
    <w:p w14:paraId="2A546AA7" w14:textId="77777777" w:rsidR="00494B8A" w:rsidRDefault="00000000">
      <w:pPr>
        <w:ind w:left="100" w:right="15"/>
      </w:pPr>
      <w:r>
        <w:t>Total stockholders' equity</w:t>
      </w:r>
    </w:p>
    <w:p w14:paraId="038C4FA1" w14:textId="77777777" w:rsidR="00494B8A" w:rsidRDefault="00000000">
      <w:pPr>
        <w:pStyle w:val="Heading1"/>
        <w:tabs>
          <w:tab w:val="right" w:pos="10860"/>
        </w:tabs>
        <w:spacing w:after="3"/>
        <w:ind w:left="0" w:right="0" w:firstLine="0"/>
      </w:pPr>
      <w:r>
        <w:t>Total liabilities, redeemable noncontrolling interests and stockholders' equity</w:t>
      </w:r>
      <w:r>
        <w:tab/>
      </w:r>
      <w:r>
        <w:rPr>
          <w:rFonts w:ascii="Calibri" w:eastAsia="Calibri" w:hAnsi="Calibri" w:cs="Calibri"/>
          <w:noProof/>
          <w:sz w:val="22"/>
        </w:rPr>
        <mc:AlternateContent>
          <mc:Choice Requires="wpg">
            <w:drawing>
              <wp:inline distT="0" distB="0" distL="0" distR="0" wp14:anchorId="47D91599" wp14:editId="6E1E6619">
                <wp:extent cx="2314575" cy="247650"/>
                <wp:effectExtent l="0" t="0" r="0" b="0"/>
                <wp:docPr id="184090" name="Group 184090"/>
                <wp:cNvGraphicFramePr/>
                <a:graphic xmlns:a="http://schemas.openxmlformats.org/drawingml/2006/main">
                  <a:graphicData uri="http://schemas.microsoft.com/office/word/2010/wordprocessingGroup">
                    <wpg:wgp>
                      <wpg:cNvGrpSpPr/>
                      <wpg:grpSpPr>
                        <a:xfrm>
                          <a:off x="0" y="0"/>
                          <a:ext cx="2314575" cy="247650"/>
                          <a:chOff x="0" y="0"/>
                          <a:chExt cx="2314575" cy="247650"/>
                        </a:xfrm>
                      </wpg:grpSpPr>
                      <wps:wsp>
                        <wps:cNvPr id="241272" name="Shape 24127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73" name="Shape 241273"/>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74" name="Shape 241274"/>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75" name="Shape 241275"/>
                        <wps:cNvSpPr/>
                        <wps:spPr>
                          <a:xfrm>
                            <a:off x="11906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76" name="Shape 241276"/>
                        <wps:cNvSpPr/>
                        <wps:spPr>
                          <a:xfrm>
                            <a:off x="12954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77" name="Shape 241277"/>
                        <wps:cNvSpPr/>
                        <wps:spPr>
                          <a:xfrm>
                            <a:off x="2247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78" name="Shape 241278"/>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79" name="Shape 241279"/>
                        <wps:cNvSpPr/>
                        <wps:spPr>
                          <a:xfrm>
                            <a:off x="0" y="2381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80" name="Shape 241280"/>
                        <wps:cNvSpPr/>
                        <wps:spPr>
                          <a:xfrm>
                            <a:off x="95250" y="21907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81" name="Shape 241281"/>
                        <wps:cNvSpPr/>
                        <wps:spPr>
                          <a:xfrm>
                            <a:off x="95250" y="2381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82" name="Shape 241282"/>
                        <wps:cNvSpPr/>
                        <wps:spPr>
                          <a:xfrm>
                            <a:off x="104775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83" name="Shape 241283"/>
                        <wps:cNvSpPr/>
                        <wps:spPr>
                          <a:xfrm>
                            <a:off x="1047750" y="2381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84" name="Shape 241284"/>
                        <wps:cNvSpPr/>
                        <wps:spPr>
                          <a:xfrm>
                            <a:off x="1190625" y="2190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85" name="Shape 241285"/>
                        <wps:cNvSpPr/>
                        <wps:spPr>
                          <a:xfrm>
                            <a:off x="1190625" y="2381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86" name="Shape 241286"/>
                        <wps:cNvSpPr/>
                        <wps:spPr>
                          <a:xfrm>
                            <a:off x="1295400" y="21907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87" name="Shape 241287"/>
                        <wps:cNvSpPr/>
                        <wps:spPr>
                          <a:xfrm>
                            <a:off x="1295400" y="2381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88" name="Shape 241288"/>
                        <wps:cNvSpPr/>
                        <wps:spPr>
                          <a:xfrm>
                            <a:off x="22479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89" name="Shape 241289"/>
                        <wps:cNvSpPr/>
                        <wps:spPr>
                          <a:xfrm>
                            <a:off x="2247900" y="2381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58" name="Rectangle 12758"/>
                        <wps:cNvSpPr/>
                        <wps:spPr>
                          <a:xfrm>
                            <a:off x="16966" y="54868"/>
                            <a:ext cx="84434" cy="153603"/>
                          </a:xfrm>
                          <a:prstGeom prst="rect">
                            <a:avLst/>
                          </a:prstGeom>
                          <a:ln>
                            <a:noFill/>
                          </a:ln>
                        </wps:spPr>
                        <wps:txbx>
                          <w:txbxContent>
                            <w:p w14:paraId="2E0EF0CB" w14:textId="77777777" w:rsidR="00494B8A" w:rsidRDefault="00000000">
                              <w:pPr>
                                <w:spacing w:after="160" w:line="259" w:lineRule="auto"/>
                                <w:ind w:left="0" w:firstLine="0"/>
                              </w:pPr>
                              <w:r>
                                <w:t>$</w:t>
                              </w:r>
                            </w:p>
                          </w:txbxContent>
                        </wps:txbx>
                        <wps:bodyPr horzOverflow="overflow" vert="horz" lIns="0" tIns="0" rIns="0" bIns="0" rtlCol="0">
                          <a:noAutofit/>
                        </wps:bodyPr>
                      </wps:wsp>
                      <wps:wsp>
                        <wps:cNvPr id="12759" name="Rectangle 12759"/>
                        <wps:cNvSpPr/>
                        <wps:spPr>
                          <a:xfrm>
                            <a:off x="662881" y="54868"/>
                            <a:ext cx="506601" cy="153603"/>
                          </a:xfrm>
                          <a:prstGeom prst="rect">
                            <a:avLst/>
                          </a:prstGeom>
                          <a:ln>
                            <a:noFill/>
                          </a:ln>
                        </wps:spPr>
                        <wps:txbx>
                          <w:txbxContent>
                            <w:p w14:paraId="2457ABF2" w14:textId="77777777" w:rsidR="00494B8A" w:rsidRDefault="00000000">
                              <w:pPr>
                                <w:spacing w:after="160" w:line="259" w:lineRule="auto"/>
                                <w:ind w:left="0" w:firstLine="0"/>
                              </w:pPr>
                              <w:r>
                                <w:t>1,038.9</w:t>
                              </w:r>
                            </w:p>
                          </w:txbxContent>
                        </wps:txbx>
                        <wps:bodyPr horzOverflow="overflow" vert="horz" lIns="0" tIns="0" rIns="0" bIns="0" rtlCol="0">
                          <a:noAutofit/>
                        </wps:bodyPr>
                      </wps:wsp>
                      <wps:wsp>
                        <wps:cNvPr id="12760" name="Rectangle 12760"/>
                        <wps:cNvSpPr/>
                        <wps:spPr>
                          <a:xfrm>
                            <a:off x="1209973" y="54868"/>
                            <a:ext cx="84434" cy="153603"/>
                          </a:xfrm>
                          <a:prstGeom prst="rect">
                            <a:avLst/>
                          </a:prstGeom>
                          <a:ln>
                            <a:noFill/>
                          </a:ln>
                        </wps:spPr>
                        <wps:txbx>
                          <w:txbxContent>
                            <w:p w14:paraId="1AD42746" w14:textId="77777777" w:rsidR="00494B8A" w:rsidRDefault="00000000">
                              <w:pPr>
                                <w:spacing w:after="160" w:line="259" w:lineRule="auto"/>
                                <w:ind w:left="0" w:firstLine="0"/>
                              </w:pPr>
                              <w:r>
                                <w:t>$</w:t>
                              </w:r>
                            </w:p>
                          </w:txbxContent>
                        </wps:txbx>
                        <wps:bodyPr horzOverflow="overflow" vert="horz" lIns="0" tIns="0" rIns="0" bIns="0" rtlCol="0">
                          <a:noAutofit/>
                        </wps:bodyPr>
                      </wps:wsp>
                      <wps:wsp>
                        <wps:cNvPr id="12761" name="Rectangle 12761"/>
                        <wps:cNvSpPr/>
                        <wps:spPr>
                          <a:xfrm>
                            <a:off x="1961108" y="54868"/>
                            <a:ext cx="379951" cy="153603"/>
                          </a:xfrm>
                          <a:prstGeom prst="rect">
                            <a:avLst/>
                          </a:prstGeom>
                          <a:ln>
                            <a:noFill/>
                          </a:ln>
                        </wps:spPr>
                        <wps:txbx>
                          <w:txbxContent>
                            <w:p w14:paraId="30DCC524" w14:textId="77777777" w:rsidR="00494B8A" w:rsidRDefault="00000000">
                              <w:pPr>
                                <w:spacing w:after="160" w:line="259" w:lineRule="auto"/>
                                <w:ind w:left="0" w:firstLine="0"/>
                              </w:pPr>
                              <w:r>
                                <w:t>987.9</w:t>
                              </w:r>
                            </w:p>
                          </w:txbxContent>
                        </wps:txbx>
                        <wps:bodyPr horzOverflow="overflow" vert="horz" lIns="0" tIns="0" rIns="0" bIns="0" rtlCol="0">
                          <a:noAutofit/>
                        </wps:bodyPr>
                      </wps:wsp>
                    </wpg:wgp>
                  </a:graphicData>
                </a:graphic>
              </wp:inline>
            </w:drawing>
          </mc:Choice>
          <mc:Fallback xmlns:a="http://schemas.openxmlformats.org/drawingml/2006/main">
            <w:pict>
              <v:group id="Group 184090" style="width:182.25pt;height:19.5pt;mso-position-horizontal-relative:char;mso-position-vertical-relative:line" coordsize="23145,2476">
                <v:shape id="Shape 241290" style="position:absolute;width:952;height:95;left:0;top:0;" coordsize="95250,9525" path="m0,0l95250,0l95250,9525l0,9525l0,0">
                  <v:stroke weight="0pt" endcap="flat" joinstyle="miter" miterlimit="10" on="false" color="#000000" opacity="0"/>
                  <v:fill on="true" color="#000000"/>
                </v:shape>
                <v:shape id="Shape 241291" style="position:absolute;width:9525;height:95;left:952;top:0;" coordsize="952500,9525" path="m0,0l952500,0l952500,9525l0,9525l0,0">
                  <v:stroke weight="0pt" endcap="flat" joinstyle="miter" miterlimit="10" on="false" color="#000000" opacity="0"/>
                  <v:fill on="true" color="#000000"/>
                </v:shape>
                <v:shape id="Shape 241292" style="position:absolute;width:762;height:95;left:10477;top:0;" coordsize="76200,9525" path="m0,0l76200,0l76200,9525l0,9525l0,0">
                  <v:stroke weight="0pt" endcap="flat" joinstyle="miter" miterlimit="10" on="false" color="#000000" opacity="0"/>
                  <v:fill on="true" color="#000000"/>
                </v:shape>
                <v:shape id="Shape 241293" style="position:absolute;width:1047;height:95;left:11906;top:0;" coordsize="104775,9525" path="m0,0l104775,0l104775,9525l0,9525l0,0">
                  <v:stroke weight="0pt" endcap="flat" joinstyle="miter" miterlimit="10" on="false" color="#000000" opacity="0"/>
                  <v:fill on="true" color="#000000"/>
                </v:shape>
                <v:shape id="Shape 241294" style="position:absolute;width:9525;height:95;left:12954;top:0;" coordsize="952500,9525" path="m0,0l952500,0l952500,9525l0,9525l0,0">
                  <v:stroke weight="0pt" endcap="flat" joinstyle="miter" miterlimit="10" on="false" color="#000000" opacity="0"/>
                  <v:fill on="true" color="#000000"/>
                </v:shape>
                <v:shape id="Shape 241295" style="position:absolute;width:666;height:95;left:22479;top:0;" coordsize="66675,9525" path="m0,0l66675,0l66675,9525l0,9525l0,0">
                  <v:stroke weight="0pt" endcap="flat" joinstyle="miter" miterlimit="10" on="false" color="#000000" opacity="0"/>
                  <v:fill on="true" color="#000000"/>
                </v:shape>
                <v:shape id="Shape 241296" style="position:absolute;width:952;height:95;left:0;top:2190;" coordsize="95250,9525" path="m0,0l95250,0l95250,9525l0,9525l0,0">
                  <v:stroke weight="0pt" endcap="flat" joinstyle="miter" miterlimit="10" on="false" color="#000000" opacity="0"/>
                  <v:fill on="true" color="#000000"/>
                </v:shape>
                <v:shape id="Shape 241297" style="position:absolute;width:952;height:95;left:0;top:2381;" coordsize="95250,9525" path="m0,0l95250,0l95250,9525l0,9525l0,0">
                  <v:stroke weight="0pt" endcap="flat" joinstyle="miter" miterlimit="10" on="false" color="#000000" opacity="0"/>
                  <v:fill on="true" color="#000000"/>
                </v:shape>
                <v:shape id="Shape 241298" style="position:absolute;width:9525;height:95;left:952;top:2190;" coordsize="952500,9525" path="m0,0l952500,0l952500,9525l0,9525l0,0">
                  <v:stroke weight="0pt" endcap="flat" joinstyle="miter" miterlimit="10" on="false" color="#000000" opacity="0"/>
                  <v:fill on="true" color="#000000"/>
                </v:shape>
                <v:shape id="Shape 241299" style="position:absolute;width:9525;height:95;left:952;top:2381;" coordsize="952500,9525" path="m0,0l952500,0l952500,9525l0,9525l0,0">
                  <v:stroke weight="0pt" endcap="flat" joinstyle="miter" miterlimit="10" on="false" color="#000000" opacity="0"/>
                  <v:fill on="true" color="#000000"/>
                </v:shape>
                <v:shape id="Shape 241300" style="position:absolute;width:762;height:95;left:10477;top:2190;" coordsize="76200,9525" path="m0,0l76200,0l76200,9525l0,9525l0,0">
                  <v:stroke weight="0pt" endcap="flat" joinstyle="miter" miterlimit="10" on="false" color="#000000" opacity="0"/>
                  <v:fill on="true" color="#000000"/>
                </v:shape>
                <v:shape id="Shape 241301" style="position:absolute;width:762;height:95;left:10477;top:2381;" coordsize="76200,9525" path="m0,0l76200,0l76200,9525l0,9525l0,0">
                  <v:stroke weight="0pt" endcap="flat" joinstyle="miter" miterlimit="10" on="false" color="#000000" opacity="0"/>
                  <v:fill on="true" color="#000000"/>
                </v:shape>
                <v:shape id="Shape 241302" style="position:absolute;width:1047;height:95;left:11906;top:2190;" coordsize="104775,9525" path="m0,0l104775,0l104775,9525l0,9525l0,0">
                  <v:stroke weight="0pt" endcap="flat" joinstyle="miter" miterlimit="10" on="false" color="#000000" opacity="0"/>
                  <v:fill on="true" color="#000000"/>
                </v:shape>
                <v:shape id="Shape 241303" style="position:absolute;width:1047;height:95;left:11906;top:2381;" coordsize="104775,9525" path="m0,0l104775,0l104775,9525l0,9525l0,0">
                  <v:stroke weight="0pt" endcap="flat" joinstyle="miter" miterlimit="10" on="false" color="#000000" opacity="0"/>
                  <v:fill on="true" color="#000000"/>
                </v:shape>
                <v:shape id="Shape 241304" style="position:absolute;width:9525;height:95;left:12954;top:2190;" coordsize="952500,9525" path="m0,0l952500,0l952500,9525l0,9525l0,0">
                  <v:stroke weight="0pt" endcap="flat" joinstyle="miter" miterlimit="10" on="false" color="#000000" opacity="0"/>
                  <v:fill on="true" color="#000000"/>
                </v:shape>
                <v:shape id="Shape 241305" style="position:absolute;width:9525;height:95;left:12954;top:2381;" coordsize="952500,9525" path="m0,0l952500,0l952500,9525l0,9525l0,0">
                  <v:stroke weight="0pt" endcap="flat" joinstyle="miter" miterlimit="10" on="false" color="#000000" opacity="0"/>
                  <v:fill on="true" color="#000000"/>
                </v:shape>
                <v:shape id="Shape 241306" style="position:absolute;width:666;height:95;left:22479;top:2190;" coordsize="66675,9525" path="m0,0l66675,0l66675,9525l0,9525l0,0">
                  <v:stroke weight="0pt" endcap="flat" joinstyle="miter" miterlimit="10" on="false" color="#000000" opacity="0"/>
                  <v:fill on="true" color="#000000"/>
                </v:shape>
                <v:shape id="Shape 241307" style="position:absolute;width:666;height:95;left:22479;top:2381;" coordsize="66675,9525" path="m0,0l66675,0l66675,9525l0,9525l0,0">
                  <v:stroke weight="0pt" endcap="flat" joinstyle="miter" miterlimit="10" on="false" color="#000000" opacity="0"/>
                  <v:fill on="true" color="#000000"/>
                </v:shape>
                <v:rect id="Rectangle 12758" style="position:absolute;width:844;height:1536;left:169;top:548;" filled="f" stroked="f">
                  <v:textbox inset="0,0,0,0">
                    <w:txbxContent>
                      <w:p>
                        <w:pPr>
                          <w:spacing w:before="0" w:after="160" w:line="259" w:lineRule="auto"/>
                          <w:ind w:left="0" w:firstLine="0"/>
                        </w:pPr>
                        <w:r>
                          <w:rPr/>
                          <w:t xml:space="preserve">$</w:t>
                        </w:r>
                      </w:p>
                    </w:txbxContent>
                  </v:textbox>
                </v:rect>
                <v:rect id="Rectangle 12759" style="position:absolute;width:5066;height:1536;left:6628;top:548;" filled="f" stroked="f">
                  <v:textbox inset="0,0,0,0">
                    <w:txbxContent>
                      <w:p>
                        <w:pPr>
                          <w:spacing w:before="0" w:after="160" w:line="259" w:lineRule="auto"/>
                          <w:ind w:left="0" w:firstLine="0"/>
                        </w:pPr>
                        <w:r>
                          <w:rPr/>
                          <w:t xml:space="preserve">1,038.9</w:t>
                        </w:r>
                      </w:p>
                    </w:txbxContent>
                  </v:textbox>
                </v:rect>
                <v:rect id="Rectangle 12760" style="position:absolute;width:844;height:1536;left:12099;top:548;" filled="f" stroked="f">
                  <v:textbox inset="0,0,0,0">
                    <w:txbxContent>
                      <w:p>
                        <w:pPr>
                          <w:spacing w:before="0" w:after="160" w:line="259" w:lineRule="auto"/>
                          <w:ind w:left="0" w:firstLine="0"/>
                        </w:pPr>
                        <w:r>
                          <w:rPr/>
                          <w:t xml:space="preserve">$</w:t>
                        </w:r>
                      </w:p>
                    </w:txbxContent>
                  </v:textbox>
                </v:rect>
                <v:rect id="Rectangle 12761" style="position:absolute;width:3799;height:1536;left:19611;top:548;" filled="f" stroked="f">
                  <v:textbox inset="0,0,0,0">
                    <w:txbxContent>
                      <w:p>
                        <w:pPr>
                          <w:spacing w:before="0" w:after="160" w:line="259" w:lineRule="auto"/>
                          <w:ind w:left="0" w:firstLine="0"/>
                        </w:pPr>
                        <w:r>
                          <w:rPr/>
                          <w:t xml:space="preserve">987.9</w:t>
                        </w:r>
                      </w:p>
                    </w:txbxContent>
                  </v:textbox>
                </v:rect>
              </v:group>
            </w:pict>
          </mc:Fallback>
        </mc:AlternateContent>
      </w:r>
    </w:p>
    <w:p w14:paraId="38D7877D" w14:textId="77777777" w:rsidR="00494B8A" w:rsidRDefault="00000000">
      <w:pPr>
        <w:spacing w:after="245" w:line="259" w:lineRule="auto"/>
        <w:ind w:left="10" w:right="2809"/>
        <w:jc w:val="right"/>
      </w:pPr>
      <w:r>
        <w:rPr>
          <w:i/>
        </w:rPr>
        <w:t>See accompanying notes to the consolidated financial statements.</w:t>
      </w:r>
    </w:p>
    <w:p w14:paraId="3F75A27F" w14:textId="77777777" w:rsidR="00494B8A" w:rsidRDefault="00000000">
      <w:pPr>
        <w:spacing w:after="4" w:line="261" w:lineRule="auto"/>
        <w:ind w:left="176" w:right="166"/>
        <w:jc w:val="center"/>
      </w:pPr>
      <w:r>
        <w:t>F-7</w:t>
      </w:r>
    </w:p>
    <w:p w14:paraId="1EE7C50B" w14:textId="77777777" w:rsidR="00494B8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F3FACEB" wp14:editId="68D97322">
                <wp:extent cx="6896100" cy="19050"/>
                <wp:effectExtent l="0" t="0" r="0" b="0"/>
                <wp:docPr id="184091" name="Group 1840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308" name="Shape 24130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309" name="Shape 24130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755" name="Shape 127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756" name="Shape 127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4091" style="width:543pt;height:1.5pt;mso-position-horizontal-relative:char;mso-position-vertical-relative:line" coordsize="68961,190">
                <v:shape id="Shape 241310" style="position:absolute;width:68961;height:95;left:0;top:0;" coordsize="6896100,9525" path="m0,0l6896100,0l6896100,9525l0,9525l0,0">
                  <v:stroke weight="0pt" endcap="flat" joinstyle="miter" miterlimit="10" on="false" color="#000000" opacity="0"/>
                  <v:fill on="true" color="#9a9a9a"/>
                </v:shape>
                <v:shape id="Shape 241311" style="position:absolute;width:68961;height:95;left:0;top:95;" coordsize="6896100,9525" path="m0,0l6896100,0l6896100,9525l0,9525l0,0">
                  <v:stroke weight="0pt" endcap="flat" joinstyle="miter" miterlimit="10" on="false" color="#000000" opacity="0"/>
                  <v:fill on="true" color="#eeeeee"/>
                </v:shape>
                <v:shape id="Shape 12755" style="position:absolute;width:95;height:190;left:68865;top:0;" coordsize="9525,19050" path="m9525,0l9525,19050l0,19050l0,9525l9525,0x">
                  <v:stroke weight="0pt" endcap="flat" joinstyle="miter" miterlimit="10" on="false" color="#000000" opacity="0"/>
                  <v:fill on="true" color="#eeeeee"/>
                </v:shape>
                <v:shape id="Shape 1275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C7F07D8" w14:textId="77777777" w:rsidR="00494B8A" w:rsidRDefault="00000000">
      <w:pPr>
        <w:spacing w:after="216" w:line="265" w:lineRule="auto"/>
        <w:ind w:left="184" w:right="175"/>
        <w:jc w:val="center"/>
      </w:pPr>
      <w:r>
        <w:rPr>
          <w:b/>
        </w:rPr>
        <w:t>CONSOLIDATED STATEMENTS OF CASH FLOWS</w:t>
      </w:r>
    </w:p>
    <w:p w14:paraId="705CC2EE" w14:textId="77777777" w:rsidR="00494B8A" w:rsidRDefault="00000000">
      <w:pPr>
        <w:tabs>
          <w:tab w:val="center" w:pos="8472"/>
        </w:tabs>
        <w:spacing w:after="4" w:line="265" w:lineRule="auto"/>
        <w:ind w:left="0" w:firstLine="0"/>
      </w:pPr>
      <w:r>
        <w:t xml:space="preserve"> </w:t>
      </w:r>
      <w:r>
        <w:tab/>
      </w:r>
      <w:r>
        <w:rPr>
          <w:b/>
          <w:sz w:val="18"/>
        </w:rPr>
        <w:t>Fiscal Years</w:t>
      </w:r>
    </w:p>
    <w:p w14:paraId="31AF2005" w14:textId="77777777" w:rsidR="00494B8A" w:rsidRDefault="00000000">
      <w:pPr>
        <w:tabs>
          <w:tab w:val="right" w:pos="10860"/>
        </w:tabs>
        <w:spacing w:after="4"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7922CF4B" wp14:editId="47775852">
                <wp:extent cx="3048000" cy="209550"/>
                <wp:effectExtent l="0" t="0" r="0" b="0"/>
                <wp:docPr id="210364" name="Group 210364"/>
                <wp:cNvGraphicFramePr/>
                <a:graphic xmlns:a="http://schemas.openxmlformats.org/drawingml/2006/main">
                  <a:graphicData uri="http://schemas.microsoft.com/office/word/2010/wordprocessingGroup">
                    <wpg:wgp>
                      <wpg:cNvGrpSpPr/>
                      <wpg:grpSpPr>
                        <a:xfrm>
                          <a:off x="0" y="0"/>
                          <a:ext cx="3048000" cy="209550"/>
                          <a:chOff x="0" y="0"/>
                          <a:chExt cx="3048000" cy="209550"/>
                        </a:xfrm>
                      </wpg:grpSpPr>
                      <wps:wsp>
                        <wps:cNvPr id="241312" name="Shape 24131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13" name="Shape 241313"/>
                        <wps:cNvSpPr/>
                        <wps:spPr>
                          <a:xfrm>
                            <a:off x="762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14" name="Shape 241314"/>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15" name="Shape 241315"/>
                        <wps:cNvSpPr/>
                        <wps:spPr>
                          <a:xfrm>
                            <a:off x="962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16" name="Shape 241316"/>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17" name="Shape 241317"/>
                        <wps:cNvSpPr/>
                        <wps:spPr>
                          <a:xfrm>
                            <a:off x="11144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18" name="Shape 241318"/>
                        <wps:cNvSpPr/>
                        <wps:spPr>
                          <a:xfrm>
                            <a:off x="1933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19" name="Shape 241319"/>
                        <wps:cNvSpPr/>
                        <wps:spPr>
                          <a:xfrm>
                            <a:off x="2009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20" name="Shape 241320"/>
                        <wps:cNvSpPr/>
                        <wps:spPr>
                          <a:xfrm>
                            <a:off x="2076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21" name="Shape 241321"/>
                        <wps:cNvSpPr/>
                        <wps:spPr>
                          <a:xfrm>
                            <a:off x="215265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22" name="Shape 241322"/>
                        <wps:cNvSpPr/>
                        <wps:spPr>
                          <a:xfrm>
                            <a:off x="2981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23" name="Shape 241323"/>
                        <wps:cNvSpPr/>
                        <wps:spPr>
                          <a:xfrm>
                            <a:off x="20764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24" name="Shape 241324"/>
                        <wps:cNvSpPr/>
                        <wps:spPr>
                          <a:xfrm>
                            <a:off x="2152650" y="2000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25" name="Shape 241325"/>
                        <wps:cNvSpPr/>
                        <wps:spPr>
                          <a:xfrm>
                            <a:off x="29813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7" name="Rectangle 13037"/>
                        <wps:cNvSpPr/>
                        <wps:spPr>
                          <a:xfrm>
                            <a:off x="365820" y="65385"/>
                            <a:ext cx="304038" cy="135920"/>
                          </a:xfrm>
                          <a:prstGeom prst="rect">
                            <a:avLst/>
                          </a:prstGeom>
                          <a:ln>
                            <a:noFill/>
                          </a:ln>
                        </wps:spPr>
                        <wps:txbx>
                          <w:txbxContent>
                            <w:p w14:paraId="79485902"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13039" name="Rectangle 13039"/>
                        <wps:cNvSpPr/>
                        <wps:spPr>
                          <a:xfrm>
                            <a:off x="1405831" y="65385"/>
                            <a:ext cx="304038" cy="135920"/>
                          </a:xfrm>
                          <a:prstGeom prst="rect">
                            <a:avLst/>
                          </a:prstGeom>
                          <a:ln>
                            <a:noFill/>
                          </a:ln>
                        </wps:spPr>
                        <wps:txbx>
                          <w:txbxContent>
                            <w:p w14:paraId="731AB5D8"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13040" name="Rectangle 13040"/>
                        <wps:cNvSpPr/>
                        <wps:spPr>
                          <a:xfrm>
                            <a:off x="2447627" y="65385"/>
                            <a:ext cx="304038" cy="135920"/>
                          </a:xfrm>
                          <a:prstGeom prst="rect">
                            <a:avLst/>
                          </a:prstGeom>
                          <a:ln>
                            <a:noFill/>
                          </a:ln>
                        </wps:spPr>
                        <wps:txbx>
                          <w:txbxContent>
                            <w:p w14:paraId="5599E469"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g:wgp>
                  </a:graphicData>
                </a:graphic>
              </wp:inline>
            </w:drawing>
          </mc:Choice>
          <mc:Fallback xmlns:a="http://schemas.openxmlformats.org/drawingml/2006/main">
            <w:pict>
              <v:group id="Group 210364" style="width:240pt;height:16.5pt;mso-position-horizontal-relative:char;mso-position-vertical-relative:line" coordsize="30480,2095">
                <v:shape id="Shape 241326" style="position:absolute;width:762;height:95;left:0;top:0;" coordsize="76200,9525" path="m0,0l76200,0l76200,9525l0,9525l0,0">
                  <v:stroke weight="0pt" endcap="flat" joinstyle="miter" miterlimit="10" on="false" color="#000000" opacity="0"/>
                  <v:fill on="true" color="#000000"/>
                </v:shape>
                <v:shape id="Shape 241327" style="position:absolute;width:8191;height:95;left:762;top:0;" coordsize="819150,9525" path="m0,0l819150,0l819150,9525l0,9525l0,0">
                  <v:stroke weight="0pt" endcap="flat" joinstyle="miter" miterlimit="10" on="false" color="#000000" opacity="0"/>
                  <v:fill on="true" color="#000000"/>
                </v:shape>
                <v:shape id="Shape 241328" style="position:absolute;width:666;height:95;left:8953;top:0;" coordsize="66675,9525" path="m0,0l66675,0l66675,9525l0,9525l0,0">
                  <v:stroke weight="0pt" endcap="flat" joinstyle="miter" miterlimit="10" on="false" color="#000000" opacity="0"/>
                  <v:fill on="true" color="#000000"/>
                </v:shape>
                <v:shape id="Shape 241329" style="position:absolute;width:762;height:95;left:9620;top:0;" coordsize="76200,9525" path="m0,0l76200,0l76200,9525l0,9525l0,0">
                  <v:stroke weight="0pt" endcap="flat" joinstyle="miter" miterlimit="10" on="false" color="#000000" opacity="0"/>
                  <v:fill on="true" color="#000000"/>
                </v:shape>
                <v:shape id="Shape 241330" style="position:absolute;width:762;height:95;left:10382;top:0;" coordsize="76200,9525" path="m0,0l76200,0l76200,9525l0,9525l0,0">
                  <v:stroke weight="0pt" endcap="flat" joinstyle="miter" miterlimit="10" on="false" color="#000000" opacity="0"/>
                  <v:fill on="true" color="#000000"/>
                </v:shape>
                <v:shape id="Shape 241331" style="position:absolute;width:8191;height:95;left:11144;top:0;" coordsize="819150,9525" path="m0,0l819150,0l819150,9525l0,9525l0,0">
                  <v:stroke weight="0pt" endcap="flat" joinstyle="miter" miterlimit="10" on="false" color="#000000" opacity="0"/>
                  <v:fill on="true" color="#000000"/>
                </v:shape>
                <v:shape id="Shape 241332" style="position:absolute;width:762;height:95;left:19335;top:0;" coordsize="76200,9525" path="m0,0l76200,0l76200,9525l0,9525l0,0">
                  <v:stroke weight="0pt" endcap="flat" joinstyle="miter" miterlimit="10" on="false" color="#000000" opacity="0"/>
                  <v:fill on="true" color="#000000"/>
                </v:shape>
                <v:shape id="Shape 241333" style="position:absolute;width:666;height:95;left:20097;top:0;" coordsize="66675,9525" path="m0,0l66675,0l66675,9525l0,9525l0,0">
                  <v:stroke weight="0pt" endcap="flat" joinstyle="miter" miterlimit="10" on="false" color="#000000" opacity="0"/>
                  <v:fill on="true" color="#000000"/>
                </v:shape>
                <v:shape id="Shape 241334" style="position:absolute;width:762;height:95;left:20764;top:0;" coordsize="76200,9525" path="m0,0l76200,0l76200,9525l0,9525l0,0">
                  <v:stroke weight="0pt" endcap="flat" joinstyle="miter" miterlimit="10" on="false" color="#000000" opacity="0"/>
                  <v:fill on="true" color="#000000"/>
                </v:shape>
                <v:shape id="Shape 241335" style="position:absolute;width:8286;height:95;left:21526;top:0;" coordsize="828675,9525" path="m0,0l828675,0l828675,9525l0,9525l0,0">
                  <v:stroke weight="0pt" endcap="flat" joinstyle="miter" miterlimit="10" on="false" color="#000000" opacity="0"/>
                  <v:fill on="true" color="#000000"/>
                </v:shape>
                <v:shape id="Shape 241336" style="position:absolute;width:666;height:95;left:29813;top:0;" coordsize="66675,9525" path="m0,0l66675,0l66675,9525l0,9525l0,0">
                  <v:stroke weight="0pt" endcap="flat" joinstyle="miter" miterlimit="10" on="false" color="#000000" opacity="0"/>
                  <v:fill on="true" color="#000000"/>
                </v:shape>
                <v:shape id="Shape 241337" style="position:absolute;width:762;height:95;left:20764;top:2000;" coordsize="76200,9525" path="m0,0l76200,0l76200,9525l0,9525l0,0">
                  <v:stroke weight="0pt" endcap="flat" joinstyle="miter" miterlimit="10" on="false" color="#000000" opacity="0"/>
                  <v:fill on="true" color="#000000"/>
                </v:shape>
                <v:shape id="Shape 241338" style="position:absolute;width:8286;height:95;left:21526;top:2000;" coordsize="828675,9525" path="m0,0l828675,0l828675,9525l0,9525l0,0">
                  <v:stroke weight="0pt" endcap="flat" joinstyle="miter" miterlimit="10" on="false" color="#000000" opacity="0"/>
                  <v:fill on="true" color="#000000"/>
                </v:shape>
                <v:shape id="Shape 241339" style="position:absolute;width:666;height:95;left:29813;top:2000;" coordsize="66675,9525" path="m0,0l66675,0l66675,9525l0,9525l0,0">
                  <v:stroke weight="0pt" endcap="flat" joinstyle="miter" miterlimit="10" on="false" color="#000000" opacity="0"/>
                  <v:fill on="true" color="#000000"/>
                </v:shape>
                <v:rect id="Rectangle 13037" style="position:absolute;width:3040;height:1359;left:3658;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13039" style="position:absolute;width:3040;height:1359;left:14058;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13040" style="position:absolute;width:3040;height:1359;left:24476;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group>
            </w:pict>
          </mc:Fallback>
        </mc:AlternateContent>
      </w:r>
      <w:r>
        <w:t xml:space="preserve"> </w:t>
      </w:r>
    </w:p>
    <w:p w14:paraId="266C2786" w14:textId="77777777" w:rsidR="00494B8A" w:rsidRDefault="00000000">
      <w:pPr>
        <w:spacing w:after="71" w:line="265" w:lineRule="auto"/>
        <w:ind w:left="55" w:right="3285"/>
      </w:pPr>
      <w:r>
        <w:rPr>
          <w:b/>
          <w:sz w:val="18"/>
        </w:rPr>
        <w:t>Cash flows from operating activities:</w:t>
      </w:r>
      <w:r>
        <w:t xml:space="preserve"> </w:t>
      </w:r>
    </w:p>
    <w:tbl>
      <w:tblPr>
        <w:tblStyle w:val="TableGrid"/>
        <w:tblpPr w:vertAnchor="text" w:tblpX="7695" w:tblpY="-392"/>
        <w:tblOverlap w:val="never"/>
        <w:tblW w:w="1530" w:type="dxa"/>
        <w:tblInd w:w="0" w:type="dxa"/>
        <w:tblCellMar>
          <w:top w:w="78" w:type="dxa"/>
          <w:left w:w="0" w:type="dxa"/>
          <w:bottom w:w="59" w:type="dxa"/>
          <w:right w:w="54" w:type="dxa"/>
        </w:tblCellMar>
        <w:tblLook w:val="04A0" w:firstRow="1" w:lastRow="0" w:firstColumn="1" w:lastColumn="0" w:noHBand="0" w:noVBand="1"/>
      </w:tblPr>
      <w:tblGrid>
        <w:gridCol w:w="951"/>
        <w:gridCol w:w="579"/>
      </w:tblGrid>
      <w:tr w:rsidR="00494B8A" w14:paraId="750AB975" w14:textId="77777777">
        <w:trPr>
          <w:trHeight w:val="6210"/>
        </w:trPr>
        <w:tc>
          <w:tcPr>
            <w:tcW w:w="951" w:type="dxa"/>
            <w:tcBorders>
              <w:top w:val="single" w:sz="6" w:space="0" w:color="000000"/>
              <w:left w:val="nil"/>
              <w:bottom w:val="single" w:sz="6" w:space="0" w:color="000000"/>
              <w:right w:val="nil"/>
            </w:tcBorders>
          </w:tcPr>
          <w:p w14:paraId="1E351301" w14:textId="77777777" w:rsidR="00494B8A" w:rsidRDefault="00000000">
            <w:pPr>
              <w:spacing w:after="0" w:line="259" w:lineRule="auto"/>
              <w:ind w:left="24" w:firstLine="0"/>
            </w:pPr>
            <w:r>
              <w:rPr>
                <w:sz w:val="18"/>
              </w:rPr>
              <w:t>$</w:t>
            </w:r>
          </w:p>
        </w:tc>
        <w:tc>
          <w:tcPr>
            <w:tcW w:w="579" w:type="dxa"/>
            <w:tcBorders>
              <w:top w:val="single" w:sz="6" w:space="0" w:color="000000"/>
              <w:left w:val="nil"/>
              <w:bottom w:val="single" w:sz="6" w:space="0" w:color="000000"/>
              <w:right w:val="nil"/>
            </w:tcBorders>
            <w:vAlign w:val="bottom"/>
          </w:tcPr>
          <w:p w14:paraId="7526C03D" w14:textId="77777777" w:rsidR="00494B8A" w:rsidRDefault="00000000">
            <w:pPr>
              <w:spacing w:after="585" w:line="259" w:lineRule="auto"/>
              <w:ind w:left="150" w:firstLine="0"/>
            </w:pPr>
            <w:r>
              <w:rPr>
                <w:sz w:val="18"/>
              </w:rPr>
              <w:t>28.3</w:t>
            </w:r>
          </w:p>
          <w:p w14:paraId="6AA9CACF" w14:textId="77777777" w:rsidR="00494B8A" w:rsidRDefault="00000000">
            <w:pPr>
              <w:spacing w:after="75" w:line="259" w:lineRule="auto"/>
              <w:ind w:left="150" w:firstLine="0"/>
            </w:pPr>
            <w:r>
              <w:rPr>
                <w:sz w:val="18"/>
              </w:rPr>
              <w:t>10.0</w:t>
            </w:r>
          </w:p>
          <w:p w14:paraId="0ED661B6" w14:textId="77777777" w:rsidR="00494B8A" w:rsidRDefault="00000000">
            <w:pPr>
              <w:spacing w:after="75" w:line="259" w:lineRule="auto"/>
              <w:ind w:left="150" w:firstLine="0"/>
            </w:pPr>
            <w:r>
              <w:rPr>
                <w:sz w:val="18"/>
              </w:rPr>
              <w:t>26.0</w:t>
            </w:r>
          </w:p>
          <w:p w14:paraId="516F35EB" w14:textId="77777777" w:rsidR="00494B8A" w:rsidRDefault="00000000">
            <w:pPr>
              <w:spacing w:after="75" w:line="259" w:lineRule="auto"/>
              <w:ind w:left="150" w:firstLine="0"/>
            </w:pPr>
            <w:r>
              <w:rPr>
                <w:sz w:val="18"/>
              </w:rPr>
              <w:t>16.2</w:t>
            </w:r>
          </w:p>
          <w:p w14:paraId="3274580E" w14:textId="77777777" w:rsidR="00494B8A" w:rsidRDefault="00000000">
            <w:pPr>
              <w:spacing w:after="75" w:line="259" w:lineRule="auto"/>
              <w:ind w:left="240" w:firstLine="0"/>
            </w:pPr>
            <w:r>
              <w:rPr>
                <w:sz w:val="18"/>
              </w:rPr>
              <w:t>3.0</w:t>
            </w:r>
          </w:p>
          <w:p w14:paraId="3462E934" w14:textId="77777777" w:rsidR="00494B8A" w:rsidRDefault="00000000">
            <w:pPr>
              <w:spacing w:after="75" w:line="259" w:lineRule="auto"/>
              <w:ind w:left="240" w:firstLine="0"/>
            </w:pPr>
            <w:r>
              <w:rPr>
                <w:sz w:val="18"/>
              </w:rPr>
              <w:t>1.3</w:t>
            </w:r>
          </w:p>
          <w:p w14:paraId="51993ABE" w14:textId="77777777" w:rsidR="00494B8A" w:rsidRDefault="00000000">
            <w:pPr>
              <w:spacing w:after="75" w:line="259" w:lineRule="auto"/>
              <w:ind w:left="240" w:firstLine="0"/>
            </w:pPr>
            <w:r>
              <w:rPr>
                <w:sz w:val="18"/>
              </w:rPr>
              <w:t>3.1</w:t>
            </w:r>
          </w:p>
          <w:p w14:paraId="7E6F7678" w14:textId="77777777" w:rsidR="00494B8A" w:rsidRDefault="00000000">
            <w:pPr>
              <w:spacing w:after="75" w:line="259" w:lineRule="auto"/>
              <w:ind w:left="180" w:firstLine="0"/>
            </w:pPr>
            <w:r>
              <w:rPr>
                <w:sz w:val="18"/>
              </w:rPr>
              <w:t>(7.7)</w:t>
            </w:r>
          </w:p>
          <w:p w14:paraId="1520C592" w14:textId="77777777" w:rsidR="00494B8A" w:rsidRDefault="00000000">
            <w:pPr>
              <w:spacing w:after="75" w:line="259" w:lineRule="auto"/>
              <w:ind w:left="240" w:firstLine="0"/>
            </w:pPr>
            <w:r>
              <w:rPr>
                <w:sz w:val="18"/>
              </w:rPr>
              <w:t>2.3</w:t>
            </w:r>
          </w:p>
          <w:p w14:paraId="25481BC7" w14:textId="77777777" w:rsidR="00494B8A" w:rsidRDefault="00000000">
            <w:pPr>
              <w:spacing w:after="75" w:line="259" w:lineRule="auto"/>
              <w:ind w:left="180" w:firstLine="0"/>
            </w:pPr>
            <w:r>
              <w:rPr>
                <w:sz w:val="18"/>
              </w:rPr>
              <w:t>(3.9)</w:t>
            </w:r>
          </w:p>
          <w:p w14:paraId="5A5E5B70" w14:textId="77777777" w:rsidR="00494B8A" w:rsidRDefault="00000000">
            <w:pPr>
              <w:spacing w:after="375" w:line="259" w:lineRule="auto"/>
              <w:ind w:left="240" w:firstLine="0"/>
            </w:pPr>
            <w:r>
              <w:rPr>
                <w:sz w:val="18"/>
              </w:rPr>
              <w:t>0.7</w:t>
            </w:r>
          </w:p>
          <w:p w14:paraId="70E6AFBA" w14:textId="77777777" w:rsidR="00494B8A" w:rsidRDefault="00000000">
            <w:pPr>
              <w:spacing w:after="75" w:line="259" w:lineRule="auto"/>
              <w:ind w:left="240" w:firstLine="0"/>
            </w:pPr>
            <w:r>
              <w:rPr>
                <w:sz w:val="18"/>
              </w:rPr>
              <w:t>9.0</w:t>
            </w:r>
          </w:p>
          <w:p w14:paraId="5CF05CD1" w14:textId="77777777" w:rsidR="00494B8A" w:rsidRDefault="00000000">
            <w:pPr>
              <w:spacing w:after="75" w:line="259" w:lineRule="auto"/>
              <w:ind w:left="180" w:firstLine="0"/>
            </w:pPr>
            <w:r>
              <w:rPr>
                <w:sz w:val="18"/>
              </w:rPr>
              <w:t>(2.4)</w:t>
            </w:r>
          </w:p>
          <w:p w14:paraId="0C25ADA6" w14:textId="77777777" w:rsidR="00494B8A" w:rsidRDefault="00000000">
            <w:pPr>
              <w:spacing w:after="75" w:line="259" w:lineRule="auto"/>
              <w:ind w:left="240" w:firstLine="0"/>
            </w:pPr>
            <w:r>
              <w:rPr>
                <w:sz w:val="18"/>
              </w:rPr>
              <w:t>2.0</w:t>
            </w:r>
          </w:p>
          <w:p w14:paraId="1C83661D" w14:textId="77777777" w:rsidR="00494B8A" w:rsidRDefault="00000000">
            <w:pPr>
              <w:spacing w:after="75" w:line="259" w:lineRule="auto"/>
              <w:ind w:left="240" w:firstLine="0"/>
            </w:pPr>
            <w:r>
              <w:rPr>
                <w:sz w:val="18"/>
              </w:rPr>
              <w:t>5.2</w:t>
            </w:r>
          </w:p>
          <w:p w14:paraId="77F131D6" w14:textId="77777777" w:rsidR="00494B8A" w:rsidRDefault="00000000">
            <w:pPr>
              <w:spacing w:after="60" w:line="259" w:lineRule="auto"/>
              <w:ind w:left="90" w:firstLine="0"/>
            </w:pPr>
            <w:r>
              <w:rPr>
                <w:sz w:val="18"/>
              </w:rPr>
              <w:t>(10.2)</w:t>
            </w:r>
          </w:p>
          <w:p w14:paraId="7B11CDA2" w14:textId="77777777" w:rsidR="00494B8A" w:rsidRDefault="00000000">
            <w:pPr>
              <w:spacing w:after="0" w:line="259" w:lineRule="auto"/>
              <w:ind w:left="240" w:firstLine="0"/>
            </w:pPr>
            <w:r>
              <w:rPr>
                <w:sz w:val="18"/>
              </w:rPr>
              <w:t>2.4</w:t>
            </w:r>
          </w:p>
        </w:tc>
      </w:tr>
      <w:tr w:rsidR="00494B8A" w14:paraId="4505A3CB" w14:textId="77777777">
        <w:trPr>
          <w:trHeight w:val="300"/>
        </w:trPr>
        <w:tc>
          <w:tcPr>
            <w:tcW w:w="951" w:type="dxa"/>
            <w:tcBorders>
              <w:top w:val="single" w:sz="6" w:space="0" w:color="000000"/>
              <w:left w:val="nil"/>
              <w:bottom w:val="single" w:sz="6" w:space="0" w:color="000000"/>
              <w:right w:val="nil"/>
            </w:tcBorders>
          </w:tcPr>
          <w:p w14:paraId="3779B637" w14:textId="77777777" w:rsidR="00494B8A" w:rsidRDefault="00494B8A">
            <w:pPr>
              <w:spacing w:after="160" w:line="259" w:lineRule="auto"/>
              <w:ind w:left="0" w:firstLine="0"/>
            </w:pPr>
          </w:p>
        </w:tc>
        <w:tc>
          <w:tcPr>
            <w:tcW w:w="579" w:type="dxa"/>
            <w:tcBorders>
              <w:top w:val="single" w:sz="6" w:space="0" w:color="000000"/>
              <w:left w:val="nil"/>
              <w:bottom w:val="single" w:sz="6" w:space="0" w:color="000000"/>
              <w:right w:val="nil"/>
            </w:tcBorders>
          </w:tcPr>
          <w:p w14:paraId="5350276F" w14:textId="77777777" w:rsidR="00494B8A" w:rsidRDefault="00000000">
            <w:pPr>
              <w:spacing w:after="0" w:line="259" w:lineRule="auto"/>
              <w:ind w:left="150" w:firstLine="0"/>
            </w:pPr>
            <w:r>
              <w:rPr>
                <w:sz w:val="18"/>
              </w:rPr>
              <w:t>85.3</w:t>
            </w:r>
          </w:p>
        </w:tc>
      </w:tr>
      <w:tr w:rsidR="00494B8A" w14:paraId="78ECCC18" w14:textId="77777777">
        <w:trPr>
          <w:trHeight w:val="1215"/>
        </w:trPr>
        <w:tc>
          <w:tcPr>
            <w:tcW w:w="951" w:type="dxa"/>
            <w:tcBorders>
              <w:top w:val="single" w:sz="6" w:space="0" w:color="000000"/>
              <w:left w:val="nil"/>
              <w:bottom w:val="single" w:sz="6" w:space="0" w:color="000000"/>
              <w:right w:val="nil"/>
            </w:tcBorders>
          </w:tcPr>
          <w:p w14:paraId="04696DC1" w14:textId="77777777" w:rsidR="00494B8A" w:rsidRDefault="00494B8A">
            <w:pPr>
              <w:spacing w:after="160" w:line="259" w:lineRule="auto"/>
              <w:ind w:left="0" w:firstLine="0"/>
            </w:pPr>
          </w:p>
        </w:tc>
        <w:tc>
          <w:tcPr>
            <w:tcW w:w="579" w:type="dxa"/>
            <w:tcBorders>
              <w:top w:val="single" w:sz="6" w:space="0" w:color="000000"/>
              <w:left w:val="nil"/>
              <w:bottom w:val="single" w:sz="6" w:space="0" w:color="000000"/>
              <w:right w:val="nil"/>
            </w:tcBorders>
            <w:vAlign w:val="bottom"/>
          </w:tcPr>
          <w:p w14:paraId="5BA431C5" w14:textId="77777777" w:rsidR="00494B8A" w:rsidRDefault="00000000">
            <w:pPr>
              <w:spacing w:after="75" w:line="259" w:lineRule="auto"/>
              <w:ind w:left="90" w:firstLine="0"/>
            </w:pPr>
            <w:r>
              <w:rPr>
                <w:sz w:val="18"/>
              </w:rPr>
              <w:t>(20.4)</w:t>
            </w:r>
          </w:p>
          <w:p w14:paraId="4516364C" w14:textId="77777777" w:rsidR="00494B8A" w:rsidRDefault="00000000">
            <w:pPr>
              <w:spacing w:after="75" w:line="259" w:lineRule="auto"/>
              <w:ind w:left="0" w:firstLine="0"/>
              <w:jc w:val="right"/>
            </w:pPr>
            <w:r>
              <w:rPr>
                <w:sz w:val="18"/>
              </w:rPr>
              <w:t>(4.8)</w:t>
            </w:r>
          </w:p>
          <w:p w14:paraId="002DD263" w14:textId="77777777" w:rsidR="00494B8A" w:rsidRDefault="00000000">
            <w:pPr>
              <w:spacing w:after="0" w:line="259" w:lineRule="auto"/>
              <w:ind w:left="285" w:firstLine="0"/>
            </w:pPr>
            <w:r>
              <w:rPr>
                <w:sz w:val="18"/>
              </w:rPr>
              <w:t>—</w:t>
            </w:r>
          </w:p>
        </w:tc>
      </w:tr>
      <w:tr w:rsidR="00494B8A" w14:paraId="0911D81C" w14:textId="77777777">
        <w:trPr>
          <w:trHeight w:val="300"/>
        </w:trPr>
        <w:tc>
          <w:tcPr>
            <w:tcW w:w="951" w:type="dxa"/>
            <w:tcBorders>
              <w:top w:val="single" w:sz="6" w:space="0" w:color="000000"/>
              <w:left w:val="nil"/>
              <w:bottom w:val="single" w:sz="6" w:space="0" w:color="000000"/>
              <w:right w:val="nil"/>
            </w:tcBorders>
          </w:tcPr>
          <w:p w14:paraId="2F5EB466" w14:textId="77777777" w:rsidR="00494B8A" w:rsidRDefault="00494B8A">
            <w:pPr>
              <w:spacing w:after="160" w:line="259" w:lineRule="auto"/>
              <w:ind w:left="0" w:firstLine="0"/>
            </w:pPr>
          </w:p>
        </w:tc>
        <w:tc>
          <w:tcPr>
            <w:tcW w:w="579" w:type="dxa"/>
            <w:tcBorders>
              <w:top w:val="single" w:sz="6" w:space="0" w:color="000000"/>
              <w:left w:val="nil"/>
              <w:bottom w:val="single" w:sz="6" w:space="0" w:color="000000"/>
              <w:right w:val="nil"/>
            </w:tcBorders>
          </w:tcPr>
          <w:p w14:paraId="5F3B82B2" w14:textId="77777777" w:rsidR="00494B8A" w:rsidRDefault="00000000">
            <w:pPr>
              <w:spacing w:after="0" w:line="259" w:lineRule="auto"/>
              <w:ind w:left="90" w:firstLine="0"/>
            </w:pPr>
            <w:r>
              <w:rPr>
                <w:sz w:val="18"/>
              </w:rPr>
              <w:t>(25.2)</w:t>
            </w:r>
          </w:p>
        </w:tc>
      </w:tr>
      <w:tr w:rsidR="00494B8A" w14:paraId="225470FB" w14:textId="77777777">
        <w:trPr>
          <w:trHeight w:val="3600"/>
        </w:trPr>
        <w:tc>
          <w:tcPr>
            <w:tcW w:w="951" w:type="dxa"/>
            <w:tcBorders>
              <w:top w:val="single" w:sz="6" w:space="0" w:color="000000"/>
              <w:left w:val="nil"/>
              <w:bottom w:val="single" w:sz="6" w:space="0" w:color="000000"/>
              <w:right w:val="nil"/>
            </w:tcBorders>
          </w:tcPr>
          <w:p w14:paraId="0C9C5DCD" w14:textId="77777777" w:rsidR="00494B8A" w:rsidRDefault="00494B8A">
            <w:pPr>
              <w:spacing w:after="160" w:line="259" w:lineRule="auto"/>
              <w:ind w:left="0" w:firstLine="0"/>
            </w:pPr>
          </w:p>
        </w:tc>
        <w:tc>
          <w:tcPr>
            <w:tcW w:w="579" w:type="dxa"/>
            <w:tcBorders>
              <w:top w:val="single" w:sz="6" w:space="0" w:color="000000"/>
              <w:left w:val="nil"/>
              <w:bottom w:val="single" w:sz="6" w:space="0" w:color="000000"/>
              <w:right w:val="nil"/>
            </w:tcBorders>
            <w:vAlign w:val="bottom"/>
          </w:tcPr>
          <w:p w14:paraId="65C73AB7" w14:textId="77777777" w:rsidR="00494B8A" w:rsidRDefault="00000000">
            <w:pPr>
              <w:spacing w:after="0" w:line="345" w:lineRule="auto"/>
              <w:ind w:left="195" w:firstLine="0"/>
              <w:jc w:val="center"/>
            </w:pPr>
            <w:r>
              <w:rPr>
                <w:sz w:val="18"/>
              </w:rPr>
              <w:t>— —</w:t>
            </w:r>
          </w:p>
          <w:p w14:paraId="272475FE" w14:textId="77777777" w:rsidR="00494B8A" w:rsidRDefault="00000000">
            <w:pPr>
              <w:spacing w:after="75" w:line="259" w:lineRule="auto"/>
              <w:ind w:left="0" w:firstLine="0"/>
              <w:jc w:val="right"/>
            </w:pPr>
            <w:r>
              <w:rPr>
                <w:sz w:val="18"/>
              </w:rPr>
              <w:t>(2.3)</w:t>
            </w:r>
          </w:p>
          <w:p w14:paraId="3CCF6040" w14:textId="77777777" w:rsidR="00494B8A" w:rsidRDefault="00000000">
            <w:pPr>
              <w:spacing w:after="75" w:line="259" w:lineRule="auto"/>
              <w:ind w:left="150" w:firstLine="0"/>
            </w:pPr>
            <w:r>
              <w:rPr>
                <w:sz w:val="18"/>
              </w:rPr>
              <w:t>10.0</w:t>
            </w:r>
          </w:p>
          <w:p w14:paraId="7AAC3BF5" w14:textId="77777777" w:rsidR="00494B8A" w:rsidRDefault="00000000">
            <w:pPr>
              <w:spacing w:after="75" w:line="259" w:lineRule="auto"/>
              <w:ind w:left="0" w:firstLine="0"/>
              <w:jc w:val="both"/>
            </w:pPr>
            <w:r>
              <w:rPr>
                <w:sz w:val="18"/>
              </w:rPr>
              <w:t>(106.0)</w:t>
            </w:r>
          </w:p>
          <w:p w14:paraId="3C85157F" w14:textId="77777777" w:rsidR="00494B8A" w:rsidRDefault="00000000">
            <w:pPr>
              <w:spacing w:after="75" w:line="259" w:lineRule="auto"/>
              <w:ind w:left="180" w:firstLine="0"/>
              <w:jc w:val="center"/>
            </w:pPr>
            <w:r>
              <w:rPr>
                <w:sz w:val="18"/>
              </w:rPr>
              <w:t>3.8</w:t>
            </w:r>
          </w:p>
          <w:p w14:paraId="58968DC4" w14:textId="77777777" w:rsidR="00494B8A" w:rsidRDefault="00000000">
            <w:pPr>
              <w:spacing w:after="75" w:line="259" w:lineRule="auto"/>
              <w:ind w:left="180" w:firstLine="0"/>
              <w:jc w:val="center"/>
            </w:pPr>
            <w:r>
              <w:rPr>
                <w:sz w:val="18"/>
              </w:rPr>
              <w:t>3.3</w:t>
            </w:r>
          </w:p>
          <w:p w14:paraId="22C96FDF" w14:textId="77777777" w:rsidR="00494B8A" w:rsidRDefault="00000000">
            <w:pPr>
              <w:spacing w:after="75" w:line="259" w:lineRule="auto"/>
              <w:ind w:left="285" w:firstLine="0"/>
            </w:pPr>
            <w:r>
              <w:rPr>
                <w:sz w:val="18"/>
              </w:rPr>
              <w:t>—</w:t>
            </w:r>
          </w:p>
          <w:p w14:paraId="24D5856C" w14:textId="77777777" w:rsidR="00494B8A" w:rsidRDefault="00000000">
            <w:pPr>
              <w:spacing w:after="75" w:line="259" w:lineRule="auto"/>
              <w:ind w:left="0" w:firstLine="0"/>
              <w:jc w:val="right"/>
            </w:pPr>
            <w:r>
              <w:rPr>
                <w:sz w:val="18"/>
              </w:rPr>
              <w:t>(0.4)</w:t>
            </w:r>
          </w:p>
          <w:p w14:paraId="2E6C37AF" w14:textId="77777777" w:rsidR="00494B8A" w:rsidRDefault="00000000">
            <w:pPr>
              <w:spacing w:after="60" w:line="259" w:lineRule="auto"/>
              <w:ind w:left="180" w:firstLine="0"/>
              <w:jc w:val="center"/>
            </w:pPr>
            <w:r>
              <w:rPr>
                <w:sz w:val="18"/>
              </w:rPr>
              <w:t>1.8</w:t>
            </w:r>
          </w:p>
          <w:p w14:paraId="08A0F7F0" w14:textId="77777777" w:rsidR="00494B8A" w:rsidRDefault="00000000">
            <w:pPr>
              <w:spacing w:after="0" w:line="259" w:lineRule="auto"/>
              <w:ind w:left="0" w:firstLine="0"/>
              <w:jc w:val="right"/>
            </w:pPr>
            <w:r>
              <w:rPr>
                <w:sz w:val="18"/>
              </w:rPr>
              <w:t>(0.6)</w:t>
            </w:r>
          </w:p>
        </w:tc>
      </w:tr>
      <w:tr w:rsidR="00494B8A" w14:paraId="2661568A" w14:textId="77777777">
        <w:trPr>
          <w:trHeight w:val="300"/>
        </w:trPr>
        <w:tc>
          <w:tcPr>
            <w:tcW w:w="951" w:type="dxa"/>
            <w:tcBorders>
              <w:top w:val="single" w:sz="6" w:space="0" w:color="000000"/>
              <w:left w:val="nil"/>
              <w:bottom w:val="single" w:sz="6" w:space="0" w:color="000000"/>
              <w:right w:val="nil"/>
            </w:tcBorders>
          </w:tcPr>
          <w:p w14:paraId="1C7F08E7" w14:textId="77777777" w:rsidR="00494B8A" w:rsidRDefault="00494B8A">
            <w:pPr>
              <w:spacing w:after="160" w:line="259" w:lineRule="auto"/>
              <w:ind w:left="0" w:firstLine="0"/>
            </w:pPr>
          </w:p>
        </w:tc>
        <w:tc>
          <w:tcPr>
            <w:tcW w:w="579" w:type="dxa"/>
            <w:tcBorders>
              <w:top w:val="single" w:sz="6" w:space="0" w:color="000000"/>
              <w:left w:val="nil"/>
              <w:bottom w:val="single" w:sz="6" w:space="0" w:color="000000"/>
              <w:right w:val="nil"/>
            </w:tcBorders>
          </w:tcPr>
          <w:p w14:paraId="508556D7" w14:textId="77777777" w:rsidR="00494B8A" w:rsidRDefault="00000000">
            <w:pPr>
              <w:spacing w:after="0" w:line="259" w:lineRule="auto"/>
              <w:ind w:left="90" w:firstLine="0"/>
            </w:pPr>
            <w:r>
              <w:rPr>
                <w:sz w:val="18"/>
              </w:rPr>
              <w:t>(90.4)</w:t>
            </w:r>
          </w:p>
        </w:tc>
      </w:tr>
      <w:tr w:rsidR="00494B8A" w14:paraId="7B3A6D3E" w14:textId="77777777">
        <w:trPr>
          <w:trHeight w:val="510"/>
        </w:trPr>
        <w:tc>
          <w:tcPr>
            <w:tcW w:w="951" w:type="dxa"/>
            <w:tcBorders>
              <w:top w:val="single" w:sz="6" w:space="0" w:color="000000"/>
              <w:left w:val="nil"/>
              <w:bottom w:val="single" w:sz="6" w:space="0" w:color="000000"/>
              <w:right w:val="nil"/>
            </w:tcBorders>
          </w:tcPr>
          <w:p w14:paraId="7F41BD34" w14:textId="77777777" w:rsidR="00494B8A" w:rsidRDefault="00494B8A">
            <w:pPr>
              <w:spacing w:after="160" w:line="259" w:lineRule="auto"/>
              <w:ind w:left="0" w:firstLine="0"/>
            </w:pPr>
          </w:p>
        </w:tc>
        <w:tc>
          <w:tcPr>
            <w:tcW w:w="579" w:type="dxa"/>
            <w:tcBorders>
              <w:top w:val="single" w:sz="6" w:space="0" w:color="000000"/>
              <w:left w:val="nil"/>
              <w:bottom w:val="single" w:sz="6" w:space="0" w:color="000000"/>
              <w:right w:val="nil"/>
            </w:tcBorders>
            <w:vAlign w:val="bottom"/>
          </w:tcPr>
          <w:p w14:paraId="18046243" w14:textId="77777777" w:rsidR="00494B8A" w:rsidRDefault="00000000">
            <w:pPr>
              <w:spacing w:after="0" w:line="259" w:lineRule="auto"/>
              <w:ind w:left="0" w:firstLine="0"/>
              <w:jc w:val="right"/>
            </w:pPr>
            <w:r>
              <w:rPr>
                <w:sz w:val="18"/>
              </w:rPr>
              <w:t>(0.5)</w:t>
            </w:r>
          </w:p>
        </w:tc>
      </w:tr>
    </w:tbl>
    <w:tbl>
      <w:tblPr>
        <w:tblStyle w:val="TableGrid"/>
        <w:tblpPr w:vertAnchor="text" w:tblpX="6060" w:tblpY="-392"/>
        <w:tblOverlap w:val="never"/>
        <w:tblW w:w="1515" w:type="dxa"/>
        <w:tblInd w:w="0" w:type="dxa"/>
        <w:tblCellMar>
          <w:top w:w="78" w:type="dxa"/>
          <w:left w:w="0" w:type="dxa"/>
          <w:bottom w:w="59" w:type="dxa"/>
          <w:right w:w="45" w:type="dxa"/>
        </w:tblCellMar>
        <w:tblLook w:val="04A0" w:firstRow="1" w:lastRow="0" w:firstColumn="1" w:lastColumn="0" w:noHBand="0" w:noVBand="1"/>
      </w:tblPr>
      <w:tblGrid>
        <w:gridCol w:w="1035"/>
        <w:gridCol w:w="480"/>
      </w:tblGrid>
      <w:tr w:rsidR="00494B8A" w14:paraId="55D7A5F7" w14:textId="77777777">
        <w:trPr>
          <w:trHeight w:val="6210"/>
        </w:trPr>
        <w:tc>
          <w:tcPr>
            <w:tcW w:w="1035" w:type="dxa"/>
            <w:tcBorders>
              <w:top w:val="single" w:sz="6" w:space="0" w:color="000000"/>
              <w:left w:val="nil"/>
              <w:bottom w:val="single" w:sz="6" w:space="0" w:color="000000"/>
              <w:right w:val="nil"/>
            </w:tcBorders>
          </w:tcPr>
          <w:p w14:paraId="0B7DD99D" w14:textId="77777777" w:rsidR="00494B8A" w:rsidRDefault="00000000">
            <w:pPr>
              <w:spacing w:after="0" w:line="259" w:lineRule="auto"/>
              <w:ind w:left="24" w:firstLine="0"/>
            </w:pPr>
            <w:r>
              <w:rPr>
                <w:sz w:val="18"/>
              </w:rPr>
              <w:t>$</w:t>
            </w:r>
          </w:p>
        </w:tc>
        <w:tc>
          <w:tcPr>
            <w:tcW w:w="480" w:type="dxa"/>
            <w:tcBorders>
              <w:top w:val="single" w:sz="6" w:space="0" w:color="000000"/>
              <w:left w:val="nil"/>
              <w:bottom w:val="single" w:sz="6" w:space="0" w:color="000000"/>
              <w:right w:val="nil"/>
            </w:tcBorders>
            <w:vAlign w:val="bottom"/>
          </w:tcPr>
          <w:p w14:paraId="761219B3" w14:textId="77777777" w:rsidR="00494B8A" w:rsidRDefault="00000000">
            <w:pPr>
              <w:spacing w:after="585" w:line="259" w:lineRule="auto"/>
              <w:ind w:left="60" w:firstLine="0"/>
            </w:pPr>
            <w:r>
              <w:rPr>
                <w:sz w:val="18"/>
              </w:rPr>
              <w:t>15.8</w:t>
            </w:r>
          </w:p>
          <w:p w14:paraId="2F70D4AD" w14:textId="77777777" w:rsidR="00494B8A" w:rsidRDefault="00000000">
            <w:pPr>
              <w:spacing w:after="75" w:line="259" w:lineRule="auto"/>
              <w:ind w:left="67" w:firstLine="0"/>
            </w:pPr>
            <w:r>
              <w:rPr>
                <w:sz w:val="18"/>
              </w:rPr>
              <w:t>11.7</w:t>
            </w:r>
          </w:p>
          <w:p w14:paraId="169BB303" w14:textId="77777777" w:rsidR="00494B8A" w:rsidRDefault="00000000">
            <w:pPr>
              <w:spacing w:after="75" w:line="259" w:lineRule="auto"/>
              <w:ind w:left="60" w:firstLine="0"/>
            </w:pPr>
            <w:r>
              <w:rPr>
                <w:sz w:val="18"/>
              </w:rPr>
              <w:t>23.5</w:t>
            </w:r>
          </w:p>
          <w:p w14:paraId="6E2F3C79" w14:textId="77777777" w:rsidR="00494B8A" w:rsidRDefault="00000000">
            <w:pPr>
              <w:spacing w:after="75" w:line="259" w:lineRule="auto"/>
              <w:ind w:left="60" w:firstLine="0"/>
            </w:pPr>
            <w:r>
              <w:rPr>
                <w:sz w:val="18"/>
              </w:rPr>
              <w:t>15.7</w:t>
            </w:r>
          </w:p>
          <w:p w14:paraId="252FEB9D" w14:textId="77777777" w:rsidR="00494B8A" w:rsidRDefault="00000000">
            <w:pPr>
              <w:spacing w:after="75" w:line="259" w:lineRule="auto"/>
              <w:ind w:left="90" w:firstLine="0"/>
              <w:jc w:val="center"/>
            </w:pPr>
            <w:r>
              <w:rPr>
                <w:sz w:val="18"/>
              </w:rPr>
              <w:t>4.8</w:t>
            </w:r>
          </w:p>
          <w:p w14:paraId="3A6EB10A" w14:textId="77777777" w:rsidR="00494B8A" w:rsidRDefault="00000000">
            <w:pPr>
              <w:spacing w:after="75" w:line="259" w:lineRule="auto"/>
              <w:ind w:left="195" w:firstLine="0"/>
            </w:pPr>
            <w:r>
              <w:rPr>
                <w:sz w:val="18"/>
              </w:rPr>
              <w:t>—</w:t>
            </w:r>
          </w:p>
          <w:p w14:paraId="438A9FA7" w14:textId="77777777" w:rsidR="00494B8A" w:rsidRDefault="00000000">
            <w:pPr>
              <w:spacing w:after="75" w:line="259" w:lineRule="auto"/>
              <w:ind w:left="90" w:firstLine="0"/>
              <w:jc w:val="center"/>
            </w:pPr>
            <w:r>
              <w:rPr>
                <w:sz w:val="18"/>
              </w:rPr>
              <w:t>3.1</w:t>
            </w:r>
          </w:p>
          <w:p w14:paraId="381BAD66" w14:textId="77777777" w:rsidR="00494B8A" w:rsidRDefault="00000000">
            <w:pPr>
              <w:spacing w:after="75" w:line="259" w:lineRule="auto"/>
              <w:ind w:left="0" w:firstLine="0"/>
              <w:jc w:val="both"/>
            </w:pPr>
            <w:r>
              <w:rPr>
                <w:sz w:val="18"/>
              </w:rPr>
              <w:t>(12.9)</w:t>
            </w:r>
          </w:p>
          <w:p w14:paraId="18D7F2D5" w14:textId="77777777" w:rsidR="00494B8A" w:rsidRDefault="00000000">
            <w:pPr>
              <w:spacing w:after="75" w:line="259" w:lineRule="auto"/>
              <w:ind w:left="90" w:firstLine="0"/>
              <w:jc w:val="center"/>
            </w:pPr>
            <w:r>
              <w:rPr>
                <w:sz w:val="18"/>
              </w:rPr>
              <w:t>2.4</w:t>
            </w:r>
          </w:p>
          <w:p w14:paraId="2F8B8183" w14:textId="77777777" w:rsidR="00494B8A" w:rsidRDefault="00000000">
            <w:pPr>
              <w:spacing w:after="75" w:line="259" w:lineRule="auto"/>
              <w:ind w:left="90" w:firstLine="0"/>
              <w:jc w:val="center"/>
            </w:pPr>
            <w:r>
              <w:rPr>
                <w:sz w:val="18"/>
              </w:rPr>
              <w:t>2.3</w:t>
            </w:r>
          </w:p>
          <w:p w14:paraId="15F457E8" w14:textId="77777777" w:rsidR="00494B8A" w:rsidRDefault="00000000">
            <w:pPr>
              <w:spacing w:after="375" w:line="259" w:lineRule="auto"/>
              <w:ind w:left="90" w:firstLine="0"/>
              <w:jc w:val="center"/>
            </w:pPr>
            <w:r>
              <w:rPr>
                <w:sz w:val="18"/>
              </w:rPr>
              <w:t>0.8</w:t>
            </w:r>
          </w:p>
          <w:p w14:paraId="59DD2689" w14:textId="77777777" w:rsidR="00494B8A" w:rsidRDefault="00000000">
            <w:pPr>
              <w:spacing w:after="75" w:line="259" w:lineRule="auto"/>
              <w:ind w:left="60" w:firstLine="0"/>
            </w:pPr>
            <w:r>
              <w:rPr>
                <w:sz w:val="18"/>
              </w:rPr>
              <w:t>14.8</w:t>
            </w:r>
          </w:p>
          <w:p w14:paraId="141C4C02" w14:textId="77777777" w:rsidR="00494B8A" w:rsidRDefault="00000000">
            <w:pPr>
              <w:spacing w:after="75" w:line="259" w:lineRule="auto"/>
              <w:ind w:left="7" w:firstLine="0"/>
              <w:jc w:val="both"/>
            </w:pPr>
            <w:r>
              <w:rPr>
                <w:sz w:val="18"/>
              </w:rPr>
              <w:t>(11.1)</w:t>
            </w:r>
          </w:p>
          <w:p w14:paraId="1C9CB455" w14:textId="77777777" w:rsidR="00494B8A" w:rsidRDefault="00000000">
            <w:pPr>
              <w:spacing w:after="75" w:line="259" w:lineRule="auto"/>
              <w:ind w:left="90" w:firstLine="0"/>
              <w:jc w:val="center"/>
            </w:pPr>
            <w:r>
              <w:rPr>
                <w:sz w:val="18"/>
              </w:rPr>
              <w:t>4.3</w:t>
            </w:r>
          </w:p>
          <w:p w14:paraId="42BEDEEB" w14:textId="77777777" w:rsidR="00494B8A" w:rsidRDefault="00000000">
            <w:pPr>
              <w:spacing w:after="75" w:line="259" w:lineRule="auto"/>
              <w:ind w:left="90" w:firstLine="0"/>
            </w:pPr>
            <w:r>
              <w:rPr>
                <w:sz w:val="18"/>
              </w:rPr>
              <w:t>(9.0)</w:t>
            </w:r>
          </w:p>
          <w:p w14:paraId="2F7AC67F" w14:textId="77777777" w:rsidR="00494B8A" w:rsidRDefault="00000000">
            <w:pPr>
              <w:spacing w:after="60" w:line="259" w:lineRule="auto"/>
              <w:ind w:left="60" w:firstLine="0"/>
            </w:pPr>
            <w:r>
              <w:rPr>
                <w:sz w:val="18"/>
              </w:rPr>
              <w:t>10.9</w:t>
            </w:r>
          </w:p>
          <w:p w14:paraId="141DC9E9" w14:textId="77777777" w:rsidR="00494B8A" w:rsidRDefault="00000000">
            <w:pPr>
              <w:spacing w:after="0" w:line="259" w:lineRule="auto"/>
              <w:ind w:left="90" w:firstLine="0"/>
            </w:pPr>
            <w:r>
              <w:rPr>
                <w:sz w:val="18"/>
              </w:rPr>
              <w:t>(5.2)</w:t>
            </w:r>
          </w:p>
        </w:tc>
      </w:tr>
      <w:tr w:rsidR="00494B8A" w14:paraId="5EB48AE9" w14:textId="77777777">
        <w:trPr>
          <w:trHeight w:val="300"/>
        </w:trPr>
        <w:tc>
          <w:tcPr>
            <w:tcW w:w="1035" w:type="dxa"/>
            <w:tcBorders>
              <w:top w:val="single" w:sz="6" w:space="0" w:color="000000"/>
              <w:left w:val="nil"/>
              <w:bottom w:val="single" w:sz="6" w:space="0" w:color="000000"/>
              <w:right w:val="nil"/>
            </w:tcBorders>
          </w:tcPr>
          <w:p w14:paraId="4D06E905" w14:textId="77777777" w:rsidR="00494B8A" w:rsidRDefault="00494B8A">
            <w:pPr>
              <w:spacing w:after="160" w:line="259" w:lineRule="auto"/>
              <w:ind w:left="0" w:firstLine="0"/>
            </w:pPr>
          </w:p>
        </w:tc>
        <w:tc>
          <w:tcPr>
            <w:tcW w:w="480" w:type="dxa"/>
            <w:tcBorders>
              <w:top w:val="single" w:sz="6" w:space="0" w:color="000000"/>
              <w:left w:val="nil"/>
              <w:bottom w:val="single" w:sz="6" w:space="0" w:color="000000"/>
              <w:right w:val="nil"/>
            </w:tcBorders>
          </w:tcPr>
          <w:p w14:paraId="1D263B10" w14:textId="77777777" w:rsidR="00494B8A" w:rsidRDefault="00000000">
            <w:pPr>
              <w:spacing w:after="0" w:line="259" w:lineRule="auto"/>
              <w:ind w:left="60" w:firstLine="0"/>
            </w:pPr>
            <w:r>
              <w:rPr>
                <w:sz w:val="18"/>
              </w:rPr>
              <w:t>71.9</w:t>
            </w:r>
          </w:p>
        </w:tc>
      </w:tr>
      <w:tr w:rsidR="00494B8A" w14:paraId="1ACACB08" w14:textId="77777777">
        <w:trPr>
          <w:trHeight w:val="1215"/>
        </w:trPr>
        <w:tc>
          <w:tcPr>
            <w:tcW w:w="1035" w:type="dxa"/>
            <w:tcBorders>
              <w:top w:val="single" w:sz="6" w:space="0" w:color="000000"/>
              <w:left w:val="nil"/>
              <w:bottom w:val="single" w:sz="6" w:space="0" w:color="000000"/>
              <w:right w:val="nil"/>
            </w:tcBorders>
          </w:tcPr>
          <w:p w14:paraId="4F41EC07" w14:textId="77777777" w:rsidR="00494B8A" w:rsidRDefault="00494B8A">
            <w:pPr>
              <w:spacing w:after="160" w:line="259" w:lineRule="auto"/>
              <w:ind w:left="0" w:firstLine="0"/>
            </w:pPr>
          </w:p>
        </w:tc>
        <w:tc>
          <w:tcPr>
            <w:tcW w:w="480" w:type="dxa"/>
            <w:tcBorders>
              <w:top w:val="single" w:sz="6" w:space="0" w:color="000000"/>
              <w:left w:val="nil"/>
              <w:bottom w:val="single" w:sz="6" w:space="0" w:color="000000"/>
              <w:right w:val="nil"/>
            </w:tcBorders>
            <w:vAlign w:val="bottom"/>
          </w:tcPr>
          <w:p w14:paraId="2F08AB26" w14:textId="77777777" w:rsidR="00494B8A" w:rsidRDefault="00000000">
            <w:pPr>
              <w:spacing w:after="0" w:line="345" w:lineRule="auto"/>
              <w:ind w:left="0" w:firstLine="0"/>
            </w:pPr>
            <w:r>
              <w:rPr>
                <w:sz w:val="18"/>
              </w:rPr>
              <w:t>(19.8) (69.5)</w:t>
            </w:r>
          </w:p>
          <w:p w14:paraId="7A9AAC24" w14:textId="77777777" w:rsidR="00494B8A" w:rsidRDefault="00000000">
            <w:pPr>
              <w:spacing w:after="0" w:line="259" w:lineRule="auto"/>
              <w:ind w:left="90" w:firstLine="0"/>
            </w:pPr>
            <w:r>
              <w:rPr>
                <w:sz w:val="18"/>
              </w:rPr>
              <w:t>(3.9)</w:t>
            </w:r>
          </w:p>
        </w:tc>
      </w:tr>
      <w:tr w:rsidR="00494B8A" w14:paraId="737FA9B7" w14:textId="77777777">
        <w:trPr>
          <w:trHeight w:val="300"/>
        </w:trPr>
        <w:tc>
          <w:tcPr>
            <w:tcW w:w="1035" w:type="dxa"/>
            <w:tcBorders>
              <w:top w:val="single" w:sz="6" w:space="0" w:color="000000"/>
              <w:left w:val="nil"/>
              <w:bottom w:val="single" w:sz="6" w:space="0" w:color="000000"/>
              <w:right w:val="nil"/>
            </w:tcBorders>
          </w:tcPr>
          <w:p w14:paraId="70DB9F63" w14:textId="77777777" w:rsidR="00494B8A" w:rsidRDefault="00494B8A">
            <w:pPr>
              <w:spacing w:after="160" w:line="259" w:lineRule="auto"/>
              <w:ind w:left="0" w:firstLine="0"/>
            </w:pPr>
          </w:p>
        </w:tc>
        <w:tc>
          <w:tcPr>
            <w:tcW w:w="480" w:type="dxa"/>
            <w:tcBorders>
              <w:top w:val="single" w:sz="6" w:space="0" w:color="000000"/>
              <w:left w:val="nil"/>
              <w:bottom w:val="single" w:sz="6" w:space="0" w:color="000000"/>
              <w:right w:val="nil"/>
            </w:tcBorders>
          </w:tcPr>
          <w:p w14:paraId="347E7C9F" w14:textId="77777777" w:rsidR="00494B8A" w:rsidRDefault="00000000">
            <w:pPr>
              <w:spacing w:after="0" w:line="259" w:lineRule="auto"/>
              <w:ind w:left="0" w:firstLine="0"/>
              <w:jc w:val="both"/>
            </w:pPr>
            <w:r>
              <w:rPr>
                <w:sz w:val="18"/>
              </w:rPr>
              <w:t>(93.2)</w:t>
            </w:r>
          </w:p>
        </w:tc>
      </w:tr>
      <w:tr w:rsidR="00494B8A" w14:paraId="0B54362F" w14:textId="77777777">
        <w:trPr>
          <w:trHeight w:val="3600"/>
        </w:trPr>
        <w:tc>
          <w:tcPr>
            <w:tcW w:w="1035" w:type="dxa"/>
            <w:tcBorders>
              <w:top w:val="single" w:sz="6" w:space="0" w:color="000000"/>
              <w:left w:val="nil"/>
              <w:bottom w:val="single" w:sz="6" w:space="0" w:color="000000"/>
              <w:right w:val="nil"/>
            </w:tcBorders>
          </w:tcPr>
          <w:p w14:paraId="039EB60A" w14:textId="77777777" w:rsidR="00494B8A" w:rsidRDefault="00494B8A">
            <w:pPr>
              <w:spacing w:after="160" w:line="259" w:lineRule="auto"/>
              <w:ind w:left="0" w:firstLine="0"/>
            </w:pPr>
          </w:p>
        </w:tc>
        <w:tc>
          <w:tcPr>
            <w:tcW w:w="480" w:type="dxa"/>
            <w:tcBorders>
              <w:top w:val="single" w:sz="6" w:space="0" w:color="000000"/>
              <w:left w:val="nil"/>
              <w:bottom w:val="single" w:sz="6" w:space="0" w:color="000000"/>
              <w:right w:val="nil"/>
            </w:tcBorders>
            <w:vAlign w:val="bottom"/>
          </w:tcPr>
          <w:p w14:paraId="7ABA481D" w14:textId="77777777" w:rsidR="00494B8A" w:rsidRDefault="00000000">
            <w:pPr>
              <w:spacing w:after="0" w:line="345" w:lineRule="auto"/>
              <w:ind w:left="105" w:firstLine="0"/>
              <w:jc w:val="center"/>
            </w:pPr>
            <w:r>
              <w:rPr>
                <w:sz w:val="18"/>
              </w:rPr>
              <w:t>— —</w:t>
            </w:r>
          </w:p>
          <w:p w14:paraId="576D805D" w14:textId="77777777" w:rsidR="00494B8A" w:rsidRDefault="00000000">
            <w:pPr>
              <w:spacing w:after="75" w:line="259" w:lineRule="auto"/>
              <w:ind w:left="90" w:firstLine="0"/>
            </w:pPr>
            <w:r>
              <w:rPr>
                <w:sz w:val="18"/>
              </w:rPr>
              <w:t>(2.1)</w:t>
            </w:r>
          </w:p>
          <w:p w14:paraId="1EE24521" w14:textId="77777777" w:rsidR="00494B8A" w:rsidRDefault="00000000">
            <w:pPr>
              <w:spacing w:after="75" w:line="259" w:lineRule="auto"/>
              <w:ind w:left="60" w:firstLine="0"/>
            </w:pPr>
            <w:r>
              <w:rPr>
                <w:sz w:val="18"/>
              </w:rPr>
              <w:t>85.4</w:t>
            </w:r>
          </w:p>
          <w:p w14:paraId="6982D88E" w14:textId="77777777" w:rsidR="00494B8A" w:rsidRDefault="00000000">
            <w:pPr>
              <w:spacing w:after="75" w:line="259" w:lineRule="auto"/>
              <w:ind w:left="0" w:firstLine="0"/>
              <w:jc w:val="both"/>
            </w:pPr>
            <w:r>
              <w:rPr>
                <w:sz w:val="18"/>
              </w:rPr>
              <w:t>(87.0)</w:t>
            </w:r>
          </w:p>
          <w:p w14:paraId="5BBAAA0F" w14:textId="77777777" w:rsidR="00494B8A" w:rsidRDefault="00000000">
            <w:pPr>
              <w:spacing w:after="75" w:line="259" w:lineRule="auto"/>
              <w:ind w:left="90" w:firstLine="0"/>
              <w:jc w:val="center"/>
            </w:pPr>
            <w:r>
              <w:rPr>
                <w:sz w:val="18"/>
              </w:rPr>
              <w:t>0.8</w:t>
            </w:r>
          </w:p>
          <w:p w14:paraId="231ADF90" w14:textId="77777777" w:rsidR="00494B8A" w:rsidRDefault="00000000">
            <w:pPr>
              <w:spacing w:after="75" w:line="259" w:lineRule="auto"/>
              <w:ind w:left="90" w:firstLine="0"/>
              <w:jc w:val="center"/>
            </w:pPr>
            <w:r>
              <w:rPr>
                <w:sz w:val="18"/>
              </w:rPr>
              <w:t>3.8</w:t>
            </w:r>
          </w:p>
          <w:p w14:paraId="58FF502F" w14:textId="77777777" w:rsidR="00494B8A" w:rsidRDefault="00000000">
            <w:pPr>
              <w:spacing w:after="75" w:line="259" w:lineRule="auto"/>
              <w:ind w:left="195" w:firstLine="0"/>
            </w:pPr>
            <w:r>
              <w:rPr>
                <w:sz w:val="18"/>
              </w:rPr>
              <w:t>—</w:t>
            </w:r>
          </w:p>
          <w:p w14:paraId="55B3EFBE" w14:textId="77777777" w:rsidR="00494B8A" w:rsidRDefault="00000000">
            <w:pPr>
              <w:spacing w:after="75" w:line="259" w:lineRule="auto"/>
              <w:ind w:left="90" w:firstLine="0"/>
            </w:pPr>
            <w:r>
              <w:rPr>
                <w:sz w:val="18"/>
              </w:rPr>
              <w:t>(0.5)</w:t>
            </w:r>
          </w:p>
          <w:p w14:paraId="73012F9A" w14:textId="77777777" w:rsidR="00494B8A" w:rsidRDefault="00000000">
            <w:pPr>
              <w:spacing w:after="60" w:line="259" w:lineRule="auto"/>
              <w:ind w:left="195" w:firstLine="0"/>
            </w:pPr>
            <w:r>
              <w:rPr>
                <w:sz w:val="18"/>
              </w:rPr>
              <w:t>—</w:t>
            </w:r>
          </w:p>
          <w:p w14:paraId="0F8C1026" w14:textId="77777777" w:rsidR="00494B8A" w:rsidRDefault="00000000">
            <w:pPr>
              <w:spacing w:after="0" w:line="259" w:lineRule="auto"/>
              <w:ind w:left="90" w:firstLine="0"/>
            </w:pPr>
            <w:r>
              <w:rPr>
                <w:sz w:val="18"/>
              </w:rPr>
              <w:t>(0.5)</w:t>
            </w:r>
          </w:p>
        </w:tc>
      </w:tr>
      <w:tr w:rsidR="00494B8A" w14:paraId="4A5E4870" w14:textId="77777777">
        <w:trPr>
          <w:trHeight w:val="300"/>
        </w:trPr>
        <w:tc>
          <w:tcPr>
            <w:tcW w:w="1035" w:type="dxa"/>
            <w:tcBorders>
              <w:top w:val="single" w:sz="6" w:space="0" w:color="000000"/>
              <w:left w:val="nil"/>
              <w:bottom w:val="single" w:sz="6" w:space="0" w:color="000000"/>
              <w:right w:val="nil"/>
            </w:tcBorders>
          </w:tcPr>
          <w:p w14:paraId="38AF5B47" w14:textId="77777777" w:rsidR="00494B8A" w:rsidRDefault="00494B8A">
            <w:pPr>
              <w:spacing w:after="160" w:line="259" w:lineRule="auto"/>
              <w:ind w:left="0" w:firstLine="0"/>
            </w:pPr>
          </w:p>
        </w:tc>
        <w:tc>
          <w:tcPr>
            <w:tcW w:w="480" w:type="dxa"/>
            <w:tcBorders>
              <w:top w:val="single" w:sz="6" w:space="0" w:color="000000"/>
              <w:left w:val="nil"/>
              <w:bottom w:val="single" w:sz="6" w:space="0" w:color="000000"/>
              <w:right w:val="nil"/>
            </w:tcBorders>
          </w:tcPr>
          <w:p w14:paraId="3A4D8118" w14:textId="77777777" w:rsidR="00494B8A" w:rsidRDefault="00000000">
            <w:pPr>
              <w:spacing w:after="0" w:line="259" w:lineRule="auto"/>
              <w:ind w:left="90" w:firstLine="0"/>
            </w:pPr>
            <w:r>
              <w:rPr>
                <w:sz w:val="18"/>
              </w:rPr>
              <w:t>(0.1)</w:t>
            </w:r>
          </w:p>
        </w:tc>
      </w:tr>
      <w:tr w:rsidR="00494B8A" w14:paraId="05B7BE22" w14:textId="77777777">
        <w:trPr>
          <w:trHeight w:val="510"/>
        </w:trPr>
        <w:tc>
          <w:tcPr>
            <w:tcW w:w="1035" w:type="dxa"/>
            <w:tcBorders>
              <w:top w:val="single" w:sz="6" w:space="0" w:color="000000"/>
              <w:left w:val="nil"/>
              <w:bottom w:val="single" w:sz="6" w:space="0" w:color="000000"/>
              <w:right w:val="nil"/>
            </w:tcBorders>
          </w:tcPr>
          <w:p w14:paraId="1E0DDEE9" w14:textId="77777777" w:rsidR="00494B8A" w:rsidRDefault="00494B8A">
            <w:pPr>
              <w:spacing w:after="160" w:line="259" w:lineRule="auto"/>
              <w:ind w:left="0" w:firstLine="0"/>
            </w:pPr>
          </w:p>
        </w:tc>
        <w:tc>
          <w:tcPr>
            <w:tcW w:w="480" w:type="dxa"/>
            <w:tcBorders>
              <w:top w:val="single" w:sz="6" w:space="0" w:color="000000"/>
              <w:left w:val="nil"/>
              <w:bottom w:val="single" w:sz="6" w:space="0" w:color="000000"/>
              <w:right w:val="nil"/>
            </w:tcBorders>
            <w:vAlign w:val="bottom"/>
          </w:tcPr>
          <w:p w14:paraId="152D4B8B" w14:textId="77777777" w:rsidR="00494B8A" w:rsidRDefault="00000000">
            <w:pPr>
              <w:spacing w:after="0" w:line="259" w:lineRule="auto"/>
              <w:ind w:left="90" w:firstLine="0"/>
            </w:pPr>
            <w:r>
              <w:rPr>
                <w:sz w:val="18"/>
              </w:rPr>
              <w:t>(0.7)</w:t>
            </w:r>
          </w:p>
        </w:tc>
      </w:tr>
    </w:tbl>
    <w:p w14:paraId="7505DF63" w14:textId="77777777" w:rsidR="00494B8A" w:rsidRDefault="00000000">
      <w:pPr>
        <w:tabs>
          <w:tab w:val="center" w:pos="4815"/>
          <w:tab w:val="right" w:pos="10860"/>
        </w:tabs>
        <w:spacing w:after="36" w:line="264" w:lineRule="auto"/>
        <w:ind w:left="0" w:firstLine="0"/>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4884272B" wp14:editId="10DF6D3F">
                <wp:simplePos x="0" y="0"/>
                <wp:positionH relativeFrom="column">
                  <wp:posOffset>5924550</wp:posOffset>
                </wp:positionH>
                <wp:positionV relativeFrom="paragraph">
                  <wp:posOffset>7128095</wp:posOffset>
                </wp:positionV>
                <wp:extent cx="971550" cy="523875"/>
                <wp:effectExtent l="0" t="0" r="0" b="0"/>
                <wp:wrapSquare wrapText="bothSides"/>
                <wp:docPr id="210368" name="Group 210368"/>
                <wp:cNvGraphicFramePr/>
                <a:graphic xmlns:a="http://schemas.openxmlformats.org/drawingml/2006/main">
                  <a:graphicData uri="http://schemas.microsoft.com/office/word/2010/wordprocessingGroup">
                    <wpg:wgp>
                      <wpg:cNvGrpSpPr/>
                      <wpg:grpSpPr>
                        <a:xfrm>
                          <a:off x="0" y="0"/>
                          <a:ext cx="971550" cy="523875"/>
                          <a:chOff x="0" y="0"/>
                          <a:chExt cx="971550" cy="523875"/>
                        </a:xfrm>
                      </wpg:grpSpPr>
                      <wps:wsp>
                        <wps:cNvPr id="241340" name="Shape 24134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41" name="Shape 241341"/>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42" name="Shape 241342"/>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43" name="Shape 241343"/>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44" name="Shape 241344"/>
                        <wps:cNvSpPr/>
                        <wps:spPr>
                          <a:xfrm>
                            <a:off x="7620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45" name="Shape 241345"/>
                        <wps:cNvSpPr/>
                        <wps:spPr>
                          <a:xfrm>
                            <a:off x="9048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46" name="Shape 241346"/>
                        <wps:cNvSpPr/>
                        <wps:spPr>
                          <a:xfrm>
                            <a:off x="0" y="514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47" name="Shape 241347"/>
                        <wps:cNvSpPr/>
                        <wps:spPr>
                          <a:xfrm>
                            <a:off x="76200" y="51435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48" name="Shape 241348"/>
                        <wps:cNvSpPr/>
                        <wps:spPr>
                          <a:xfrm>
                            <a:off x="904875" y="5143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1" name="Rectangle 13301"/>
                        <wps:cNvSpPr/>
                        <wps:spPr>
                          <a:xfrm>
                            <a:off x="645021" y="54074"/>
                            <a:ext cx="342043" cy="138295"/>
                          </a:xfrm>
                          <a:prstGeom prst="rect">
                            <a:avLst/>
                          </a:prstGeom>
                          <a:ln>
                            <a:noFill/>
                          </a:ln>
                        </wps:spPr>
                        <wps:txbx>
                          <w:txbxContent>
                            <w:p w14:paraId="23534947" w14:textId="77777777" w:rsidR="00494B8A" w:rsidRDefault="00000000">
                              <w:pPr>
                                <w:spacing w:after="160" w:line="259" w:lineRule="auto"/>
                                <w:ind w:left="0" w:firstLine="0"/>
                              </w:pPr>
                              <w:r>
                                <w:rPr>
                                  <w:sz w:val="18"/>
                                </w:rPr>
                                <w:t>263.3</w:t>
                              </w:r>
                            </w:p>
                          </w:txbxContent>
                        </wps:txbx>
                        <wps:bodyPr horzOverflow="overflow" vert="horz" lIns="0" tIns="0" rIns="0" bIns="0" rtlCol="0">
                          <a:noAutofit/>
                        </wps:bodyPr>
                      </wps:wsp>
                    </wpg:wgp>
                  </a:graphicData>
                </a:graphic>
              </wp:anchor>
            </w:drawing>
          </mc:Choice>
          <mc:Fallback xmlns:a="http://schemas.openxmlformats.org/drawingml/2006/main">
            <w:pict>
              <v:group id="Group 210368" style="width:76.5pt;height:41.25pt;position:absolute;mso-position-horizontal-relative:text;mso-position-horizontal:absolute;margin-left:466.5pt;mso-position-vertical-relative:text;margin-top:561.267pt;" coordsize="9715,5238">
                <v:shape id="Shape 241349" style="position:absolute;width:762;height:95;left:0;top:0;" coordsize="76200,9525" path="m0,0l76200,0l76200,9525l0,9525l0,0">
                  <v:stroke weight="0pt" endcap="flat" joinstyle="miter" miterlimit="10" on="false" color="#000000" opacity="0"/>
                  <v:fill on="true" color="#000000"/>
                </v:shape>
                <v:shape id="Shape 241350" style="position:absolute;width:8286;height:95;left:762;top:0;" coordsize="828675,9525" path="m0,0l828675,0l828675,9525l0,9525l0,0">
                  <v:stroke weight="0pt" endcap="flat" joinstyle="miter" miterlimit="10" on="false" color="#000000" opacity="0"/>
                  <v:fill on="true" color="#000000"/>
                </v:shape>
                <v:shape id="Shape 241351" style="position:absolute;width:666;height:95;left:9048;top:0;" coordsize="66675,9525" path="m0,0l66675,0l66675,9525l0,9525l0,0">
                  <v:stroke weight="0pt" endcap="flat" joinstyle="miter" miterlimit="10" on="false" color="#000000" opacity="0"/>
                  <v:fill on="true" color="#000000"/>
                </v:shape>
                <v:shape id="Shape 241352" style="position:absolute;width:762;height:95;left:0;top:1905;" coordsize="76200,9525" path="m0,0l76200,0l76200,9525l0,9525l0,0">
                  <v:stroke weight="0pt" endcap="flat" joinstyle="miter" miterlimit="10" on="false" color="#000000" opacity="0"/>
                  <v:fill on="true" color="#000000"/>
                </v:shape>
                <v:shape id="Shape 241353" style="position:absolute;width:8286;height:95;left:762;top:1905;" coordsize="828675,9525" path="m0,0l828675,0l828675,9525l0,9525l0,0">
                  <v:stroke weight="0pt" endcap="flat" joinstyle="miter" miterlimit="10" on="false" color="#000000" opacity="0"/>
                  <v:fill on="true" color="#000000"/>
                </v:shape>
                <v:shape id="Shape 241354" style="position:absolute;width:666;height:95;left:9048;top:1905;" coordsize="66675,9525" path="m0,0l66675,0l66675,9525l0,9525l0,0">
                  <v:stroke weight="0pt" endcap="flat" joinstyle="miter" miterlimit="10" on="false" color="#000000" opacity="0"/>
                  <v:fill on="true" color="#000000"/>
                </v:shape>
                <v:shape id="Shape 241355" style="position:absolute;width:762;height:95;left:0;top:5143;" coordsize="76200,9525" path="m0,0l76200,0l76200,9525l0,9525l0,0">
                  <v:stroke weight="0pt" endcap="flat" joinstyle="miter" miterlimit="10" on="false" color="#000000" opacity="0"/>
                  <v:fill on="true" color="#000000"/>
                </v:shape>
                <v:shape id="Shape 241356" style="position:absolute;width:8286;height:95;left:762;top:5143;" coordsize="828675,9525" path="m0,0l828675,0l828675,9525l0,9525l0,0">
                  <v:stroke weight="0pt" endcap="flat" joinstyle="miter" miterlimit="10" on="false" color="#000000" opacity="0"/>
                  <v:fill on="true" color="#000000"/>
                </v:shape>
                <v:shape id="Shape 241357" style="position:absolute;width:666;height:95;left:9048;top:5143;" coordsize="66675,9525" path="m0,0l66675,0l66675,9525l0,9525l0,0">
                  <v:stroke weight="0pt" endcap="flat" joinstyle="miter" miterlimit="10" on="false" color="#000000" opacity="0"/>
                  <v:fill on="true" color="#000000"/>
                </v:shape>
                <v:rect id="Rectangle 13301" style="position:absolute;width:3420;height:1382;left:6450;top:540;" filled="f" stroked="f">
                  <v:textbox inset="0,0,0,0">
                    <w:txbxContent>
                      <w:p>
                        <w:pPr>
                          <w:spacing w:before="0" w:after="160" w:line="259" w:lineRule="auto"/>
                          <w:ind w:left="0" w:firstLine="0"/>
                        </w:pPr>
                        <w:r>
                          <w:rPr>
                            <w:sz w:val="18"/>
                          </w:rPr>
                          <w:t xml:space="preserve">263.3</w:t>
                        </w:r>
                      </w:p>
                    </w:txbxContent>
                  </v:textbox>
                </v:rect>
                <w10:wrap type="square"/>
              </v:group>
            </w:pict>
          </mc:Fallback>
        </mc:AlternateContent>
      </w:r>
      <w:r>
        <w:rPr>
          <w:rFonts w:ascii="Calibri" w:eastAsia="Calibri" w:hAnsi="Calibri" w:cs="Calibri"/>
          <w:sz w:val="22"/>
        </w:rPr>
        <w:tab/>
      </w:r>
      <w:r>
        <w:rPr>
          <w:sz w:val="18"/>
        </w:rPr>
        <w:t>Net earnings</w:t>
      </w:r>
      <w:r>
        <w:t xml:space="preserve"> </w:t>
      </w:r>
      <w:r>
        <w:rPr>
          <w:sz w:val="18"/>
        </w:rPr>
        <w:t>$</w:t>
      </w:r>
      <w:r>
        <w:rPr>
          <w:sz w:val="18"/>
        </w:rPr>
        <w:tab/>
        <w:t>52.0</w:t>
      </w:r>
    </w:p>
    <w:p w14:paraId="7D57CC47" w14:textId="77777777" w:rsidR="00494B8A" w:rsidRDefault="00000000">
      <w:pPr>
        <w:spacing w:after="9" w:line="264" w:lineRule="auto"/>
        <w:ind w:left="190" w:right="3285"/>
      </w:pPr>
      <w:r>
        <w:rPr>
          <w:sz w:val="18"/>
        </w:rPr>
        <w:t>Adjustments to reconcile net earnings to net cash provided by operating</w:t>
      </w:r>
    </w:p>
    <w:p w14:paraId="2C44AE9D" w14:textId="77777777" w:rsidR="00494B8A" w:rsidRDefault="00000000">
      <w:pPr>
        <w:spacing w:after="68" w:line="264" w:lineRule="auto"/>
        <w:ind w:left="190" w:right="3285"/>
      </w:pPr>
      <w:r>
        <w:rPr>
          <w:sz w:val="18"/>
        </w:rPr>
        <w:t>activities:</w:t>
      </w:r>
      <w:r>
        <w:t xml:space="preserve"> </w:t>
      </w:r>
    </w:p>
    <w:p w14:paraId="61EB8963" w14:textId="77777777" w:rsidR="00494B8A" w:rsidRDefault="00000000">
      <w:pPr>
        <w:spacing w:after="68" w:line="264" w:lineRule="auto"/>
        <w:ind w:left="430"/>
      </w:pPr>
      <w:r>
        <w:rPr>
          <w:sz w:val="18"/>
        </w:rPr>
        <w:t>Share-based compensation expense</w:t>
      </w:r>
      <w:r>
        <w:t xml:space="preserve"> </w:t>
      </w:r>
      <w:r>
        <w:rPr>
          <w:sz w:val="18"/>
        </w:rPr>
        <w:t>8.4</w:t>
      </w:r>
    </w:p>
    <w:p w14:paraId="24027854" w14:textId="77777777" w:rsidR="00494B8A" w:rsidRDefault="00000000">
      <w:pPr>
        <w:spacing w:after="68" w:line="264" w:lineRule="auto"/>
        <w:ind w:left="430"/>
      </w:pPr>
      <w:r>
        <w:rPr>
          <w:sz w:val="18"/>
        </w:rPr>
        <w:t>Depreciation</w:t>
      </w:r>
      <w:r>
        <w:t xml:space="preserve"> </w:t>
      </w:r>
      <w:r>
        <w:rPr>
          <w:sz w:val="18"/>
        </w:rPr>
        <w:t>16.9</w:t>
      </w:r>
    </w:p>
    <w:p w14:paraId="0DCEEE6F" w14:textId="77777777" w:rsidR="00494B8A" w:rsidRDefault="00000000">
      <w:pPr>
        <w:spacing w:after="68" w:line="264" w:lineRule="auto"/>
        <w:ind w:left="430"/>
      </w:pPr>
      <w:r>
        <w:rPr>
          <w:sz w:val="18"/>
        </w:rPr>
        <w:t>Amortization of intangible assets</w:t>
      </w:r>
      <w:r>
        <w:t xml:space="preserve"> </w:t>
      </w:r>
      <w:r>
        <w:rPr>
          <w:sz w:val="18"/>
        </w:rPr>
        <w:t>10.5</w:t>
      </w:r>
    </w:p>
    <w:p w14:paraId="569DC97A" w14:textId="77777777" w:rsidR="00494B8A" w:rsidRDefault="00000000">
      <w:pPr>
        <w:spacing w:after="0" w:line="329" w:lineRule="auto"/>
        <w:ind w:left="225"/>
        <w:jc w:val="center"/>
      </w:pPr>
      <w:r>
        <w:rPr>
          <w:sz w:val="18"/>
        </w:rPr>
        <w:t>Impairment of intangible assets</w:t>
      </w:r>
      <w:r>
        <w:t xml:space="preserve"> </w:t>
      </w:r>
      <w:r>
        <w:rPr>
          <w:sz w:val="18"/>
        </w:rPr>
        <w:t>— Other assets impairment charges</w:t>
      </w:r>
      <w:r>
        <w:t xml:space="preserve"> </w:t>
      </w:r>
      <w:r>
        <w:rPr>
          <w:sz w:val="18"/>
        </w:rPr>
        <w:t>—</w:t>
      </w:r>
    </w:p>
    <w:p w14:paraId="7E472D26" w14:textId="77777777" w:rsidR="00494B8A" w:rsidRDefault="00000000">
      <w:pPr>
        <w:spacing w:after="0" w:line="329" w:lineRule="auto"/>
        <w:ind w:left="430"/>
      </w:pPr>
      <w:r>
        <w:rPr>
          <w:sz w:val="18"/>
        </w:rPr>
        <w:t>Inventory write-down</w:t>
      </w:r>
      <w:r>
        <w:t xml:space="preserve"> </w:t>
      </w:r>
      <w:r>
        <w:rPr>
          <w:sz w:val="18"/>
        </w:rPr>
        <w:t>— Deferred taxes</w:t>
      </w:r>
      <w:r>
        <w:t xml:space="preserve"> </w:t>
      </w:r>
      <w:r>
        <w:rPr>
          <w:sz w:val="18"/>
        </w:rPr>
        <w:t>(8.9)</w:t>
      </w:r>
    </w:p>
    <w:p w14:paraId="0B9C1739" w14:textId="77777777" w:rsidR="00494B8A" w:rsidRDefault="00000000">
      <w:pPr>
        <w:spacing w:after="68" w:line="264" w:lineRule="auto"/>
        <w:ind w:left="430"/>
      </w:pPr>
      <w:r>
        <w:rPr>
          <w:sz w:val="18"/>
        </w:rPr>
        <w:t>Amortization of deferred loan costs</w:t>
      </w:r>
      <w:r>
        <w:t xml:space="preserve"> </w:t>
      </w:r>
      <w:r>
        <w:rPr>
          <w:sz w:val="18"/>
        </w:rPr>
        <w:t>1.8</w:t>
      </w:r>
    </w:p>
    <w:p w14:paraId="7E33A877" w14:textId="77777777" w:rsidR="00494B8A" w:rsidRDefault="00000000">
      <w:pPr>
        <w:spacing w:after="68" w:line="264" w:lineRule="auto"/>
        <w:ind w:left="430"/>
      </w:pPr>
      <w:r>
        <w:rPr>
          <w:sz w:val="18"/>
        </w:rPr>
        <w:t>Loss (gain) from equity method investments, net of dividends received</w:t>
      </w:r>
      <w:r>
        <w:t xml:space="preserve"> </w:t>
      </w:r>
      <w:r>
        <w:rPr>
          <w:sz w:val="18"/>
        </w:rPr>
        <w:t>(1.3)</w:t>
      </w:r>
    </w:p>
    <w:p w14:paraId="1ED2D75E" w14:textId="77777777" w:rsidR="00494B8A" w:rsidRDefault="00000000">
      <w:pPr>
        <w:spacing w:after="68" w:line="264" w:lineRule="auto"/>
        <w:ind w:left="430"/>
      </w:pPr>
      <w:r>
        <w:rPr>
          <w:sz w:val="18"/>
        </w:rPr>
        <w:t>Other, net</w:t>
      </w:r>
      <w:r>
        <w:t xml:space="preserve"> </w:t>
      </w:r>
      <w:r>
        <w:rPr>
          <w:sz w:val="18"/>
        </w:rPr>
        <w:t>1.8</w:t>
      </w:r>
    </w:p>
    <w:p w14:paraId="199CE7A0" w14:textId="77777777" w:rsidR="00494B8A" w:rsidRDefault="00000000">
      <w:pPr>
        <w:spacing w:after="68" w:line="264" w:lineRule="auto"/>
        <w:ind w:left="430" w:right="3285"/>
      </w:pPr>
      <w:r>
        <w:rPr>
          <w:sz w:val="18"/>
        </w:rPr>
        <w:t>Changes in assets and liabilities, net of effects of acquisitions:</w:t>
      </w:r>
      <w:r>
        <w:t xml:space="preserve"> </w:t>
      </w:r>
    </w:p>
    <w:p w14:paraId="336E9AA0" w14:textId="77777777" w:rsidR="00494B8A" w:rsidRDefault="00000000">
      <w:pPr>
        <w:spacing w:after="68" w:line="264" w:lineRule="auto"/>
        <w:ind w:left="670"/>
      </w:pPr>
      <w:r>
        <w:rPr>
          <w:sz w:val="18"/>
        </w:rPr>
        <w:t>Accounts receivable</w:t>
      </w:r>
      <w:r>
        <w:t xml:space="preserve"> </w:t>
      </w:r>
      <w:r>
        <w:rPr>
          <w:sz w:val="18"/>
        </w:rPr>
        <w:t>(23.1)</w:t>
      </w:r>
    </w:p>
    <w:p w14:paraId="352EBA20" w14:textId="77777777" w:rsidR="00494B8A" w:rsidRDefault="00000000">
      <w:pPr>
        <w:spacing w:after="68" w:line="264" w:lineRule="auto"/>
        <w:ind w:left="670"/>
      </w:pPr>
      <w:r>
        <w:rPr>
          <w:sz w:val="18"/>
        </w:rPr>
        <w:t>Inventories</w:t>
      </w:r>
      <w:r>
        <w:t xml:space="preserve"> </w:t>
      </w:r>
      <w:r>
        <w:rPr>
          <w:sz w:val="18"/>
        </w:rPr>
        <w:t>(4.2)</w:t>
      </w:r>
    </w:p>
    <w:p w14:paraId="5CA73AD6" w14:textId="77777777" w:rsidR="00494B8A" w:rsidRDefault="00000000">
      <w:pPr>
        <w:spacing w:after="68" w:line="264" w:lineRule="auto"/>
        <w:ind w:left="670"/>
      </w:pPr>
      <w:r>
        <w:rPr>
          <w:sz w:val="18"/>
        </w:rPr>
        <w:t>Prepaid expenses and other assets</w:t>
      </w:r>
      <w:r>
        <w:t xml:space="preserve"> </w:t>
      </w:r>
      <w:r>
        <w:rPr>
          <w:sz w:val="18"/>
        </w:rPr>
        <w:t>(10.1)</w:t>
      </w:r>
    </w:p>
    <w:p w14:paraId="1688FC16" w14:textId="77777777" w:rsidR="00494B8A" w:rsidRDefault="00000000">
      <w:pPr>
        <w:spacing w:after="68" w:line="264" w:lineRule="auto"/>
        <w:ind w:left="670"/>
      </w:pPr>
      <w:r>
        <w:rPr>
          <w:sz w:val="18"/>
        </w:rPr>
        <w:t>Accounts payable</w:t>
      </w:r>
      <w:r>
        <w:t xml:space="preserve"> </w:t>
      </w:r>
      <w:r>
        <w:rPr>
          <w:sz w:val="18"/>
        </w:rPr>
        <w:t>4.9</w:t>
      </w:r>
    </w:p>
    <w:p w14:paraId="203B9164" w14:textId="77777777" w:rsidR="00494B8A" w:rsidRDefault="00000000">
      <w:pPr>
        <w:spacing w:after="68" w:line="264" w:lineRule="auto"/>
        <w:ind w:left="670"/>
      </w:pPr>
      <w:r>
        <w:rPr>
          <w:sz w:val="18"/>
        </w:rPr>
        <w:t>Accrued operating liabilities and other long-term operating liabilities</w:t>
      </w:r>
      <w:r>
        <w:t xml:space="preserve"> </w:t>
      </w:r>
      <w:r>
        <w:rPr>
          <w:sz w:val="18"/>
        </w:rPr>
        <w:t>28.1</w:t>
      </w:r>
    </w:p>
    <w:p w14:paraId="2845620D" w14:textId="77777777" w:rsidR="00494B8A" w:rsidRDefault="00000000">
      <w:pPr>
        <w:spacing w:after="0" w:line="264" w:lineRule="auto"/>
        <w:ind w:left="670"/>
      </w:pPr>
      <w:r>
        <w:rPr>
          <w:sz w:val="18"/>
        </w:rPr>
        <w:t>Deferred revenues</w:t>
      </w:r>
      <w:r>
        <w:t xml:space="preserve"> </w:t>
      </w:r>
      <w:r>
        <w:rPr>
          <w:sz w:val="18"/>
        </w:rPr>
        <w:t>(1.6)</w:t>
      </w:r>
    </w:p>
    <w:p w14:paraId="08CF5375" w14:textId="77777777" w:rsidR="00494B8A" w:rsidRDefault="00000000">
      <w:pPr>
        <w:spacing w:after="68" w:line="264" w:lineRule="auto"/>
        <w:ind w:left="45" w:firstLine="870"/>
      </w:pPr>
      <w:r>
        <w:rPr>
          <w:sz w:val="18"/>
        </w:rPr>
        <w:t>Net cash provided by operating activities</w:t>
      </w:r>
      <w:r>
        <w:rPr>
          <w:sz w:val="18"/>
        </w:rPr>
        <w:tab/>
      </w:r>
      <w:r>
        <w:t xml:space="preserve"> </w:t>
      </w:r>
      <w:r>
        <w:tab/>
      </w:r>
      <w:r>
        <w:rPr>
          <w:rFonts w:ascii="Calibri" w:eastAsia="Calibri" w:hAnsi="Calibri" w:cs="Calibri"/>
          <w:noProof/>
          <w:sz w:val="22"/>
        </w:rPr>
        <mc:AlternateContent>
          <mc:Choice Requires="wpg">
            <w:drawing>
              <wp:inline distT="0" distB="0" distL="0" distR="0" wp14:anchorId="666ECE72" wp14:editId="43F2CCF9">
                <wp:extent cx="971550" cy="200025"/>
                <wp:effectExtent l="0" t="0" r="0" b="0"/>
                <wp:docPr id="210365" name="Group 210365"/>
                <wp:cNvGraphicFramePr/>
                <a:graphic xmlns:a="http://schemas.openxmlformats.org/drawingml/2006/main">
                  <a:graphicData uri="http://schemas.microsoft.com/office/word/2010/wordprocessingGroup">
                    <wpg:wgp>
                      <wpg:cNvGrpSpPr/>
                      <wpg:grpSpPr>
                        <a:xfrm>
                          <a:off x="0" y="0"/>
                          <a:ext cx="971550" cy="200025"/>
                          <a:chOff x="0" y="0"/>
                          <a:chExt cx="971550" cy="200025"/>
                        </a:xfrm>
                      </wpg:grpSpPr>
                      <wps:wsp>
                        <wps:cNvPr id="241358" name="Shape 24135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59" name="Shape 241359"/>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0" name="Shape 241360"/>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1" name="Shape 241361"/>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2" name="Shape 241362"/>
                        <wps:cNvSpPr/>
                        <wps:spPr>
                          <a:xfrm>
                            <a:off x="7620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3" name="Shape 241363"/>
                        <wps:cNvSpPr/>
                        <wps:spPr>
                          <a:xfrm>
                            <a:off x="9048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365" style="width:76.5pt;height:15.75pt;mso-position-horizontal-relative:char;mso-position-vertical-relative:line" coordsize="9715,2000">
                <v:shape id="Shape 241364" style="position:absolute;width:762;height:95;left:0;top:0;" coordsize="76200,9525" path="m0,0l76200,0l76200,9525l0,9525l0,0">
                  <v:stroke weight="0pt" endcap="flat" joinstyle="miter" miterlimit="10" on="false" color="#000000" opacity="0"/>
                  <v:fill on="true" color="#000000"/>
                </v:shape>
                <v:shape id="Shape 241365" style="position:absolute;width:8286;height:95;left:762;top:0;" coordsize="828675,9525" path="m0,0l828675,0l828675,9525l0,9525l0,0">
                  <v:stroke weight="0pt" endcap="flat" joinstyle="miter" miterlimit="10" on="false" color="#000000" opacity="0"/>
                  <v:fill on="true" color="#000000"/>
                </v:shape>
                <v:shape id="Shape 241366" style="position:absolute;width:666;height:95;left:9048;top:0;" coordsize="66675,9525" path="m0,0l66675,0l66675,9525l0,9525l0,0">
                  <v:stroke weight="0pt" endcap="flat" joinstyle="miter" miterlimit="10" on="false" color="#000000" opacity="0"/>
                  <v:fill on="true" color="#000000"/>
                </v:shape>
                <v:shape id="Shape 241367" style="position:absolute;width:762;height:95;left:0;top:1905;" coordsize="76200,9525" path="m0,0l76200,0l76200,9525l0,9525l0,0">
                  <v:stroke weight="0pt" endcap="flat" joinstyle="miter" miterlimit="10" on="false" color="#000000" opacity="0"/>
                  <v:fill on="true" color="#000000"/>
                </v:shape>
                <v:shape id="Shape 241368" style="position:absolute;width:8286;height:95;left:762;top:1905;" coordsize="828675,9525" path="m0,0l828675,0l828675,9525l0,9525l0,0">
                  <v:stroke weight="0pt" endcap="flat" joinstyle="miter" miterlimit="10" on="false" color="#000000" opacity="0"/>
                  <v:fill on="true" color="#000000"/>
                </v:shape>
                <v:shape id="Shape 241369" style="position:absolute;width:666;height:95;left:9048;top:1905;" coordsize="66675,9525" path="m0,0l66675,0l66675,9525l0,9525l0,0">
                  <v:stroke weight="0pt" endcap="flat" joinstyle="miter" miterlimit="10" on="false" color="#000000" opacity="0"/>
                  <v:fill on="true" color="#000000"/>
                </v:shape>
              </v:group>
            </w:pict>
          </mc:Fallback>
        </mc:AlternateContent>
      </w:r>
      <w:r>
        <w:rPr>
          <w:sz w:val="18"/>
        </w:rPr>
        <w:t xml:space="preserve">75.2 </w:t>
      </w:r>
      <w:r>
        <w:rPr>
          <w:b/>
          <w:sz w:val="18"/>
        </w:rPr>
        <w:t>Cash flows from investing activities:</w:t>
      </w:r>
      <w:r>
        <w:t xml:space="preserve"> </w:t>
      </w:r>
    </w:p>
    <w:p w14:paraId="14C174F7" w14:textId="77777777" w:rsidR="00494B8A" w:rsidRDefault="00000000">
      <w:pPr>
        <w:spacing w:after="68" w:line="264" w:lineRule="auto"/>
        <w:ind w:left="190"/>
      </w:pPr>
      <w:r>
        <w:rPr>
          <w:sz w:val="18"/>
        </w:rPr>
        <w:t>Purchases of property, plant and equipment</w:t>
      </w:r>
      <w:r>
        <w:t xml:space="preserve"> </w:t>
      </w:r>
      <w:r>
        <w:rPr>
          <w:sz w:val="18"/>
        </w:rPr>
        <w:t>(20.2)</w:t>
      </w:r>
    </w:p>
    <w:p w14:paraId="5CB0E9D1" w14:textId="77777777" w:rsidR="00494B8A" w:rsidRDefault="00000000">
      <w:pPr>
        <w:spacing w:after="68" w:line="264" w:lineRule="auto"/>
        <w:ind w:left="190"/>
      </w:pPr>
      <w:r>
        <w:rPr>
          <w:sz w:val="18"/>
        </w:rPr>
        <w:t>Acquisitions of businesses, net of cash acquired</w:t>
      </w:r>
      <w:r>
        <w:t xml:space="preserve"> </w:t>
      </w:r>
      <w:r>
        <w:rPr>
          <w:sz w:val="18"/>
        </w:rPr>
        <w:t>(271.8)</w:t>
      </w:r>
    </w:p>
    <w:p w14:paraId="0A06D8B6" w14:textId="77777777" w:rsidR="00494B8A" w:rsidRDefault="00000000">
      <w:pPr>
        <w:spacing w:after="4" w:line="264" w:lineRule="auto"/>
        <w:ind w:left="190"/>
      </w:pPr>
      <w:r>
        <w:rPr>
          <w:sz w:val="18"/>
        </w:rPr>
        <w:t>Investments in privately-held companies</w:t>
      </w:r>
      <w:r>
        <w:t xml:space="preserve"> </w:t>
      </w:r>
      <w:r>
        <w:rPr>
          <w:sz w:val="18"/>
        </w:rPr>
        <w:t>—</w:t>
      </w:r>
    </w:p>
    <w:p w14:paraId="43B4732B" w14:textId="77777777" w:rsidR="00494B8A" w:rsidRDefault="00000000">
      <w:pPr>
        <w:tabs>
          <w:tab w:val="center" w:pos="1712"/>
          <w:tab w:val="center" w:pos="7609"/>
          <w:tab w:val="right" w:pos="10860"/>
        </w:tabs>
        <w:spacing w:after="21" w:line="264" w:lineRule="auto"/>
        <w:ind w:left="0" w:firstLine="0"/>
      </w:pPr>
      <w:r>
        <w:rPr>
          <w:rFonts w:ascii="Calibri" w:eastAsia="Calibri" w:hAnsi="Calibri" w:cs="Calibri"/>
          <w:sz w:val="22"/>
        </w:rPr>
        <w:tab/>
      </w:r>
      <w:r>
        <w:rPr>
          <w:sz w:val="18"/>
        </w:rPr>
        <w:t>Net cash used in investing activities</w:t>
      </w:r>
      <w:r>
        <w:rPr>
          <w:sz w:val="18"/>
        </w:rPr>
        <w:tab/>
      </w:r>
      <w:r>
        <w:t xml:space="preserve"> </w:t>
      </w:r>
      <w:r>
        <w:tab/>
      </w:r>
      <w:r>
        <w:rPr>
          <w:rFonts w:ascii="Calibri" w:eastAsia="Calibri" w:hAnsi="Calibri" w:cs="Calibri"/>
          <w:noProof/>
          <w:sz w:val="22"/>
        </w:rPr>
        <mc:AlternateContent>
          <mc:Choice Requires="wpg">
            <w:drawing>
              <wp:inline distT="0" distB="0" distL="0" distR="0" wp14:anchorId="54AE32F7" wp14:editId="39E604A6">
                <wp:extent cx="971550" cy="200025"/>
                <wp:effectExtent l="0" t="0" r="0" b="0"/>
                <wp:docPr id="210366" name="Group 210366"/>
                <wp:cNvGraphicFramePr/>
                <a:graphic xmlns:a="http://schemas.openxmlformats.org/drawingml/2006/main">
                  <a:graphicData uri="http://schemas.microsoft.com/office/word/2010/wordprocessingGroup">
                    <wpg:wgp>
                      <wpg:cNvGrpSpPr/>
                      <wpg:grpSpPr>
                        <a:xfrm>
                          <a:off x="0" y="0"/>
                          <a:ext cx="971550" cy="200025"/>
                          <a:chOff x="0" y="0"/>
                          <a:chExt cx="971550" cy="200025"/>
                        </a:xfrm>
                      </wpg:grpSpPr>
                      <wps:wsp>
                        <wps:cNvPr id="241370" name="Shape 24137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1" name="Shape 241371"/>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2" name="Shape 241372"/>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3" name="Shape 241373"/>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4" name="Shape 241374"/>
                        <wps:cNvSpPr/>
                        <wps:spPr>
                          <a:xfrm>
                            <a:off x="7620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5" name="Shape 241375"/>
                        <wps:cNvSpPr/>
                        <wps:spPr>
                          <a:xfrm>
                            <a:off x="9048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09" name="Rectangle 13209"/>
                        <wps:cNvSpPr/>
                        <wps:spPr>
                          <a:xfrm>
                            <a:off x="606921" y="54074"/>
                            <a:ext cx="50624" cy="138295"/>
                          </a:xfrm>
                          <a:prstGeom prst="rect">
                            <a:avLst/>
                          </a:prstGeom>
                          <a:ln>
                            <a:noFill/>
                          </a:ln>
                        </wps:spPr>
                        <wps:txbx>
                          <w:txbxContent>
                            <w:p w14:paraId="1F093816"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3210" name="Rectangle 13210"/>
                        <wps:cNvSpPr/>
                        <wps:spPr>
                          <a:xfrm>
                            <a:off x="645021" y="54074"/>
                            <a:ext cx="342043" cy="138295"/>
                          </a:xfrm>
                          <a:prstGeom prst="rect">
                            <a:avLst/>
                          </a:prstGeom>
                          <a:ln>
                            <a:noFill/>
                          </a:ln>
                        </wps:spPr>
                        <wps:txbx>
                          <w:txbxContent>
                            <w:p w14:paraId="47DB600C" w14:textId="77777777" w:rsidR="00494B8A" w:rsidRDefault="00000000">
                              <w:pPr>
                                <w:spacing w:after="160" w:line="259" w:lineRule="auto"/>
                                <w:ind w:left="0" w:firstLine="0"/>
                              </w:pPr>
                              <w:r>
                                <w:rPr>
                                  <w:sz w:val="18"/>
                                </w:rPr>
                                <w:t>292.0</w:t>
                              </w:r>
                            </w:p>
                          </w:txbxContent>
                        </wps:txbx>
                        <wps:bodyPr horzOverflow="overflow" vert="horz" lIns="0" tIns="0" rIns="0" bIns="0" rtlCol="0">
                          <a:noAutofit/>
                        </wps:bodyPr>
                      </wps:wsp>
                      <wps:wsp>
                        <wps:cNvPr id="13211" name="Rectangle 13211"/>
                        <wps:cNvSpPr/>
                        <wps:spPr>
                          <a:xfrm>
                            <a:off x="902196" y="54074"/>
                            <a:ext cx="50624" cy="138295"/>
                          </a:xfrm>
                          <a:prstGeom prst="rect">
                            <a:avLst/>
                          </a:prstGeom>
                          <a:ln>
                            <a:noFill/>
                          </a:ln>
                        </wps:spPr>
                        <wps:txbx>
                          <w:txbxContent>
                            <w:p w14:paraId="1ABF2002"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0366" style="width:76.5pt;height:15.75pt;mso-position-horizontal-relative:char;mso-position-vertical-relative:line" coordsize="9715,2000">
                <v:shape id="Shape 241376" style="position:absolute;width:762;height:95;left:0;top:0;" coordsize="76200,9525" path="m0,0l76200,0l76200,9525l0,9525l0,0">
                  <v:stroke weight="0pt" endcap="flat" joinstyle="miter" miterlimit="10" on="false" color="#000000" opacity="0"/>
                  <v:fill on="true" color="#000000"/>
                </v:shape>
                <v:shape id="Shape 241377" style="position:absolute;width:8286;height:95;left:762;top:0;" coordsize="828675,9525" path="m0,0l828675,0l828675,9525l0,9525l0,0">
                  <v:stroke weight="0pt" endcap="flat" joinstyle="miter" miterlimit="10" on="false" color="#000000" opacity="0"/>
                  <v:fill on="true" color="#000000"/>
                </v:shape>
                <v:shape id="Shape 241378" style="position:absolute;width:666;height:95;left:9048;top:0;" coordsize="66675,9525" path="m0,0l66675,0l66675,9525l0,9525l0,0">
                  <v:stroke weight="0pt" endcap="flat" joinstyle="miter" miterlimit="10" on="false" color="#000000" opacity="0"/>
                  <v:fill on="true" color="#000000"/>
                </v:shape>
                <v:shape id="Shape 241379" style="position:absolute;width:762;height:95;left:0;top:1905;" coordsize="76200,9525" path="m0,0l76200,0l76200,9525l0,9525l0,0">
                  <v:stroke weight="0pt" endcap="flat" joinstyle="miter" miterlimit="10" on="false" color="#000000" opacity="0"/>
                  <v:fill on="true" color="#000000"/>
                </v:shape>
                <v:shape id="Shape 241380" style="position:absolute;width:8286;height:95;left:762;top:1905;" coordsize="828675,9525" path="m0,0l828675,0l828675,9525l0,9525l0,0">
                  <v:stroke weight="0pt" endcap="flat" joinstyle="miter" miterlimit="10" on="false" color="#000000" opacity="0"/>
                  <v:fill on="true" color="#000000"/>
                </v:shape>
                <v:shape id="Shape 241381" style="position:absolute;width:666;height:95;left:9048;top:1905;" coordsize="66675,9525" path="m0,0l66675,0l66675,9525l0,9525l0,0">
                  <v:stroke weight="0pt" endcap="flat" joinstyle="miter" miterlimit="10" on="false" color="#000000" opacity="0"/>
                  <v:fill on="true" color="#000000"/>
                </v:shape>
                <v:rect id="Rectangle 13209" style="position:absolute;width:506;height:1382;left:6069;top:540;" filled="f" stroked="f">
                  <v:textbox inset="0,0,0,0">
                    <w:txbxContent>
                      <w:p>
                        <w:pPr>
                          <w:spacing w:before="0" w:after="160" w:line="259" w:lineRule="auto"/>
                          <w:ind w:left="0" w:firstLine="0"/>
                        </w:pPr>
                        <w:r>
                          <w:rPr>
                            <w:sz w:val="18"/>
                          </w:rPr>
                          <w:t xml:space="preserve">(</w:t>
                        </w:r>
                      </w:p>
                    </w:txbxContent>
                  </v:textbox>
                </v:rect>
                <v:rect id="Rectangle 13210" style="position:absolute;width:3420;height:1382;left:6450;top:540;" filled="f" stroked="f">
                  <v:textbox inset="0,0,0,0">
                    <w:txbxContent>
                      <w:p>
                        <w:pPr>
                          <w:spacing w:before="0" w:after="160" w:line="259" w:lineRule="auto"/>
                          <w:ind w:left="0" w:firstLine="0"/>
                        </w:pPr>
                        <w:r>
                          <w:rPr>
                            <w:sz w:val="18"/>
                          </w:rPr>
                          <w:t xml:space="preserve">292.0</w:t>
                        </w:r>
                      </w:p>
                    </w:txbxContent>
                  </v:textbox>
                </v:rect>
                <v:rect id="Rectangle 13211" style="position:absolute;width:506;height:1382;left:9021;top:540;" filled="f" stroked="f">
                  <v:textbox inset="0,0,0,0">
                    <w:txbxContent>
                      <w:p>
                        <w:pPr>
                          <w:spacing w:before="0" w:after="160" w:line="259" w:lineRule="auto"/>
                          <w:ind w:left="0" w:firstLine="0"/>
                        </w:pPr>
                        <w:r>
                          <w:rPr>
                            <w:sz w:val="18"/>
                          </w:rPr>
                          <w:t xml:space="preserve">)</w:t>
                        </w:r>
                      </w:p>
                    </w:txbxContent>
                  </v:textbox>
                </v:rect>
              </v:group>
            </w:pict>
          </mc:Fallback>
        </mc:AlternateContent>
      </w:r>
    </w:p>
    <w:p w14:paraId="7CB3032C" w14:textId="77777777" w:rsidR="00494B8A" w:rsidRDefault="00000000">
      <w:pPr>
        <w:spacing w:after="63" w:line="265" w:lineRule="auto"/>
        <w:ind w:left="55" w:right="3285"/>
      </w:pPr>
      <w:r>
        <w:rPr>
          <w:b/>
          <w:sz w:val="18"/>
        </w:rPr>
        <w:t>Cash flows from financing activities:</w:t>
      </w:r>
      <w:r>
        <w:t xml:space="preserve"> </w:t>
      </w:r>
    </w:p>
    <w:p w14:paraId="7A8DA4EB" w14:textId="77777777" w:rsidR="00494B8A" w:rsidRDefault="00000000">
      <w:pPr>
        <w:spacing w:after="68" w:line="264" w:lineRule="auto"/>
        <w:ind w:left="190"/>
      </w:pPr>
      <w:r>
        <w:rPr>
          <w:sz w:val="18"/>
        </w:rPr>
        <w:t>Net transfers from parent</w:t>
      </w:r>
      <w:r>
        <w:t xml:space="preserve"> </w:t>
      </w:r>
      <w:r>
        <w:rPr>
          <w:sz w:val="18"/>
        </w:rPr>
        <w:t>5.0</w:t>
      </w:r>
    </w:p>
    <w:p w14:paraId="26FCC7FB" w14:textId="77777777" w:rsidR="00494B8A" w:rsidRDefault="00000000">
      <w:pPr>
        <w:spacing w:after="68" w:line="264" w:lineRule="auto"/>
        <w:ind w:left="190"/>
      </w:pPr>
      <w:r>
        <w:rPr>
          <w:sz w:val="18"/>
        </w:rPr>
        <w:t>Distributions to Varian Medical Systems, Inc.</w:t>
      </w:r>
      <w:r>
        <w:t xml:space="preserve"> </w:t>
      </w:r>
      <w:r>
        <w:rPr>
          <w:sz w:val="18"/>
        </w:rPr>
        <w:t>(227.1)</w:t>
      </w:r>
    </w:p>
    <w:p w14:paraId="4A909E5B" w14:textId="77777777" w:rsidR="00494B8A" w:rsidRDefault="00000000">
      <w:pPr>
        <w:spacing w:after="68" w:line="264" w:lineRule="auto"/>
        <w:ind w:left="190"/>
      </w:pPr>
      <w:r>
        <w:rPr>
          <w:sz w:val="18"/>
        </w:rPr>
        <w:t>Taxes related to net share settlement of equity awards</w:t>
      </w:r>
      <w:r>
        <w:t xml:space="preserve"> </w:t>
      </w:r>
      <w:r>
        <w:rPr>
          <w:sz w:val="18"/>
        </w:rPr>
        <w:t>(1.9)</w:t>
      </w:r>
    </w:p>
    <w:p w14:paraId="2917EF6A" w14:textId="77777777" w:rsidR="00494B8A" w:rsidRDefault="00000000">
      <w:pPr>
        <w:spacing w:after="68" w:line="264" w:lineRule="auto"/>
        <w:ind w:left="190"/>
      </w:pPr>
      <w:r>
        <w:rPr>
          <w:sz w:val="18"/>
        </w:rPr>
        <w:t>Borrowings under credit agreements</w:t>
      </w:r>
      <w:r>
        <w:t xml:space="preserve"> </w:t>
      </w:r>
      <w:r>
        <w:rPr>
          <w:sz w:val="18"/>
        </w:rPr>
        <w:t>749.0</w:t>
      </w:r>
    </w:p>
    <w:p w14:paraId="16486DA2" w14:textId="77777777" w:rsidR="00494B8A" w:rsidRDefault="00000000">
      <w:pPr>
        <w:spacing w:after="68" w:line="264" w:lineRule="auto"/>
        <w:ind w:left="190"/>
      </w:pPr>
      <w:r>
        <w:rPr>
          <w:sz w:val="18"/>
        </w:rPr>
        <w:t>Repayments of borrowing under credit agreements</w:t>
      </w:r>
      <w:r>
        <w:t xml:space="preserve"> </w:t>
      </w:r>
      <w:r>
        <w:rPr>
          <w:sz w:val="18"/>
        </w:rPr>
        <w:t>(255.0)</w:t>
      </w:r>
    </w:p>
    <w:p w14:paraId="73A29533" w14:textId="77777777" w:rsidR="00494B8A" w:rsidRDefault="00000000">
      <w:pPr>
        <w:spacing w:after="68" w:line="264" w:lineRule="auto"/>
        <w:ind w:left="190"/>
      </w:pPr>
      <w:r>
        <w:rPr>
          <w:sz w:val="18"/>
        </w:rPr>
        <w:t>Proceeds from exercise of stock options</w:t>
      </w:r>
      <w:r>
        <w:t xml:space="preserve"> </w:t>
      </w:r>
      <w:r>
        <w:rPr>
          <w:sz w:val="18"/>
        </w:rPr>
        <w:t>2.8</w:t>
      </w:r>
    </w:p>
    <w:p w14:paraId="3F42ABF4" w14:textId="77777777" w:rsidR="00494B8A" w:rsidRDefault="00000000">
      <w:pPr>
        <w:spacing w:after="68" w:line="264" w:lineRule="auto"/>
        <w:ind w:left="190"/>
      </w:pPr>
      <w:r>
        <w:rPr>
          <w:sz w:val="18"/>
        </w:rPr>
        <w:t>Proceeds from shares issued under employee stock purchase plan</w:t>
      </w:r>
      <w:r>
        <w:t xml:space="preserve"> </w:t>
      </w:r>
      <w:r>
        <w:rPr>
          <w:sz w:val="18"/>
        </w:rPr>
        <w:t>—</w:t>
      </w:r>
    </w:p>
    <w:p w14:paraId="7BCB952A" w14:textId="77777777" w:rsidR="00494B8A" w:rsidRDefault="00000000">
      <w:pPr>
        <w:spacing w:after="68" w:line="264" w:lineRule="auto"/>
        <w:ind w:left="190"/>
      </w:pPr>
      <w:r>
        <w:rPr>
          <w:sz w:val="18"/>
        </w:rPr>
        <w:t>Excess tax benefits from share-based compensation</w:t>
      </w:r>
      <w:r>
        <w:t xml:space="preserve"> </w:t>
      </w:r>
      <w:r>
        <w:rPr>
          <w:sz w:val="18"/>
        </w:rPr>
        <w:t>2.4</w:t>
      </w:r>
    </w:p>
    <w:p w14:paraId="4C26712E" w14:textId="77777777" w:rsidR="00494B8A" w:rsidRDefault="00000000">
      <w:pPr>
        <w:spacing w:after="68" w:line="264" w:lineRule="auto"/>
        <w:ind w:left="190"/>
      </w:pPr>
      <w:r>
        <w:rPr>
          <w:sz w:val="18"/>
        </w:rPr>
        <w:t>Payment of debt issuance costs</w:t>
      </w:r>
      <w:r>
        <w:t xml:space="preserve"> </w:t>
      </w:r>
      <w:r>
        <w:rPr>
          <w:sz w:val="18"/>
        </w:rPr>
        <w:t>(11.9)</w:t>
      </w:r>
    </w:p>
    <w:p w14:paraId="79D0D48A" w14:textId="77777777" w:rsidR="00494B8A" w:rsidRDefault="00000000">
      <w:pPr>
        <w:spacing w:after="68" w:line="264" w:lineRule="auto"/>
        <w:ind w:left="190"/>
      </w:pPr>
      <w:r>
        <w:rPr>
          <w:sz w:val="18"/>
        </w:rPr>
        <w:t>Contributions from noncontrolling partner</w:t>
      </w:r>
      <w:r>
        <w:t xml:space="preserve"> </w:t>
      </w:r>
      <w:r>
        <w:rPr>
          <w:sz w:val="18"/>
        </w:rPr>
        <w:t>—</w:t>
      </w:r>
    </w:p>
    <w:p w14:paraId="5B76A260" w14:textId="77777777" w:rsidR="00494B8A" w:rsidRDefault="00000000">
      <w:pPr>
        <w:spacing w:after="68" w:line="264" w:lineRule="auto"/>
        <w:ind w:left="190"/>
      </w:pPr>
      <w:r>
        <w:rPr>
          <w:sz w:val="18"/>
        </w:rPr>
        <w:t>Dividends paid to redeemable noncontrolling interest</w:t>
      </w:r>
      <w:r>
        <w:t xml:space="preserve"> </w:t>
      </w:r>
      <w:r>
        <w:rPr>
          <w:sz w:val="18"/>
        </w:rPr>
        <w:t>—</w:t>
      </w:r>
    </w:p>
    <w:p w14:paraId="71401A9C" w14:textId="77777777" w:rsidR="00494B8A" w:rsidRDefault="00000000">
      <w:pPr>
        <w:spacing w:after="36" w:line="264" w:lineRule="auto"/>
        <w:ind w:left="430"/>
      </w:pPr>
      <w:r>
        <w:rPr>
          <w:sz w:val="18"/>
        </w:rPr>
        <w:t>Net cash (used in) provided by financing activities</w:t>
      </w:r>
      <w:r>
        <w:t xml:space="preserve"> </w:t>
      </w:r>
    </w:p>
    <w:p w14:paraId="4349B56D" w14:textId="77777777" w:rsidR="00494B8A" w:rsidRDefault="00000000">
      <w:pPr>
        <w:spacing w:after="0" w:line="264" w:lineRule="auto"/>
        <w:ind w:left="190"/>
      </w:pPr>
      <w:r>
        <w:rPr>
          <w:sz w:val="18"/>
        </w:rPr>
        <w:t>Effects of exchange rate changes on cash and cash equivalents and restricted</w:t>
      </w:r>
    </w:p>
    <w:p w14:paraId="7DC20005" w14:textId="77777777" w:rsidR="00494B8A" w:rsidRDefault="00000000">
      <w:pPr>
        <w:spacing w:after="99" w:line="264" w:lineRule="auto"/>
        <w:ind w:left="190"/>
      </w:pPr>
      <w:r>
        <w:rPr>
          <w:sz w:val="18"/>
        </w:rPr>
        <w:t>cash</w:t>
      </w:r>
      <w:r>
        <w:t xml:space="preserve"> </w:t>
      </w:r>
      <w:r>
        <w:rPr>
          <w:sz w:val="18"/>
        </w:rPr>
        <w:t>0.9</w:t>
      </w:r>
    </w:p>
    <w:p w14:paraId="1687AF76" w14:textId="77777777" w:rsidR="00494B8A" w:rsidRDefault="00000000">
      <w:pPr>
        <w:spacing w:after="68" w:line="264" w:lineRule="auto"/>
        <w:ind w:left="190"/>
      </w:pP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484D22C1" wp14:editId="523B26C5">
                <wp:simplePos x="0" y="0"/>
                <wp:positionH relativeFrom="column">
                  <wp:posOffset>3848100</wp:posOffset>
                </wp:positionH>
                <wp:positionV relativeFrom="paragraph">
                  <wp:posOffset>0</wp:posOffset>
                </wp:positionV>
                <wp:extent cx="3048000" cy="364232"/>
                <wp:effectExtent l="0" t="0" r="0" b="0"/>
                <wp:wrapSquare wrapText="bothSides"/>
                <wp:docPr id="184316" name="Group 184316"/>
                <wp:cNvGraphicFramePr/>
                <a:graphic xmlns:a="http://schemas.openxmlformats.org/drawingml/2006/main">
                  <a:graphicData uri="http://schemas.microsoft.com/office/word/2010/wordprocessingGroup">
                    <wpg:wgp>
                      <wpg:cNvGrpSpPr/>
                      <wpg:grpSpPr>
                        <a:xfrm>
                          <a:off x="0" y="0"/>
                          <a:ext cx="3048000" cy="364232"/>
                          <a:chOff x="0" y="0"/>
                          <a:chExt cx="3048000" cy="364232"/>
                        </a:xfrm>
                      </wpg:grpSpPr>
                      <wps:wsp>
                        <wps:cNvPr id="241382" name="Shape 241382"/>
                        <wps:cNvSpPr/>
                        <wps:spPr>
                          <a:xfrm>
                            <a:off x="0" y="1451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83" name="Shape 241383"/>
                        <wps:cNvSpPr/>
                        <wps:spPr>
                          <a:xfrm>
                            <a:off x="76200" y="145157"/>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84" name="Shape 241384"/>
                        <wps:cNvSpPr/>
                        <wps:spPr>
                          <a:xfrm>
                            <a:off x="895350"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85" name="Shape 241385"/>
                        <wps:cNvSpPr/>
                        <wps:spPr>
                          <a:xfrm>
                            <a:off x="1038225" y="1451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86" name="Shape 241386"/>
                        <wps:cNvSpPr/>
                        <wps:spPr>
                          <a:xfrm>
                            <a:off x="1114425" y="145157"/>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87" name="Shape 241387"/>
                        <wps:cNvSpPr/>
                        <wps:spPr>
                          <a:xfrm>
                            <a:off x="1933575" y="1451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88" name="Shape 241388"/>
                        <wps:cNvSpPr/>
                        <wps:spPr>
                          <a:xfrm>
                            <a:off x="2076450" y="1451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89" name="Shape 241389"/>
                        <wps:cNvSpPr/>
                        <wps:spPr>
                          <a:xfrm>
                            <a:off x="2152650" y="145157"/>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90" name="Shape 241390"/>
                        <wps:cNvSpPr/>
                        <wps:spPr>
                          <a:xfrm>
                            <a:off x="2981325"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91" name="Shape 241391"/>
                        <wps:cNvSpPr/>
                        <wps:spPr>
                          <a:xfrm>
                            <a:off x="0" y="3356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92" name="Shape 241392"/>
                        <wps:cNvSpPr/>
                        <wps:spPr>
                          <a:xfrm>
                            <a:off x="0" y="3547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93" name="Shape 241393"/>
                        <wps:cNvSpPr/>
                        <wps:spPr>
                          <a:xfrm>
                            <a:off x="76200" y="335657"/>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94" name="Shape 241394"/>
                        <wps:cNvSpPr/>
                        <wps:spPr>
                          <a:xfrm>
                            <a:off x="76200" y="354707"/>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95" name="Shape 241395"/>
                        <wps:cNvSpPr/>
                        <wps:spPr>
                          <a:xfrm>
                            <a:off x="895350" y="335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96" name="Shape 241396"/>
                        <wps:cNvSpPr/>
                        <wps:spPr>
                          <a:xfrm>
                            <a:off x="895350" y="3547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97" name="Shape 241397"/>
                        <wps:cNvSpPr/>
                        <wps:spPr>
                          <a:xfrm>
                            <a:off x="1038225" y="3356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98" name="Shape 241398"/>
                        <wps:cNvSpPr/>
                        <wps:spPr>
                          <a:xfrm>
                            <a:off x="1038225" y="3547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99" name="Shape 241399"/>
                        <wps:cNvSpPr/>
                        <wps:spPr>
                          <a:xfrm>
                            <a:off x="1114425" y="335657"/>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00" name="Shape 241400"/>
                        <wps:cNvSpPr/>
                        <wps:spPr>
                          <a:xfrm>
                            <a:off x="1114425" y="354707"/>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01" name="Shape 241401"/>
                        <wps:cNvSpPr/>
                        <wps:spPr>
                          <a:xfrm>
                            <a:off x="1933575" y="3356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02" name="Shape 241402"/>
                        <wps:cNvSpPr/>
                        <wps:spPr>
                          <a:xfrm>
                            <a:off x="1933575" y="3547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03" name="Shape 241403"/>
                        <wps:cNvSpPr/>
                        <wps:spPr>
                          <a:xfrm>
                            <a:off x="2076450" y="3356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04" name="Shape 241404"/>
                        <wps:cNvSpPr/>
                        <wps:spPr>
                          <a:xfrm>
                            <a:off x="2076450" y="3547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05" name="Shape 241405"/>
                        <wps:cNvSpPr/>
                        <wps:spPr>
                          <a:xfrm>
                            <a:off x="2152650" y="335657"/>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06" name="Shape 241406"/>
                        <wps:cNvSpPr/>
                        <wps:spPr>
                          <a:xfrm>
                            <a:off x="2152650" y="354707"/>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07" name="Shape 241407"/>
                        <wps:cNvSpPr/>
                        <wps:spPr>
                          <a:xfrm>
                            <a:off x="2981325" y="335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08" name="Shape 241408"/>
                        <wps:cNvSpPr/>
                        <wps:spPr>
                          <a:xfrm>
                            <a:off x="2981325" y="3547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8" name="Rectangle 13398"/>
                        <wps:cNvSpPr/>
                        <wps:spPr>
                          <a:xfrm>
                            <a:off x="695623" y="8731"/>
                            <a:ext cx="266033" cy="138295"/>
                          </a:xfrm>
                          <a:prstGeom prst="rect">
                            <a:avLst/>
                          </a:prstGeom>
                          <a:ln>
                            <a:noFill/>
                          </a:ln>
                        </wps:spPr>
                        <wps:txbx>
                          <w:txbxContent>
                            <w:p w14:paraId="57F95700" w14:textId="77777777" w:rsidR="00494B8A" w:rsidRDefault="00000000">
                              <w:pPr>
                                <w:spacing w:after="160" w:line="259" w:lineRule="auto"/>
                                <w:ind w:left="0" w:firstLine="0"/>
                              </w:pPr>
                              <w:r>
                                <w:rPr>
                                  <w:sz w:val="18"/>
                                </w:rPr>
                                <w:t>53.4</w:t>
                              </w:r>
                            </w:p>
                          </w:txbxContent>
                        </wps:txbx>
                        <wps:bodyPr horzOverflow="overflow" vert="horz" lIns="0" tIns="0" rIns="0" bIns="0" rtlCol="0">
                          <a:noAutofit/>
                        </wps:bodyPr>
                      </wps:wsp>
                      <wps:wsp>
                        <wps:cNvPr id="13399" name="Rectangle 13399"/>
                        <wps:cNvSpPr/>
                        <wps:spPr>
                          <a:xfrm>
                            <a:off x="983456" y="0"/>
                            <a:ext cx="42217" cy="153603"/>
                          </a:xfrm>
                          <a:prstGeom prst="rect">
                            <a:avLst/>
                          </a:prstGeom>
                          <a:ln>
                            <a:noFill/>
                          </a:ln>
                        </wps:spPr>
                        <wps:txbx>
                          <w:txbxContent>
                            <w:p w14:paraId="6A2D7555"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3400" name="Rectangle 13400"/>
                        <wps:cNvSpPr/>
                        <wps:spPr>
                          <a:xfrm>
                            <a:off x="1737122" y="8731"/>
                            <a:ext cx="266033" cy="138295"/>
                          </a:xfrm>
                          <a:prstGeom prst="rect">
                            <a:avLst/>
                          </a:prstGeom>
                          <a:ln>
                            <a:noFill/>
                          </a:ln>
                        </wps:spPr>
                        <wps:txbx>
                          <w:txbxContent>
                            <w:p w14:paraId="7BBAB21E" w14:textId="77777777" w:rsidR="00494B8A" w:rsidRDefault="00000000">
                              <w:pPr>
                                <w:spacing w:after="160" w:line="259" w:lineRule="auto"/>
                                <w:ind w:left="0" w:firstLine="0"/>
                              </w:pPr>
                              <w:r>
                                <w:rPr>
                                  <w:sz w:val="18"/>
                                </w:rPr>
                                <w:t>84.2</w:t>
                              </w:r>
                            </w:p>
                          </w:txbxContent>
                        </wps:txbx>
                        <wps:bodyPr horzOverflow="overflow" vert="horz" lIns="0" tIns="0" rIns="0" bIns="0" rtlCol="0">
                          <a:noAutofit/>
                        </wps:bodyPr>
                      </wps:wsp>
                      <wps:wsp>
                        <wps:cNvPr id="13401" name="Rectangle 13401"/>
                        <wps:cNvSpPr/>
                        <wps:spPr>
                          <a:xfrm>
                            <a:off x="2778621" y="8731"/>
                            <a:ext cx="266033" cy="138295"/>
                          </a:xfrm>
                          <a:prstGeom prst="rect">
                            <a:avLst/>
                          </a:prstGeom>
                          <a:ln>
                            <a:noFill/>
                          </a:ln>
                        </wps:spPr>
                        <wps:txbx>
                          <w:txbxContent>
                            <w:p w14:paraId="53E9494F" w14:textId="77777777" w:rsidR="00494B8A" w:rsidRDefault="00000000">
                              <w:pPr>
                                <w:spacing w:after="160" w:line="259" w:lineRule="auto"/>
                                <w:ind w:left="0" w:firstLine="0"/>
                              </w:pPr>
                              <w:r>
                                <w:rPr>
                                  <w:sz w:val="18"/>
                                </w:rPr>
                                <w:t>36.8</w:t>
                              </w:r>
                            </w:p>
                          </w:txbxContent>
                        </wps:txbx>
                        <wps:bodyPr horzOverflow="overflow" vert="horz" lIns="0" tIns="0" rIns="0" bIns="0" rtlCol="0">
                          <a:noAutofit/>
                        </wps:bodyPr>
                      </wps:wsp>
                      <wps:wsp>
                        <wps:cNvPr id="13403" name="Rectangle 13403"/>
                        <wps:cNvSpPr/>
                        <wps:spPr>
                          <a:xfrm>
                            <a:off x="15032" y="199231"/>
                            <a:ext cx="76010" cy="138295"/>
                          </a:xfrm>
                          <a:prstGeom prst="rect">
                            <a:avLst/>
                          </a:prstGeom>
                          <a:ln>
                            <a:noFill/>
                          </a:ln>
                        </wps:spPr>
                        <wps:txbx>
                          <w:txbxContent>
                            <w:p w14:paraId="3414809B"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3404" name="Rectangle 13404"/>
                        <wps:cNvSpPr/>
                        <wps:spPr>
                          <a:xfrm>
                            <a:off x="695623" y="199231"/>
                            <a:ext cx="266033" cy="138295"/>
                          </a:xfrm>
                          <a:prstGeom prst="rect">
                            <a:avLst/>
                          </a:prstGeom>
                          <a:ln>
                            <a:noFill/>
                          </a:ln>
                        </wps:spPr>
                        <wps:txbx>
                          <w:txbxContent>
                            <w:p w14:paraId="546019C9" w14:textId="77777777" w:rsidR="00494B8A" w:rsidRDefault="00000000">
                              <w:pPr>
                                <w:spacing w:after="160" w:line="259" w:lineRule="auto"/>
                                <w:ind w:left="0" w:firstLine="0"/>
                              </w:pPr>
                              <w:r>
                                <w:rPr>
                                  <w:sz w:val="18"/>
                                </w:rPr>
                                <w:t>31.3</w:t>
                              </w:r>
                            </w:p>
                          </w:txbxContent>
                        </wps:txbx>
                        <wps:bodyPr horzOverflow="overflow" vert="horz" lIns="0" tIns="0" rIns="0" bIns="0" rtlCol="0">
                          <a:noAutofit/>
                        </wps:bodyPr>
                      </wps:wsp>
                      <wps:wsp>
                        <wps:cNvPr id="13405" name="Rectangle 13405"/>
                        <wps:cNvSpPr/>
                        <wps:spPr>
                          <a:xfrm>
                            <a:off x="983456" y="200025"/>
                            <a:ext cx="42217" cy="153603"/>
                          </a:xfrm>
                          <a:prstGeom prst="rect">
                            <a:avLst/>
                          </a:prstGeom>
                          <a:ln>
                            <a:noFill/>
                          </a:ln>
                        </wps:spPr>
                        <wps:txbx>
                          <w:txbxContent>
                            <w:p w14:paraId="3237F178"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3406" name="Rectangle 13406"/>
                        <wps:cNvSpPr/>
                        <wps:spPr>
                          <a:xfrm>
                            <a:off x="1053406" y="199231"/>
                            <a:ext cx="76010" cy="138295"/>
                          </a:xfrm>
                          <a:prstGeom prst="rect">
                            <a:avLst/>
                          </a:prstGeom>
                          <a:ln>
                            <a:noFill/>
                          </a:ln>
                        </wps:spPr>
                        <wps:txbx>
                          <w:txbxContent>
                            <w:p w14:paraId="0EFF5995"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3407" name="Rectangle 13407"/>
                        <wps:cNvSpPr/>
                        <wps:spPr>
                          <a:xfrm>
                            <a:off x="1737122" y="199231"/>
                            <a:ext cx="266033" cy="138295"/>
                          </a:xfrm>
                          <a:prstGeom prst="rect">
                            <a:avLst/>
                          </a:prstGeom>
                          <a:ln>
                            <a:noFill/>
                          </a:ln>
                        </wps:spPr>
                        <wps:txbx>
                          <w:txbxContent>
                            <w:p w14:paraId="5D304B6F" w14:textId="77777777" w:rsidR="00494B8A" w:rsidRDefault="00000000">
                              <w:pPr>
                                <w:spacing w:after="160" w:line="259" w:lineRule="auto"/>
                                <w:ind w:left="0" w:firstLine="0"/>
                              </w:pPr>
                              <w:r>
                                <w:rPr>
                                  <w:sz w:val="18"/>
                                </w:rPr>
                                <w:t>53.4</w:t>
                              </w:r>
                            </w:p>
                          </w:txbxContent>
                        </wps:txbx>
                        <wps:bodyPr horzOverflow="overflow" vert="horz" lIns="0" tIns="0" rIns="0" bIns="0" rtlCol="0">
                          <a:noAutofit/>
                        </wps:bodyPr>
                      </wps:wsp>
                      <wps:wsp>
                        <wps:cNvPr id="13408" name="Rectangle 13408"/>
                        <wps:cNvSpPr/>
                        <wps:spPr>
                          <a:xfrm>
                            <a:off x="2094905" y="199231"/>
                            <a:ext cx="76010" cy="138295"/>
                          </a:xfrm>
                          <a:prstGeom prst="rect">
                            <a:avLst/>
                          </a:prstGeom>
                          <a:ln>
                            <a:noFill/>
                          </a:ln>
                        </wps:spPr>
                        <wps:txbx>
                          <w:txbxContent>
                            <w:p w14:paraId="1FC2662B"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3409" name="Rectangle 13409"/>
                        <wps:cNvSpPr/>
                        <wps:spPr>
                          <a:xfrm>
                            <a:off x="2778621" y="199231"/>
                            <a:ext cx="266033" cy="138295"/>
                          </a:xfrm>
                          <a:prstGeom prst="rect">
                            <a:avLst/>
                          </a:prstGeom>
                          <a:ln>
                            <a:noFill/>
                          </a:ln>
                        </wps:spPr>
                        <wps:txbx>
                          <w:txbxContent>
                            <w:p w14:paraId="5B052EA0" w14:textId="77777777" w:rsidR="00494B8A" w:rsidRDefault="00000000">
                              <w:pPr>
                                <w:spacing w:after="160" w:line="259" w:lineRule="auto"/>
                                <w:ind w:left="0" w:firstLine="0"/>
                              </w:pPr>
                              <w:r>
                                <w:rPr>
                                  <w:sz w:val="18"/>
                                </w:rPr>
                                <w:t>84.2</w:t>
                              </w:r>
                            </w:p>
                          </w:txbxContent>
                        </wps:txbx>
                        <wps:bodyPr horzOverflow="overflow" vert="horz" lIns="0" tIns="0" rIns="0" bIns="0" rtlCol="0">
                          <a:noAutofit/>
                        </wps:bodyPr>
                      </wps:wsp>
                    </wpg:wgp>
                  </a:graphicData>
                </a:graphic>
              </wp:anchor>
            </w:drawing>
          </mc:Choice>
          <mc:Fallback xmlns:a="http://schemas.openxmlformats.org/drawingml/2006/main">
            <w:pict>
              <v:group id="Group 184316" style="width:240pt;height:28.6797pt;position:absolute;mso-position-horizontal-relative:text;mso-position-horizontal:absolute;margin-left:303pt;mso-position-vertical-relative:text;margin-top:0pt;" coordsize="30480,3642">
                <v:shape id="Shape 241409" style="position:absolute;width:762;height:95;left:0;top:1451;" coordsize="76200,9525" path="m0,0l76200,0l76200,9525l0,9525l0,0">
                  <v:stroke weight="0pt" endcap="flat" joinstyle="miter" miterlimit="10" on="false" color="#000000" opacity="0"/>
                  <v:fill on="true" color="#000000"/>
                </v:shape>
                <v:shape id="Shape 241410" style="position:absolute;width:8191;height:95;left:762;top:1451;" coordsize="819150,9525" path="m0,0l819150,0l819150,9525l0,9525l0,0">
                  <v:stroke weight="0pt" endcap="flat" joinstyle="miter" miterlimit="10" on="false" color="#000000" opacity="0"/>
                  <v:fill on="true" color="#000000"/>
                </v:shape>
                <v:shape id="Shape 241411" style="position:absolute;width:666;height:95;left:8953;top:1451;" coordsize="66675,9525" path="m0,0l66675,0l66675,9525l0,9525l0,0">
                  <v:stroke weight="0pt" endcap="flat" joinstyle="miter" miterlimit="10" on="false" color="#000000" opacity="0"/>
                  <v:fill on="true" color="#000000"/>
                </v:shape>
                <v:shape id="Shape 241412" style="position:absolute;width:762;height:95;left:10382;top:1451;" coordsize="76200,9525" path="m0,0l76200,0l76200,9525l0,9525l0,0">
                  <v:stroke weight="0pt" endcap="flat" joinstyle="miter" miterlimit="10" on="false" color="#000000" opacity="0"/>
                  <v:fill on="true" color="#000000"/>
                </v:shape>
                <v:shape id="Shape 241413" style="position:absolute;width:8191;height:95;left:11144;top:1451;" coordsize="819150,9525" path="m0,0l819150,0l819150,9525l0,9525l0,0">
                  <v:stroke weight="0pt" endcap="flat" joinstyle="miter" miterlimit="10" on="false" color="#000000" opacity="0"/>
                  <v:fill on="true" color="#000000"/>
                </v:shape>
                <v:shape id="Shape 241414" style="position:absolute;width:762;height:95;left:19335;top:1451;" coordsize="76200,9525" path="m0,0l76200,0l76200,9525l0,9525l0,0">
                  <v:stroke weight="0pt" endcap="flat" joinstyle="miter" miterlimit="10" on="false" color="#000000" opacity="0"/>
                  <v:fill on="true" color="#000000"/>
                </v:shape>
                <v:shape id="Shape 241415" style="position:absolute;width:762;height:95;left:20764;top:1451;" coordsize="76200,9525" path="m0,0l76200,0l76200,9525l0,9525l0,0">
                  <v:stroke weight="0pt" endcap="flat" joinstyle="miter" miterlimit="10" on="false" color="#000000" opacity="0"/>
                  <v:fill on="true" color="#000000"/>
                </v:shape>
                <v:shape id="Shape 241416" style="position:absolute;width:8286;height:95;left:21526;top:1451;" coordsize="828675,9525" path="m0,0l828675,0l828675,9525l0,9525l0,0">
                  <v:stroke weight="0pt" endcap="flat" joinstyle="miter" miterlimit="10" on="false" color="#000000" opacity="0"/>
                  <v:fill on="true" color="#000000"/>
                </v:shape>
                <v:shape id="Shape 241417" style="position:absolute;width:666;height:95;left:29813;top:1451;" coordsize="66675,9525" path="m0,0l66675,0l66675,9525l0,9525l0,0">
                  <v:stroke weight="0pt" endcap="flat" joinstyle="miter" miterlimit="10" on="false" color="#000000" opacity="0"/>
                  <v:fill on="true" color="#000000"/>
                </v:shape>
                <v:shape id="Shape 241418" style="position:absolute;width:762;height:95;left:0;top:3356;" coordsize="76200,9525" path="m0,0l76200,0l76200,9525l0,9525l0,0">
                  <v:stroke weight="0pt" endcap="flat" joinstyle="miter" miterlimit="10" on="false" color="#000000" opacity="0"/>
                  <v:fill on="true" color="#000000"/>
                </v:shape>
                <v:shape id="Shape 241419" style="position:absolute;width:762;height:95;left:0;top:3547;" coordsize="76200,9525" path="m0,0l76200,0l76200,9525l0,9525l0,0">
                  <v:stroke weight="0pt" endcap="flat" joinstyle="miter" miterlimit="10" on="false" color="#000000" opacity="0"/>
                  <v:fill on="true" color="#000000"/>
                </v:shape>
                <v:shape id="Shape 241420" style="position:absolute;width:8191;height:95;left:762;top:3356;" coordsize="819150,9525" path="m0,0l819150,0l819150,9525l0,9525l0,0">
                  <v:stroke weight="0pt" endcap="flat" joinstyle="miter" miterlimit="10" on="false" color="#000000" opacity="0"/>
                  <v:fill on="true" color="#000000"/>
                </v:shape>
                <v:shape id="Shape 241421" style="position:absolute;width:8191;height:95;left:762;top:3547;" coordsize="819150,9525" path="m0,0l819150,0l819150,9525l0,9525l0,0">
                  <v:stroke weight="0pt" endcap="flat" joinstyle="miter" miterlimit="10" on="false" color="#000000" opacity="0"/>
                  <v:fill on="true" color="#000000"/>
                </v:shape>
                <v:shape id="Shape 241422" style="position:absolute;width:666;height:95;left:8953;top:3356;" coordsize="66675,9525" path="m0,0l66675,0l66675,9525l0,9525l0,0">
                  <v:stroke weight="0pt" endcap="flat" joinstyle="miter" miterlimit="10" on="false" color="#000000" opacity="0"/>
                  <v:fill on="true" color="#000000"/>
                </v:shape>
                <v:shape id="Shape 241423" style="position:absolute;width:666;height:95;left:8953;top:3547;" coordsize="66675,9525" path="m0,0l66675,0l66675,9525l0,9525l0,0">
                  <v:stroke weight="0pt" endcap="flat" joinstyle="miter" miterlimit="10" on="false" color="#000000" opacity="0"/>
                  <v:fill on="true" color="#000000"/>
                </v:shape>
                <v:shape id="Shape 241424" style="position:absolute;width:762;height:95;left:10382;top:3356;" coordsize="76200,9525" path="m0,0l76200,0l76200,9525l0,9525l0,0">
                  <v:stroke weight="0pt" endcap="flat" joinstyle="miter" miterlimit="10" on="false" color="#000000" opacity="0"/>
                  <v:fill on="true" color="#000000"/>
                </v:shape>
                <v:shape id="Shape 241425" style="position:absolute;width:762;height:95;left:10382;top:3547;" coordsize="76200,9525" path="m0,0l76200,0l76200,9525l0,9525l0,0">
                  <v:stroke weight="0pt" endcap="flat" joinstyle="miter" miterlimit="10" on="false" color="#000000" opacity="0"/>
                  <v:fill on="true" color="#000000"/>
                </v:shape>
                <v:shape id="Shape 241426" style="position:absolute;width:8191;height:95;left:11144;top:3356;" coordsize="819150,9525" path="m0,0l819150,0l819150,9525l0,9525l0,0">
                  <v:stroke weight="0pt" endcap="flat" joinstyle="miter" miterlimit="10" on="false" color="#000000" opacity="0"/>
                  <v:fill on="true" color="#000000"/>
                </v:shape>
                <v:shape id="Shape 241427" style="position:absolute;width:8191;height:95;left:11144;top:3547;" coordsize="819150,9525" path="m0,0l819150,0l819150,9525l0,9525l0,0">
                  <v:stroke weight="0pt" endcap="flat" joinstyle="miter" miterlimit="10" on="false" color="#000000" opacity="0"/>
                  <v:fill on="true" color="#000000"/>
                </v:shape>
                <v:shape id="Shape 241428" style="position:absolute;width:762;height:95;left:19335;top:3356;" coordsize="76200,9525" path="m0,0l76200,0l76200,9525l0,9525l0,0">
                  <v:stroke weight="0pt" endcap="flat" joinstyle="miter" miterlimit="10" on="false" color="#000000" opacity="0"/>
                  <v:fill on="true" color="#000000"/>
                </v:shape>
                <v:shape id="Shape 241429" style="position:absolute;width:762;height:95;left:19335;top:3547;" coordsize="76200,9525" path="m0,0l76200,0l76200,9525l0,9525l0,0">
                  <v:stroke weight="0pt" endcap="flat" joinstyle="miter" miterlimit="10" on="false" color="#000000" opacity="0"/>
                  <v:fill on="true" color="#000000"/>
                </v:shape>
                <v:shape id="Shape 241430" style="position:absolute;width:762;height:95;left:20764;top:3356;" coordsize="76200,9525" path="m0,0l76200,0l76200,9525l0,9525l0,0">
                  <v:stroke weight="0pt" endcap="flat" joinstyle="miter" miterlimit="10" on="false" color="#000000" opacity="0"/>
                  <v:fill on="true" color="#000000"/>
                </v:shape>
                <v:shape id="Shape 241431" style="position:absolute;width:762;height:95;left:20764;top:3547;" coordsize="76200,9525" path="m0,0l76200,0l76200,9525l0,9525l0,0">
                  <v:stroke weight="0pt" endcap="flat" joinstyle="miter" miterlimit="10" on="false" color="#000000" opacity="0"/>
                  <v:fill on="true" color="#000000"/>
                </v:shape>
                <v:shape id="Shape 241432" style="position:absolute;width:8286;height:95;left:21526;top:3356;" coordsize="828675,9525" path="m0,0l828675,0l828675,9525l0,9525l0,0">
                  <v:stroke weight="0pt" endcap="flat" joinstyle="miter" miterlimit="10" on="false" color="#000000" opacity="0"/>
                  <v:fill on="true" color="#000000"/>
                </v:shape>
                <v:shape id="Shape 241433" style="position:absolute;width:8286;height:95;left:21526;top:3547;" coordsize="828675,9525" path="m0,0l828675,0l828675,9525l0,9525l0,0">
                  <v:stroke weight="0pt" endcap="flat" joinstyle="miter" miterlimit="10" on="false" color="#000000" opacity="0"/>
                  <v:fill on="true" color="#000000"/>
                </v:shape>
                <v:shape id="Shape 241434" style="position:absolute;width:666;height:95;left:29813;top:3356;" coordsize="66675,9525" path="m0,0l66675,0l66675,9525l0,9525l0,0">
                  <v:stroke weight="0pt" endcap="flat" joinstyle="miter" miterlimit="10" on="false" color="#000000" opacity="0"/>
                  <v:fill on="true" color="#000000"/>
                </v:shape>
                <v:shape id="Shape 241435" style="position:absolute;width:666;height:95;left:29813;top:3547;" coordsize="66675,9525" path="m0,0l66675,0l66675,9525l0,9525l0,0">
                  <v:stroke weight="0pt" endcap="flat" joinstyle="miter" miterlimit="10" on="false" color="#000000" opacity="0"/>
                  <v:fill on="true" color="#000000"/>
                </v:shape>
                <v:rect id="Rectangle 13398" style="position:absolute;width:2660;height:1382;left:6956;top:87;" filled="f" stroked="f">
                  <v:textbox inset="0,0,0,0">
                    <w:txbxContent>
                      <w:p>
                        <w:pPr>
                          <w:spacing w:before="0" w:after="160" w:line="259" w:lineRule="auto"/>
                          <w:ind w:left="0" w:firstLine="0"/>
                        </w:pPr>
                        <w:r>
                          <w:rPr>
                            <w:sz w:val="18"/>
                          </w:rPr>
                          <w:t xml:space="preserve">53.4</w:t>
                        </w:r>
                      </w:p>
                    </w:txbxContent>
                  </v:textbox>
                </v:rect>
                <v:rect id="Rectangle 13399" style="position:absolute;width:422;height:1536;left:9834;top:0;" filled="f" stroked="f">
                  <v:textbox inset="0,0,0,0">
                    <w:txbxContent>
                      <w:p>
                        <w:pPr>
                          <w:spacing w:before="0" w:after="160" w:line="259" w:lineRule="auto"/>
                          <w:ind w:left="0" w:firstLine="0"/>
                        </w:pPr>
                        <w:r>
                          <w:rPr/>
                          <w:t xml:space="preserve"> </w:t>
                        </w:r>
                      </w:p>
                    </w:txbxContent>
                  </v:textbox>
                </v:rect>
                <v:rect id="Rectangle 13400" style="position:absolute;width:2660;height:1382;left:17371;top:87;" filled="f" stroked="f">
                  <v:textbox inset="0,0,0,0">
                    <w:txbxContent>
                      <w:p>
                        <w:pPr>
                          <w:spacing w:before="0" w:after="160" w:line="259" w:lineRule="auto"/>
                          <w:ind w:left="0" w:firstLine="0"/>
                        </w:pPr>
                        <w:r>
                          <w:rPr>
                            <w:sz w:val="18"/>
                          </w:rPr>
                          <w:t xml:space="preserve">84.2</w:t>
                        </w:r>
                      </w:p>
                    </w:txbxContent>
                  </v:textbox>
                </v:rect>
                <v:rect id="Rectangle 13401" style="position:absolute;width:2660;height:1382;left:27786;top:87;" filled="f" stroked="f">
                  <v:textbox inset="0,0,0,0">
                    <w:txbxContent>
                      <w:p>
                        <w:pPr>
                          <w:spacing w:before="0" w:after="160" w:line="259" w:lineRule="auto"/>
                          <w:ind w:left="0" w:firstLine="0"/>
                        </w:pPr>
                        <w:r>
                          <w:rPr>
                            <w:sz w:val="18"/>
                          </w:rPr>
                          <w:t xml:space="preserve">36.8</w:t>
                        </w:r>
                      </w:p>
                    </w:txbxContent>
                  </v:textbox>
                </v:rect>
                <v:rect id="Rectangle 13403" style="position:absolute;width:760;height:1382;left:150;top:1992;" filled="f" stroked="f">
                  <v:textbox inset="0,0,0,0">
                    <w:txbxContent>
                      <w:p>
                        <w:pPr>
                          <w:spacing w:before="0" w:after="160" w:line="259" w:lineRule="auto"/>
                          <w:ind w:left="0" w:firstLine="0"/>
                        </w:pPr>
                        <w:r>
                          <w:rPr>
                            <w:sz w:val="18"/>
                          </w:rPr>
                          <w:t xml:space="preserve">$</w:t>
                        </w:r>
                      </w:p>
                    </w:txbxContent>
                  </v:textbox>
                </v:rect>
                <v:rect id="Rectangle 13404" style="position:absolute;width:2660;height:1382;left:6956;top:1992;" filled="f" stroked="f">
                  <v:textbox inset="0,0,0,0">
                    <w:txbxContent>
                      <w:p>
                        <w:pPr>
                          <w:spacing w:before="0" w:after="160" w:line="259" w:lineRule="auto"/>
                          <w:ind w:left="0" w:firstLine="0"/>
                        </w:pPr>
                        <w:r>
                          <w:rPr>
                            <w:sz w:val="18"/>
                          </w:rPr>
                          <w:t xml:space="preserve">31.3</w:t>
                        </w:r>
                      </w:p>
                    </w:txbxContent>
                  </v:textbox>
                </v:rect>
                <v:rect id="Rectangle 13405" style="position:absolute;width:422;height:1536;left:9834;top:2000;" filled="f" stroked="f">
                  <v:textbox inset="0,0,0,0">
                    <w:txbxContent>
                      <w:p>
                        <w:pPr>
                          <w:spacing w:before="0" w:after="160" w:line="259" w:lineRule="auto"/>
                          <w:ind w:left="0" w:firstLine="0"/>
                        </w:pPr>
                        <w:r>
                          <w:rPr/>
                          <w:t xml:space="preserve"> </w:t>
                        </w:r>
                      </w:p>
                    </w:txbxContent>
                  </v:textbox>
                </v:rect>
                <v:rect id="Rectangle 13406" style="position:absolute;width:760;height:1382;left:10534;top:1992;" filled="f" stroked="f">
                  <v:textbox inset="0,0,0,0">
                    <w:txbxContent>
                      <w:p>
                        <w:pPr>
                          <w:spacing w:before="0" w:after="160" w:line="259" w:lineRule="auto"/>
                          <w:ind w:left="0" w:firstLine="0"/>
                        </w:pPr>
                        <w:r>
                          <w:rPr>
                            <w:sz w:val="18"/>
                          </w:rPr>
                          <w:t xml:space="preserve">$</w:t>
                        </w:r>
                      </w:p>
                    </w:txbxContent>
                  </v:textbox>
                </v:rect>
                <v:rect id="Rectangle 13407" style="position:absolute;width:2660;height:1382;left:17371;top:1992;" filled="f" stroked="f">
                  <v:textbox inset="0,0,0,0">
                    <w:txbxContent>
                      <w:p>
                        <w:pPr>
                          <w:spacing w:before="0" w:after="160" w:line="259" w:lineRule="auto"/>
                          <w:ind w:left="0" w:firstLine="0"/>
                        </w:pPr>
                        <w:r>
                          <w:rPr>
                            <w:sz w:val="18"/>
                          </w:rPr>
                          <w:t xml:space="preserve">53.4</w:t>
                        </w:r>
                      </w:p>
                    </w:txbxContent>
                  </v:textbox>
                </v:rect>
                <v:rect id="Rectangle 13408" style="position:absolute;width:760;height:1382;left:20949;top:1992;" filled="f" stroked="f">
                  <v:textbox inset="0,0,0,0">
                    <w:txbxContent>
                      <w:p>
                        <w:pPr>
                          <w:spacing w:before="0" w:after="160" w:line="259" w:lineRule="auto"/>
                          <w:ind w:left="0" w:firstLine="0"/>
                        </w:pPr>
                        <w:r>
                          <w:rPr>
                            <w:sz w:val="18"/>
                          </w:rPr>
                          <w:t xml:space="preserve">$</w:t>
                        </w:r>
                      </w:p>
                    </w:txbxContent>
                  </v:textbox>
                </v:rect>
                <v:rect id="Rectangle 13409" style="position:absolute;width:2660;height:1382;left:27786;top:1992;" filled="f" stroked="f">
                  <v:textbox inset="0,0,0,0">
                    <w:txbxContent>
                      <w:p>
                        <w:pPr>
                          <w:spacing w:before="0" w:after="160" w:line="259" w:lineRule="auto"/>
                          <w:ind w:left="0" w:firstLine="0"/>
                        </w:pPr>
                        <w:r>
                          <w:rPr>
                            <w:sz w:val="18"/>
                          </w:rPr>
                          <w:t xml:space="preserve">84.2</w:t>
                        </w:r>
                      </w:p>
                    </w:txbxContent>
                  </v:textbox>
                </v:rect>
                <w10:wrap type="square"/>
              </v:group>
            </w:pict>
          </mc:Fallback>
        </mc:AlternateContent>
      </w:r>
      <w:r>
        <w:rPr>
          <w:sz w:val="18"/>
        </w:rPr>
        <w:t>Net (decrease) increase in cash and cash equivalents and restricted cash</w:t>
      </w:r>
      <w:r>
        <w:rPr>
          <w:sz w:val="18"/>
        </w:rPr>
        <w:tab/>
        <w:t>(22.1)</w:t>
      </w:r>
      <w:r>
        <w:t xml:space="preserve"> </w:t>
      </w:r>
      <w:r>
        <w:tab/>
      </w:r>
      <w:r>
        <w:rPr>
          <w:sz w:val="18"/>
        </w:rPr>
        <w:t>(30.8)</w:t>
      </w:r>
      <w:r>
        <w:rPr>
          <w:sz w:val="18"/>
        </w:rPr>
        <w:tab/>
        <w:t>47.4 Cash and cash equivalents and restricted cash at beginning of period</w:t>
      </w:r>
    </w:p>
    <w:p w14:paraId="6E630E37" w14:textId="77777777" w:rsidR="00494B8A" w:rsidRDefault="00000000">
      <w:pPr>
        <w:spacing w:after="0" w:line="264" w:lineRule="auto"/>
        <w:ind w:left="190"/>
      </w:pPr>
      <w:r>
        <w:rPr>
          <w:sz w:val="18"/>
        </w:rPr>
        <w:t>Cash and cash equivalents and restricted cash at end of period</w:t>
      </w:r>
    </w:p>
    <w:p w14:paraId="692557B4" w14:textId="77777777" w:rsidR="00494B8A" w:rsidRDefault="00000000">
      <w:pPr>
        <w:tabs>
          <w:tab w:val="center" w:pos="1517"/>
          <w:tab w:val="center" w:pos="7609"/>
        </w:tabs>
        <w:spacing w:after="160" w:line="259" w:lineRule="auto"/>
        <w:ind w:left="0" w:firstLine="0"/>
      </w:pPr>
      <w:r>
        <w:rPr>
          <w:rFonts w:ascii="Calibri" w:eastAsia="Calibri" w:hAnsi="Calibri" w:cs="Calibri"/>
          <w:sz w:val="22"/>
        </w:rPr>
        <w:tab/>
      </w:r>
      <w:r>
        <w:rPr>
          <w:sz w:val="18"/>
        </w:rPr>
        <w:t>Supplemental cash flow information:</w:t>
      </w:r>
      <w:r>
        <w:rPr>
          <w:sz w:val="18"/>
        </w:rPr>
        <w:tab/>
      </w:r>
      <w:r>
        <w:t xml:space="preserve"> </w:t>
      </w:r>
    </w:p>
    <w:p w14:paraId="58A27AD1" w14:textId="77777777" w:rsidR="00494B8A" w:rsidRDefault="00000000">
      <w:pPr>
        <w:tabs>
          <w:tab w:val="center" w:pos="1072"/>
          <w:tab w:val="center" w:pos="6129"/>
          <w:tab w:val="center" w:pos="7482"/>
          <w:tab w:val="center" w:pos="8953"/>
          <w:tab w:val="center" w:pos="9404"/>
          <w:tab w:val="right" w:pos="10860"/>
        </w:tabs>
        <w:spacing w:after="160" w:line="259" w:lineRule="auto"/>
        <w:ind w:left="0" w:firstLine="0"/>
      </w:pPr>
      <w:r>
        <w:rPr>
          <w:rFonts w:ascii="Calibri" w:eastAsia="Calibri" w:hAnsi="Calibri" w:cs="Calibri"/>
          <w:sz w:val="22"/>
        </w:rPr>
        <w:tab/>
      </w:r>
      <w:r>
        <w:rPr>
          <w:sz w:val="18"/>
        </w:rPr>
        <w:t>Cash paid for interest</w:t>
      </w:r>
      <w:r>
        <w:rPr>
          <w:sz w:val="18"/>
        </w:rPr>
        <w:tab/>
        <w:t>$</w:t>
      </w:r>
      <w:r>
        <w:rPr>
          <w:sz w:val="18"/>
        </w:rPr>
        <w:tab/>
        <w:t>19.9</w:t>
      </w:r>
      <w:r>
        <w:t xml:space="preserve"> </w:t>
      </w:r>
      <w:r>
        <w:rPr>
          <w:sz w:val="18"/>
        </w:rPr>
        <w:t>$</w:t>
      </w:r>
      <w:r>
        <w:rPr>
          <w:sz w:val="18"/>
        </w:rPr>
        <w:tab/>
        <w:t>19.3</w:t>
      </w:r>
      <w:r>
        <w:rPr>
          <w:sz w:val="18"/>
        </w:rPr>
        <w:tab/>
        <w:t>$</w:t>
      </w:r>
      <w:r>
        <w:rPr>
          <w:sz w:val="18"/>
        </w:rPr>
        <w:tab/>
        <w:t>9.8</w:t>
      </w:r>
    </w:p>
    <w:p w14:paraId="6C4E8960" w14:textId="77777777" w:rsidR="00494B8A" w:rsidRDefault="00000000">
      <w:pPr>
        <w:tabs>
          <w:tab w:val="center" w:pos="1205"/>
          <w:tab w:val="center" w:pos="7358"/>
          <w:tab w:val="center" w:pos="8953"/>
          <w:tab w:val="right" w:pos="10860"/>
        </w:tabs>
        <w:spacing w:after="160" w:line="259" w:lineRule="auto"/>
        <w:ind w:left="0" w:firstLine="0"/>
      </w:pPr>
      <w:r>
        <w:rPr>
          <w:rFonts w:ascii="Calibri" w:eastAsia="Calibri" w:hAnsi="Calibri" w:cs="Calibri"/>
          <w:sz w:val="22"/>
        </w:rPr>
        <w:tab/>
      </w:r>
      <w:r>
        <w:rPr>
          <w:sz w:val="18"/>
        </w:rPr>
        <w:t>Cash paid for income tax</w:t>
      </w:r>
      <w:r>
        <w:rPr>
          <w:sz w:val="18"/>
        </w:rPr>
        <w:tab/>
        <w:t>8.2</w:t>
      </w:r>
      <w:r>
        <w:t xml:space="preserve"> </w:t>
      </w:r>
      <w:r>
        <w:tab/>
      </w:r>
      <w:r>
        <w:rPr>
          <w:sz w:val="18"/>
        </w:rPr>
        <w:t>13.8</w:t>
      </w:r>
      <w:r>
        <w:rPr>
          <w:sz w:val="18"/>
        </w:rPr>
        <w:tab/>
        <w:t>6.0</w:t>
      </w:r>
    </w:p>
    <w:p w14:paraId="1BF925D5" w14:textId="77777777" w:rsidR="00494B8A" w:rsidRDefault="00000000">
      <w:pPr>
        <w:tabs>
          <w:tab w:val="center" w:pos="1395"/>
          <w:tab w:val="center" w:pos="7609"/>
        </w:tabs>
        <w:spacing w:after="160" w:line="259" w:lineRule="auto"/>
        <w:ind w:left="0" w:firstLine="0"/>
      </w:pPr>
      <w:r>
        <w:rPr>
          <w:rFonts w:ascii="Calibri" w:eastAsia="Calibri" w:hAnsi="Calibri" w:cs="Calibri"/>
          <w:sz w:val="22"/>
        </w:rPr>
        <w:tab/>
      </w:r>
      <w:r>
        <w:rPr>
          <w:sz w:val="18"/>
        </w:rPr>
        <w:t>Supplemental non-cash activities:</w:t>
      </w:r>
      <w:r>
        <w:rPr>
          <w:sz w:val="18"/>
        </w:rPr>
        <w:tab/>
      </w:r>
      <w:r>
        <w:t xml:space="preserve"> </w:t>
      </w:r>
    </w:p>
    <w:p w14:paraId="402D1CE4" w14:textId="77777777" w:rsidR="00494B8A" w:rsidRDefault="00000000">
      <w:pPr>
        <w:tabs>
          <w:tab w:val="center" w:pos="3237"/>
          <w:tab w:val="center" w:pos="7527"/>
          <w:tab w:val="center" w:pos="8998"/>
          <w:tab w:val="center" w:pos="9404"/>
          <w:tab w:val="right" w:pos="10860"/>
        </w:tabs>
        <w:spacing w:after="160" w:line="259" w:lineRule="auto"/>
        <w:ind w:left="0" w:firstLine="0"/>
      </w:pPr>
      <w:r>
        <w:rPr>
          <w:rFonts w:ascii="Calibri" w:eastAsia="Calibri" w:hAnsi="Calibri" w:cs="Calibri"/>
          <w:sz w:val="22"/>
        </w:rPr>
        <w:tab/>
      </w:r>
      <w:r>
        <w:rPr>
          <w:sz w:val="18"/>
        </w:rPr>
        <w:t>Purchases of property, plant and equipment financed through accounts payable $</w:t>
      </w:r>
      <w:r>
        <w:rPr>
          <w:sz w:val="18"/>
        </w:rPr>
        <w:tab/>
        <w:t>1.8</w:t>
      </w:r>
      <w:r>
        <w:t xml:space="preserve"> </w:t>
      </w:r>
      <w:r>
        <w:rPr>
          <w:sz w:val="18"/>
        </w:rPr>
        <w:t>$</w:t>
      </w:r>
      <w:r>
        <w:rPr>
          <w:sz w:val="18"/>
        </w:rPr>
        <w:tab/>
        <w:t>2.0</w:t>
      </w:r>
      <w:r>
        <w:rPr>
          <w:sz w:val="18"/>
        </w:rPr>
        <w:tab/>
        <w:t>$</w:t>
      </w:r>
      <w:r>
        <w:rPr>
          <w:sz w:val="18"/>
        </w:rPr>
        <w:tab/>
        <w:t>4.0</w:t>
      </w:r>
    </w:p>
    <w:p w14:paraId="1DBA3FBB" w14:textId="77777777" w:rsidR="00494B8A" w:rsidRDefault="00000000">
      <w:pPr>
        <w:tabs>
          <w:tab w:val="center" w:pos="3111"/>
          <w:tab w:val="center" w:pos="7380"/>
          <w:tab w:val="center" w:pos="9021"/>
          <w:tab w:val="right" w:pos="10860"/>
        </w:tabs>
        <w:spacing w:after="160" w:line="259" w:lineRule="auto"/>
        <w:ind w:left="0" w:firstLine="0"/>
      </w:pPr>
      <w:r>
        <w:rPr>
          <w:rFonts w:ascii="Calibri" w:eastAsia="Calibri" w:hAnsi="Calibri" w:cs="Calibri"/>
          <w:sz w:val="22"/>
        </w:rPr>
        <w:tab/>
      </w:r>
      <w:r>
        <w:rPr>
          <w:sz w:val="18"/>
        </w:rPr>
        <w:t>Transfers of property, plant and equipment from Varian Medical Systems, Inc.</w:t>
      </w:r>
      <w:r>
        <w:rPr>
          <w:sz w:val="18"/>
        </w:rPr>
        <w:tab/>
        <w:t>—</w:t>
      </w:r>
      <w:r>
        <w:t xml:space="preserve"> </w:t>
      </w:r>
      <w:r>
        <w:tab/>
      </w:r>
      <w:r>
        <w:rPr>
          <w:sz w:val="18"/>
        </w:rPr>
        <w:t>—</w:t>
      </w:r>
      <w:r>
        <w:rPr>
          <w:sz w:val="18"/>
        </w:rPr>
        <w:tab/>
        <w:t>15.0</w:t>
      </w:r>
    </w:p>
    <w:p w14:paraId="0D2BA7CD" w14:textId="77777777" w:rsidR="00494B8A" w:rsidRDefault="00000000">
      <w:pPr>
        <w:tabs>
          <w:tab w:val="center" w:pos="2355"/>
          <w:tab w:val="center" w:pos="7380"/>
          <w:tab w:val="center" w:pos="9021"/>
          <w:tab w:val="right" w:pos="10860"/>
        </w:tabs>
        <w:spacing w:after="160" w:line="259" w:lineRule="auto"/>
        <w:ind w:left="0" w:firstLine="0"/>
      </w:pPr>
      <w:r>
        <w:rPr>
          <w:rFonts w:ascii="Calibri" w:eastAsia="Calibri" w:hAnsi="Calibri" w:cs="Calibri"/>
          <w:sz w:val="22"/>
        </w:rPr>
        <w:tab/>
      </w:r>
      <w:r>
        <w:rPr>
          <w:sz w:val="18"/>
        </w:rPr>
        <w:t>Other non-cash transfers to Varian Medical Systems, Inc.</w:t>
      </w:r>
      <w:r>
        <w:rPr>
          <w:sz w:val="18"/>
        </w:rPr>
        <w:tab/>
        <w:t>—</w:t>
      </w:r>
      <w:r>
        <w:t xml:space="preserve"> </w:t>
      </w:r>
      <w:r>
        <w:tab/>
      </w:r>
      <w:r>
        <w:rPr>
          <w:sz w:val="18"/>
        </w:rPr>
        <w:t>—</w:t>
      </w:r>
      <w:r>
        <w:rPr>
          <w:sz w:val="18"/>
        </w:rPr>
        <w:tab/>
        <w:t>1.6</w:t>
      </w:r>
    </w:p>
    <w:p w14:paraId="5ED12628" w14:textId="77777777" w:rsidR="00494B8A" w:rsidRDefault="00000000">
      <w:pPr>
        <w:spacing w:after="400" w:line="259" w:lineRule="auto"/>
        <w:ind w:left="0" w:firstLine="0"/>
        <w:jc w:val="center"/>
      </w:pPr>
      <w:r>
        <w:rPr>
          <w:i/>
          <w:sz w:val="16"/>
        </w:rPr>
        <w:t>See accompanying notes to the consolidated financial statements.</w:t>
      </w:r>
    </w:p>
    <w:p w14:paraId="18B1BFB3" w14:textId="77777777" w:rsidR="00494B8A" w:rsidRDefault="00000000">
      <w:pPr>
        <w:spacing w:after="4" w:line="261" w:lineRule="auto"/>
        <w:ind w:left="176" w:right="166"/>
        <w:jc w:val="center"/>
      </w:pPr>
      <w:r>
        <w:t>F-8</w:t>
      </w:r>
    </w:p>
    <w:p w14:paraId="7613F078" w14:textId="77777777" w:rsidR="00494B8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24B398B" wp14:editId="5AEB6B80">
                <wp:extent cx="6896100" cy="19050"/>
                <wp:effectExtent l="0" t="0" r="0" b="0"/>
                <wp:docPr id="184317" name="Group 1843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436" name="Shape 24143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437" name="Shape 24143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395" name="Shape 133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396" name="Shape 133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4317" style="width:543pt;height:1.5pt;mso-position-horizontal-relative:char;mso-position-vertical-relative:line" coordsize="68961,190">
                <v:shape id="Shape 241438" style="position:absolute;width:68961;height:95;left:0;top:0;" coordsize="6896100,9525" path="m0,0l6896100,0l6896100,9525l0,9525l0,0">
                  <v:stroke weight="0pt" endcap="flat" joinstyle="miter" miterlimit="10" on="false" color="#000000" opacity="0"/>
                  <v:fill on="true" color="#9a9a9a"/>
                </v:shape>
                <v:shape id="Shape 241439" style="position:absolute;width:68961;height:95;left:0;top:95;" coordsize="6896100,9525" path="m0,0l6896100,0l6896100,9525l0,9525l0,0">
                  <v:stroke weight="0pt" endcap="flat" joinstyle="miter" miterlimit="10" on="false" color="#000000" opacity="0"/>
                  <v:fill on="true" color="#eeeeee"/>
                </v:shape>
                <v:shape id="Shape 13395" style="position:absolute;width:95;height:190;left:68865;top:0;" coordsize="9525,19050" path="m9525,0l9525,19050l0,19050l0,9525l9525,0x">
                  <v:stroke weight="0pt" endcap="flat" joinstyle="miter" miterlimit="10" on="false" color="#000000" opacity="0"/>
                  <v:fill on="true" color="#eeeeee"/>
                </v:shape>
                <v:shape id="Shape 1339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tbl>
      <w:tblPr>
        <w:tblStyle w:val="TableGrid"/>
        <w:tblpPr w:vertAnchor="text" w:tblpX="30" w:tblpY="-941"/>
        <w:tblOverlap w:val="never"/>
        <w:tblW w:w="10480" w:type="dxa"/>
        <w:tblInd w:w="0" w:type="dxa"/>
        <w:tblCellMar>
          <w:top w:w="0" w:type="dxa"/>
          <w:left w:w="0" w:type="dxa"/>
          <w:bottom w:w="0" w:type="dxa"/>
          <w:right w:w="0" w:type="dxa"/>
        </w:tblCellMar>
        <w:tblLook w:val="04A0" w:firstRow="1" w:lastRow="0" w:firstColumn="1" w:lastColumn="0" w:noHBand="0" w:noVBand="1"/>
      </w:tblPr>
      <w:tblGrid>
        <w:gridCol w:w="7865"/>
        <w:gridCol w:w="630"/>
        <w:gridCol w:w="200"/>
        <w:gridCol w:w="1785"/>
      </w:tblGrid>
      <w:tr w:rsidR="00494B8A" w14:paraId="02ACE5D4" w14:textId="77777777">
        <w:trPr>
          <w:trHeight w:val="410"/>
        </w:trPr>
        <w:tc>
          <w:tcPr>
            <w:tcW w:w="7865" w:type="dxa"/>
            <w:tcBorders>
              <w:top w:val="nil"/>
              <w:left w:val="nil"/>
              <w:bottom w:val="nil"/>
              <w:right w:val="nil"/>
            </w:tcBorders>
          </w:tcPr>
          <w:p w14:paraId="75FD1F81" w14:textId="77777777" w:rsidR="00494B8A" w:rsidRDefault="00000000">
            <w:pPr>
              <w:spacing w:after="0" w:line="259" w:lineRule="auto"/>
              <w:ind w:left="0" w:right="388" w:firstLine="0"/>
              <w:jc w:val="right"/>
            </w:pPr>
            <w:r>
              <w:rPr>
                <w:b/>
              </w:rPr>
              <w:t>CONSOLIDATED STATEMENTS OF EQUITY</w:t>
            </w:r>
          </w:p>
        </w:tc>
        <w:tc>
          <w:tcPr>
            <w:tcW w:w="630" w:type="dxa"/>
            <w:tcBorders>
              <w:top w:val="nil"/>
              <w:left w:val="nil"/>
              <w:bottom w:val="nil"/>
              <w:right w:val="nil"/>
            </w:tcBorders>
          </w:tcPr>
          <w:p w14:paraId="0AAE9812" w14:textId="77777777" w:rsidR="00494B8A" w:rsidRDefault="00494B8A">
            <w:pPr>
              <w:spacing w:after="160" w:line="259" w:lineRule="auto"/>
              <w:ind w:left="0" w:firstLine="0"/>
            </w:pPr>
          </w:p>
        </w:tc>
        <w:tc>
          <w:tcPr>
            <w:tcW w:w="200" w:type="dxa"/>
            <w:tcBorders>
              <w:top w:val="nil"/>
              <w:left w:val="nil"/>
              <w:bottom w:val="nil"/>
              <w:right w:val="nil"/>
            </w:tcBorders>
          </w:tcPr>
          <w:p w14:paraId="670C95EC" w14:textId="77777777" w:rsidR="00494B8A" w:rsidRDefault="00494B8A">
            <w:pPr>
              <w:spacing w:after="160" w:line="259" w:lineRule="auto"/>
              <w:ind w:left="0" w:firstLine="0"/>
            </w:pPr>
          </w:p>
        </w:tc>
        <w:tc>
          <w:tcPr>
            <w:tcW w:w="1785" w:type="dxa"/>
            <w:tcBorders>
              <w:top w:val="nil"/>
              <w:left w:val="nil"/>
              <w:bottom w:val="nil"/>
              <w:right w:val="nil"/>
            </w:tcBorders>
          </w:tcPr>
          <w:p w14:paraId="68E05F17" w14:textId="77777777" w:rsidR="00494B8A" w:rsidRDefault="00494B8A">
            <w:pPr>
              <w:spacing w:after="160" w:line="259" w:lineRule="auto"/>
              <w:ind w:left="0" w:firstLine="0"/>
            </w:pPr>
          </w:p>
        </w:tc>
      </w:tr>
      <w:tr w:rsidR="00494B8A" w14:paraId="6C906878" w14:textId="77777777">
        <w:trPr>
          <w:trHeight w:val="506"/>
        </w:trPr>
        <w:tc>
          <w:tcPr>
            <w:tcW w:w="7865" w:type="dxa"/>
            <w:tcBorders>
              <w:top w:val="nil"/>
              <w:left w:val="nil"/>
              <w:bottom w:val="nil"/>
              <w:right w:val="nil"/>
            </w:tcBorders>
            <w:vAlign w:val="bottom"/>
          </w:tcPr>
          <w:p w14:paraId="3DF99BC8" w14:textId="77777777" w:rsidR="00494B8A" w:rsidRDefault="00000000">
            <w:pPr>
              <w:tabs>
                <w:tab w:val="center" w:pos="2996"/>
                <w:tab w:val="center" w:pos="4082"/>
                <w:tab w:val="center" w:pos="6289"/>
                <w:tab w:val="center" w:pos="6890"/>
              </w:tabs>
              <w:spacing w:after="0" w:line="259" w:lineRule="auto"/>
              <w:ind w:left="0" w:firstLine="0"/>
            </w:pPr>
            <w:r>
              <w:t xml:space="preserve"> </w:t>
            </w:r>
            <w:r>
              <w:tab/>
            </w:r>
            <w:r>
              <w:rPr>
                <w:b/>
                <w:sz w:val="14"/>
              </w:rPr>
              <w:t>Common Stock</w:t>
            </w:r>
            <w:r>
              <w:rPr>
                <w:b/>
                <w:sz w:val="14"/>
              </w:rPr>
              <w:tab/>
            </w:r>
            <w:r>
              <w:t xml:space="preserve"> </w:t>
            </w:r>
            <w:r>
              <w:rPr>
                <w:b/>
                <w:vertAlign w:val="subscript"/>
              </w:rPr>
              <w:t>Additional</w:t>
            </w:r>
            <w:r>
              <w:t xml:space="preserve"> </w:t>
            </w:r>
            <w:r>
              <w:tab/>
            </w:r>
            <w:r>
              <w:rPr>
                <w:b/>
                <w:sz w:val="14"/>
              </w:rPr>
              <w:t>AccumulatedOther</w:t>
            </w:r>
            <w:r>
              <w:rPr>
                <w:b/>
                <w:sz w:val="14"/>
              </w:rPr>
              <w:tab/>
            </w:r>
            <w:r>
              <w:t xml:space="preserve"> </w:t>
            </w:r>
          </w:p>
        </w:tc>
        <w:tc>
          <w:tcPr>
            <w:tcW w:w="630" w:type="dxa"/>
            <w:tcBorders>
              <w:top w:val="nil"/>
              <w:left w:val="nil"/>
              <w:bottom w:val="nil"/>
              <w:right w:val="nil"/>
            </w:tcBorders>
            <w:vAlign w:val="bottom"/>
          </w:tcPr>
          <w:p w14:paraId="2BDA101E" w14:textId="77777777" w:rsidR="00494B8A" w:rsidRDefault="00000000">
            <w:pPr>
              <w:spacing w:after="0" w:line="259" w:lineRule="auto"/>
              <w:ind w:left="132" w:firstLine="0"/>
            </w:pPr>
            <w:r>
              <w:rPr>
                <w:b/>
                <w:sz w:val="14"/>
              </w:rPr>
              <w:t>Total</w:t>
            </w:r>
          </w:p>
        </w:tc>
        <w:tc>
          <w:tcPr>
            <w:tcW w:w="200" w:type="dxa"/>
            <w:tcBorders>
              <w:top w:val="nil"/>
              <w:left w:val="nil"/>
              <w:bottom w:val="nil"/>
              <w:right w:val="nil"/>
            </w:tcBorders>
            <w:vAlign w:val="bottom"/>
          </w:tcPr>
          <w:p w14:paraId="67A90BD0" w14:textId="77777777" w:rsidR="00494B8A" w:rsidRDefault="00000000">
            <w:pPr>
              <w:spacing w:after="0" w:line="259" w:lineRule="auto"/>
              <w:ind w:left="0" w:firstLine="0"/>
            </w:pPr>
            <w:r>
              <w:t xml:space="preserve"> </w:t>
            </w:r>
          </w:p>
        </w:tc>
        <w:tc>
          <w:tcPr>
            <w:tcW w:w="1785" w:type="dxa"/>
            <w:tcBorders>
              <w:top w:val="nil"/>
              <w:left w:val="nil"/>
              <w:bottom w:val="nil"/>
              <w:right w:val="nil"/>
            </w:tcBorders>
            <w:vAlign w:val="bottom"/>
          </w:tcPr>
          <w:p w14:paraId="5B371E40" w14:textId="77777777" w:rsidR="00494B8A" w:rsidRDefault="00000000">
            <w:pPr>
              <w:spacing w:after="0" w:line="259" w:lineRule="auto"/>
              <w:ind w:left="0" w:firstLine="0"/>
              <w:jc w:val="right"/>
            </w:pPr>
            <w:r>
              <w:rPr>
                <w:b/>
                <w:sz w:val="14"/>
              </w:rPr>
              <w:t>Total</w:t>
            </w:r>
          </w:p>
        </w:tc>
      </w:tr>
    </w:tbl>
    <w:tbl>
      <w:tblPr>
        <w:tblStyle w:val="TableGrid"/>
        <w:tblpPr w:vertAnchor="text" w:tblpX="9855" w:tblpY="312"/>
        <w:tblOverlap w:val="never"/>
        <w:tblW w:w="1005" w:type="dxa"/>
        <w:tblInd w:w="0" w:type="dxa"/>
        <w:tblCellMar>
          <w:top w:w="135" w:type="dxa"/>
          <w:left w:w="0" w:type="dxa"/>
          <w:bottom w:w="37" w:type="dxa"/>
          <w:right w:w="75" w:type="dxa"/>
        </w:tblCellMar>
        <w:tblLook w:val="04A0" w:firstRow="1" w:lastRow="0" w:firstColumn="1" w:lastColumn="0" w:noHBand="0" w:noVBand="1"/>
      </w:tblPr>
      <w:tblGrid>
        <w:gridCol w:w="522"/>
        <w:gridCol w:w="483"/>
      </w:tblGrid>
      <w:tr w:rsidR="00494B8A" w14:paraId="122C55E9" w14:textId="77777777">
        <w:trPr>
          <w:trHeight w:val="300"/>
        </w:trPr>
        <w:tc>
          <w:tcPr>
            <w:tcW w:w="522" w:type="dxa"/>
            <w:tcBorders>
              <w:top w:val="single" w:sz="6" w:space="0" w:color="000000"/>
              <w:left w:val="nil"/>
              <w:bottom w:val="single" w:sz="6" w:space="0" w:color="000000"/>
              <w:right w:val="nil"/>
            </w:tcBorders>
          </w:tcPr>
          <w:p w14:paraId="7B04C105" w14:textId="77777777" w:rsidR="00494B8A" w:rsidRDefault="00494B8A">
            <w:pPr>
              <w:spacing w:after="160" w:line="259" w:lineRule="auto"/>
              <w:ind w:left="0" w:firstLine="0"/>
            </w:pPr>
          </w:p>
        </w:tc>
        <w:tc>
          <w:tcPr>
            <w:tcW w:w="483" w:type="dxa"/>
            <w:tcBorders>
              <w:top w:val="single" w:sz="6" w:space="0" w:color="000000"/>
              <w:left w:val="nil"/>
              <w:bottom w:val="single" w:sz="6" w:space="0" w:color="000000"/>
              <w:right w:val="nil"/>
            </w:tcBorders>
          </w:tcPr>
          <w:p w14:paraId="006DDFB8" w14:textId="77777777" w:rsidR="00494B8A" w:rsidRDefault="00000000">
            <w:pPr>
              <w:spacing w:after="0" w:line="259" w:lineRule="auto"/>
              <w:ind w:left="47" w:firstLine="0"/>
            </w:pPr>
            <w:r>
              <w:rPr>
                <w:sz w:val="14"/>
              </w:rPr>
              <w:t>526.0</w:t>
            </w:r>
          </w:p>
        </w:tc>
      </w:tr>
      <w:tr w:rsidR="00494B8A" w14:paraId="6852001A" w14:textId="77777777">
        <w:trPr>
          <w:trHeight w:val="4020"/>
        </w:trPr>
        <w:tc>
          <w:tcPr>
            <w:tcW w:w="522" w:type="dxa"/>
            <w:tcBorders>
              <w:top w:val="single" w:sz="6" w:space="0" w:color="000000"/>
              <w:left w:val="nil"/>
              <w:bottom w:val="single" w:sz="6" w:space="0" w:color="000000"/>
              <w:right w:val="nil"/>
            </w:tcBorders>
          </w:tcPr>
          <w:p w14:paraId="49E88ABC" w14:textId="77777777" w:rsidR="00494B8A" w:rsidRDefault="00494B8A">
            <w:pPr>
              <w:spacing w:after="160" w:line="259" w:lineRule="auto"/>
              <w:ind w:left="0" w:firstLine="0"/>
            </w:pPr>
          </w:p>
        </w:tc>
        <w:tc>
          <w:tcPr>
            <w:tcW w:w="483" w:type="dxa"/>
            <w:tcBorders>
              <w:top w:val="single" w:sz="6" w:space="0" w:color="000000"/>
              <w:left w:val="nil"/>
              <w:bottom w:val="single" w:sz="6" w:space="0" w:color="000000"/>
              <w:right w:val="nil"/>
            </w:tcBorders>
            <w:vAlign w:val="bottom"/>
          </w:tcPr>
          <w:p w14:paraId="791F3163" w14:textId="77777777" w:rsidR="00494B8A" w:rsidRDefault="00000000">
            <w:pPr>
              <w:spacing w:after="125" w:line="259" w:lineRule="auto"/>
              <w:ind w:left="117" w:firstLine="0"/>
            </w:pPr>
            <w:r>
              <w:rPr>
                <w:sz w:val="14"/>
              </w:rPr>
              <w:t>51.6</w:t>
            </w:r>
          </w:p>
          <w:p w14:paraId="3CB69874" w14:textId="77777777" w:rsidR="00494B8A" w:rsidRDefault="00000000">
            <w:pPr>
              <w:spacing w:after="185" w:line="259" w:lineRule="auto"/>
              <w:ind w:left="117" w:firstLine="0"/>
            </w:pPr>
            <w:r>
              <w:rPr>
                <w:sz w:val="14"/>
              </w:rPr>
              <w:t>18.4</w:t>
            </w:r>
          </w:p>
          <w:p w14:paraId="44036CC9" w14:textId="77777777" w:rsidR="00494B8A" w:rsidRDefault="00000000">
            <w:pPr>
              <w:spacing w:after="185" w:line="259" w:lineRule="auto"/>
              <w:ind w:left="0" w:firstLine="0"/>
            </w:pPr>
            <w:r>
              <w:rPr>
                <w:sz w:val="14"/>
              </w:rPr>
              <w:t>(227.1)</w:t>
            </w:r>
          </w:p>
          <w:p w14:paraId="52714245" w14:textId="77777777" w:rsidR="00494B8A" w:rsidRDefault="00000000">
            <w:pPr>
              <w:spacing w:after="125" w:line="259" w:lineRule="auto"/>
              <w:ind w:left="221" w:firstLine="0"/>
            </w:pPr>
            <w:r>
              <w:rPr>
                <w:sz w:val="14"/>
              </w:rPr>
              <w:t>—</w:t>
            </w:r>
          </w:p>
          <w:p w14:paraId="5E083671" w14:textId="77777777" w:rsidR="00494B8A" w:rsidRDefault="00000000">
            <w:pPr>
              <w:spacing w:after="185" w:line="259" w:lineRule="auto"/>
              <w:ind w:left="140" w:firstLine="0"/>
              <w:jc w:val="center"/>
            </w:pPr>
            <w:r>
              <w:rPr>
                <w:sz w:val="14"/>
              </w:rPr>
              <w:t>2.8</w:t>
            </w:r>
          </w:p>
          <w:p w14:paraId="7C1D8409" w14:textId="77777777" w:rsidR="00494B8A" w:rsidRDefault="00000000">
            <w:pPr>
              <w:spacing w:after="185" w:line="259" w:lineRule="auto"/>
              <w:ind w:left="221" w:firstLine="0"/>
            </w:pPr>
            <w:r>
              <w:rPr>
                <w:sz w:val="14"/>
              </w:rPr>
              <w:t>—</w:t>
            </w:r>
          </w:p>
          <w:p w14:paraId="135F3832" w14:textId="77777777" w:rsidR="00494B8A" w:rsidRDefault="00000000">
            <w:pPr>
              <w:spacing w:after="125" w:line="259" w:lineRule="auto"/>
              <w:ind w:left="140" w:firstLine="0"/>
              <w:jc w:val="center"/>
            </w:pPr>
            <w:r>
              <w:rPr>
                <w:sz w:val="14"/>
              </w:rPr>
              <w:t>(1.9)</w:t>
            </w:r>
          </w:p>
          <w:p w14:paraId="46FB916F" w14:textId="77777777" w:rsidR="00494B8A" w:rsidRDefault="00000000">
            <w:pPr>
              <w:spacing w:after="185" w:line="259" w:lineRule="auto"/>
              <w:ind w:left="140" w:firstLine="0"/>
              <w:jc w:val="center"/>
            </w:pPr>
            <w:r>
              <w:rPr>
                <w:sz w:val="14"/>
              </w:rPr>
              <w:t>6.2</w:t>
            </w:r>
          </w:p>
          <w:p w14:paraId="3C071CCD" w14:textId="77777777" w:rsidR="00494B8A" w:rsidRDefault="00000000">
            <w:pPr>
              <w:spacing w:after="185" w:line="259" w:lineRule="auto"/>
              <w:ind w:left="140" w:firstLine="0"/>
              <w:jc w:val="center"/>
            </w:pPr>
            <w:r>
              <w:rPr>
                <w:sz w:val="14"/>
              </w:rPr>
              <w:t>0.6</w:t>
            </w:r>
          </w:p>
          <w:p w14:paraId="77E8B744" w14:textId="77777777" w:rsidR="00494B8A" w:rsidRDefault="00000000">
            <w:pPr>
              <w:spacing w:after="185" w:line="259" w:lineRule="auto"/>
              <w:ind w:left="140" w:firstLine="0"/>
              <w:jc w:val="center"/>
            </w:pPr>
            <w:r>
              <w:rPr>
                <w:sz w:val="14"/>
              </w:rPr>
              <w:t>0.2</w:t>
            </w:r>
          </w:p>
          <w:p w14:paraId="35CBA0E4" w14:textId="77777777" w:rsidR="00494B8A" w:rsidRDefault="00000000">
            <w:pPr>
              <w:spacing w:after="110" w:line="259" w:lineRule="auto"/>
              <w:ind w:left="140" w:firstLine="0"/>
              <w:jc w:val="center"/>
            </w:pPr>
            <w:r>
              <w:rPr>
                <w:sz w:val="14"/>
              </w:rPr>
              <w:t>2.4</w:t>
            </w:r>
          </w:p>
          <w:p w14:paraId="5FE827F6" w14:textId="77777777" w:rsidR="00494B8A" w:rsidRDefault="00000000">
            <w:pPr>
              <w:spacing w:after="0" w:line="259" w:lineRule="auto"/>
              <w:ind w:left="140" w:firstLine="0"/>
              <w:jc w:val="center"/>
            </w:pPr>
            <w:r>
              <w:rPr>
                <w:sz w:val="14"/>
              </w:rPr>
              <w:t>(0.2)</w:t>
            </w:r>
          </w:p>
        </w:tc>
      </w:tr>
      <w:tr w:rsidR="00494B8A" w14:paraId="6A200F89" w14:textId="77777777">
        <w:trPr>
          <w:trHeight w:val="300"/>
        </w:trPr>
        <w:tc>
          <w:tcPr>
            <w:tcW w:w="522" w:type="dxa"/>
            <w:tcBorders>
              <w:top w:val="single" w:sz="6" w:space="0" w:color="000000"/>
              <w:left w:val="nil"/>
              <w:bottom w:val="single" w:sz="6" w:space="0" w:color="000000"/>
              <w:right w:val="nil"/>
            </w:tcBorders>
          </w:tcPr>
          <w:p w14:paraId="2CDAC954" w14:textId="77777777" w:rsidR="00494B8A" w:rsidRDefault="00494B8A">
            <w:pPr>
              <w:spacing w:after="160" w:line="259" w:lineRule="auto"/>
              <w:ind w:left="0" w:firstLine="0"/>
            </w:pPr>
          </w:p>
        </w:tc>
        <w:tc>
          <w:tcPr>
            <w:tcW w:w="483" w:type="dxa"/>
            <w:tcBorders>
              <w:top w:val="single" w:sz="6" w:space="0" w:color="000000"/>
              <w:left w:val="nil"/>
              <w:bottom w:val="single" w:sz="6" w:space="0" w:color="000000"/>
              <w:right w:val="nil"/>
            </w:tcBorders>
          </w:tcPr>
          <w:p w14:paraId="606A53DC" w14:textId="77777777" w:rsidR="00494B8A" w:rsidRDefault="00000000">
            <w:pPr>
              <w:spacing w:after="0" w:line="259" w:lineRule="auto"/>
              <w:ind w:left="47" w:firstLine="0"/>
            </w:pPr>
            <w:r>
              <w:rPr>
                <w:sz w:val="14"/>
              </w:rPr>
              <w:t>379.0</w:t>
            </w:r>
          </w:p>
        </w:tc>
      </w:tr>
      <w:tr w:rsidR="00494B8A" w14:paraId="3F1666A7" w14:textId="77777777">
        <w:trPr>
          <w:trHeight w:val="3360"/>
        </w:trPr>
        <w:tc>
          <w:tcPr>
            <w:tcW w:w="522" w:type="dxa"/>
            <w:tcBorders>
              <w:top w:val="single" w:sz="6" w:space="0" w:color="000000"/>
              <w:left w:val="nil"/>
              <w:bottom w:val="single" w:sz="6" w:space="0" w:color="000000"/>
              <w:right w:val="nil"/>
            </w:tcBorders>
          </w:tcPr>
          <w:p w14:paraId="6B00FB32" w14:textId="77777777" w:rsidR="00494B8A" w:rsidRDefault="00494B8A">
            <w:pPr>
              <w:spacing w:after="160" w:line="259" w:lineRule="auto"/>
              <w:ind w:left="0" w:firstLine="0"/>
            </w:pPr>
          </w:p>
        </w:tc>
        <w:tc>
          <w:tcPr>
            <w:tcW w:w="483" w:type="dxa"/>
            <w:tcBorders>
              <w:top w:val="single" w:sz="6" w:space="0" w:color="000000"/>
              <w:left w:val="nil"/>
              <w:bottom w:val="single" w:sz="6" w:space="0" w:color="000000"/>
              <w:right w:val="nil"/>
            </w:tcBorders>
            <w:vAlign w:val="bottom"/>
          </w:tcPr>
          <w:p w14:paraId="1FB193BE" w14:textId="77777777" w:rsidR="00494B8A" w:rsidRDefault="00000000">
            <w:pPr>
              <w:spacing w:after="60" w:line="444" w:lineRule="auto"/>
              <w:ind w:left="0" w:right="47" w:firstLine="0"/>
              <w:jc w:val="right"/>
            </w:pPr>
            <w:r>
              <w:rPr>
                <w:sz w:val="14"/>
              </w:rPr>
              <w:t>27.8 3.8</w:t>
            </w:r>
          </w:p>
          <w:p w14:paraId="7A7DAD1F" w14:textId="77777777" w:rsidR="00494B8A" w:rsidRDefault="00000000">
            <w:pPr>
              <w:spacing w:after="185" w:line="259" w:lineRule="auto"/>
              <w:ind w:left="221" w:firstLine="0"/>
            </w:pPr>
            <w:r>
              <w:rPr>
                <w:sz w:val="14"/>
              </w:rPr>
              <w:t>—</w:t>
            </w:r>
          </w:p>
          <w:p w14:paraId="42677AF1" w14:textId="77777777" w:rsidR="00494B8A" w:rsidRDefault="00000000">
            <w:pPr>
              <w:spacing w:after="185" w:line="259" w:lineRule="auto"/>
              <w:ind w:left="140" w:firstLine="0"/>
            </w:pPr>
            <w:r>
              <w:rPr>
                <w:sz w:val="14"/>
              </w:rPr>
              <w:t>(2.2)</w:t>
            </w:r>
          </w:p>
          <w:p w14:paraId="16E452FC" w14:textId="77777777" w:rsidR="00494B8A" w:rsidRDefault="00000000">
            <w:pPr>
              <w:spacing w:after="125" w:line="259" w:lineRule="auto"/>
              <w:ind w:left="140" w:firstLine="0"/>
              <w:jc w:val="center"/>
            </w:pPr>
            <w:r>
              <w:rPr>
                <w:sz w:val="14"/>
              </w:rPr>
              <w:t>3.3</w:t>
            </w:r>
          </w:p>
          <w:p w14:paraId="50504272" w14:textId="77777777" w:rsidR="00494B8A" w:rsidRDefault="00000000">
            <w:pPr>
              <w:spacing w:after="185" w:line="259" w:lineRule="auto"/>
              <w:ind w:left="117" w:firstLine="0"/>
            </w:pPr>
            <w:r>
              <w:rPr>
                <w:sz w:val="14"/>
              </w:rPr>
              <w:t>10.0</w:t>
            </w:r>
          </w:p>
          <w:p w14:paraId="3211F265" w14:textId="77777777" w:rsidR="00494B8A" w:rsidRDefault="00000000">
            <w:pPr>
              <w:spacing w:after="185" w:line="259" w:lineRule="auto"/>
              <w:ind w:left="140" w:firstLine="0"/>
              <w:jc w:val="center"/>
            </w:pPr>
            <w:r>
              <w:rPr>
                <w:sz w:val="14"/>
              </w:rPr>
              <w:t>5.2</w:t>
            </w:r>
          </w:p>
          <w:p w14:paraId="758CE481" w14:textId="77777777" w:rsidR="00494B8A" w:rsidRDefault="00000000">
            <w:pPr>
              <w:spacing w:after="185" w:line="259" w:lineRule="auto"/>
              <w:ind w:left="140" w:firstLine="0"/>
            </w:pPr>
            <w:r>
              <w:rPr>
                <w:sz w:val="14"/>
              </w:rPr>
              <w:t>(0.2)</w:t>
            </w:r>
          </w:p>
          <w:p w14:paraId="39272492" w14:textId="77777777" w:rsidR="00494B8A" w:rsidRDefault="00000000">
            <w:pPr>
              <w:spacing w:after="110" w:line="259" w:lineRule="auto"/>
              <w:ind w:left="140" w:firstLine="0"/>
              <w:jc w:val="center"/>
            </w:pPr>
            <w:r>
              <w:rPr>
                <w:sz w:val="14"/>
              </w:rPr>
              <w:t>1.8</w:t>
            </w:r>
          </w:p>
          <w:p w14:paraId="2DB2CAAF" w14:textId="77777777" w:rsidR="00494B8A" w:rsidRDefault="00000000">
            <w:pPr>
              <w:spacing w:after="0" w:line="259" w:lineRule="auto"/>
              <w:ind w:left="140" w:firstLine="0"/>
            </w:pPr>
            <w:r>
              <w:rPr>
                <w:sz w:val="14"/>
              </w:rPr>
              <w:t>(0.2)</w:t>
            </w:r>
          </w:p>
        </w:tc>
      </w:tr>
      <w:tr w:rsidR="00494B8A" w14:paraId="51FC9EBA" w14:textId="77777777">
        <w:trPr>
          <w:trHeight w:val="300"/>
        </w:trPr>
        <w:tc>
          <w:tcPr>
            <w:tcW w:w="522" w:type="dxa"/>
            <w:tcBorders>
              <w:top w:val="single" w:sz="6" w:space="0" w:color="000000"/>
              <w:left w:val="nil"/>
              <w:bottom w:val="single" w:sz="6" w:space="0" w:color="000000"/>
              <w:right w:val="nil"/>
            </w:tcBorders>
          </w:tcPr>
          <w:p w14:paraId="596CEEA8" w14:textId="77777777" w:rsidR="00494B8A" w:rsidRDefault="00000000">
            <w:pPr>
              <w:spacing w:after="0" w:line="259" w:lineRule="auto"/>
              <w:ind w:left="30" w:firstLine="0"/>
            </w:pPr>
            <w:r>
              <w:rPr>
                <w:sz w:val="14"/>
              </w:rPr>
              <w:t>$</w:t>
            </w:r>
          </w:p>
        </w:tc>
        <w:tc>
          <w:tcPr>
            <w:tcW w:w="483" w:type="dxa"/>
            <w:tcBorders>
              <w:top w:val="single" w:sz="6" w:space="0" w:color="000000"/>
              <w:left w:val="nil"/>
              <w:bottom w:val="single" w:sz="6" w:space="0" w:color="000000"/>
              <w:right w:val="nil"/>
            </w:tcBorders>
          </w:tcPr>
          <w:p w14:paraId="430C82A4" w14:textId="77777777" w:rsidR="00494B8A" w:rsidRDefault="00000000">
            <w:pPr>
              <w:spacing w:after="0" w:line="259" w:lineRule="auto"/>
              <w:ind w:left="47" w:firstLine="0"/>
            </w:pPr>
            <w:r>
              <w:rPr>
                <w:sz w:val="14"/>
              </w:rPr>
              <w:t>428.3</w:t>
            </w:r>
          </w:p>
        </w:tc>
      </w:tr>
      <w:tr w:rsidR="00494B8A" w14:paraId="4EE295A9" w14:textId="77777777">
        <w:trPr>
          <w:trHeight w:val="3360"/>
        </w:trPr>
        <w:tc>
          <w:tcPr>
            <w:tcW w:w="522" w:type="dxa"/>
            <w:tcBorders>
              <w:top w:val="single" w:sz="6" w:space="0" w:color="000000"/>
              <w:left w:val="nil"/>
              <w:bottom w:val="single" w:sz="6" w:space="0" w:color="000000"/>
              <w:right w:val="nil"/>
            </w:tcBorders>
          </w:tcPr>
          <w:p w14:paraId="6362148B" w14:textId="77777777" w:rsidR="00494B8A" w:rsidRDefault="00494B8A">
            <w:pPr>
              <w:spacing w:after="160" w:line="259" w:lineRule="auto"/>
              <w:ind w:left="0" w:firstLine="0"/>
            </w:pPr>
          </w:p>
        </w:tc>
        <w:tc>
          <w:tcPr>
            <w:tcW w:w="483" w:type="dxa"/>
            <w:tcBorders>
              <w:top w:val="single" w:sz="6" w:space="0" w:color="000000"/>
              <w:left w:val="nil"/>
              <w:bottom w:val="single" w:sz="6" w:space="0" w:color="000000"/>
              <w:right w:val="nil"/>
            </w:tcBorders>
            <w:vAlign w:val="bottom"/>
          </w:tcPr>
          <w:p w14:paraId="44BB0392" w14:textId="77777777" w:rsidR="00494B8A" w:rsidRDefault="00000000">
            <w:pPr>
              <w:spacing w:after="125" w:line="259" w:lineRule="auto"/>
              <w:ind w:left="140" w:firstLine="0"/>
            </w:pPr>
            <w:r>
              <w:rPr>
                <w:sz w:val="14"/>
              </w:rPr>
              <w:t>(3.5)</w:t>
            </w:r>
          </w:p>
          <w:p w14:paraId="5584C12B" w14:textId="77777777" w:rsidR="00494B8A" w:rsidRDefault="00000000">
            <w:pPr>
              <w:spacing w:after="60" w:line="444" w:lineRule="auto"/>
              <w:ind w:left="0" w:right="47" w:firstLine="0"/>
              <w:jc w:val="right"/>
            </w:pPr>
            <w:r>
              <w:rPr>
                <w:sz w:val="14"/>
              </w:rPr>
              <w:t>15.3 0.8</w:t>
            </w:r>
          </w:p>
          <w:p w14:paraId="60F37340" w14:textId="77777777" w:rsidR="00494B8A" w:rsidRDefault="00000000">
            <w:pPr>
              <w:spacing w:after="185" w:line="259" w:lineRule="auto"/>
              <w:ind w:left="221" w:firstLine="0"/>
            </w:pPr>
            <w:r>
              <w:rPr>
                <w:sz w:val="14"/>
              </w:rPr>
              <w:t>—</w:t>
            </w:r>
          </w:p>
          <w:p w14:paraId="769935EA" w14:textId="77777777" w:rsidR="00494B8A" w:rsidRDefault="00000000">
            <w:pPr>
              <w:spacing w:after="185" w:line="259" w:lineRule="auto"/>
              <w:ind w:left="140" w:firstLine="0"/>
            </w:pPr>
            <w:r>
              <w:rPr>
                <w:sz w:val="14"/>
              </w:rPr>
              <w:t>(2.1)</w:t>
            </w:r>
          </w:p>
          <w:p w14:paraId="6EB63FC6" w14:textId="77777777" w:rsidR="00494B8A" w:rsidRDefault="00000000">
            <w:pPr>
              <w:spacing w:after="125" w:line="259" w:lineRule="auto"/>
              <w:ind w:left="140" w:firstLine="0"/>
              <w:jc w:val="center"/>
            </w:pPr>
            <w:r>
              <w:rPr>
                <w:sz w:val="14"/>
              </w:rPr>
              <w:t>3.8</w:t>
            </w:r>
          </w:p>
          <w:p w14:paraId="60B9932D" w14:textId="77777777" w:rsidR="00494B8A" w:rsidRDefault="00000000">
            <w:pPr>
              <w:spacing w:after="185" w:line="259" w:lineRule="auto"/>
              <w:ind w:left="122" w:firstLine="0"/>
            </w:pPr>
            <w:r>
              <w:rPr>
                <w:sz w:val="14"/>
              </w:rPr>
              <w:t>11.7</w:t>
            </w:r>
          </w:p>
          <w:p w14:paraId="4A50161D" w14:textId="77777777" w:rsidR="00494B8A" w:rsidRDefault="00000000">
            <w:pPr>
              <w:spacing w:after="185" w:line="259" w:lineRule="auto"/>
              <w:ind w:left="140" w:firstLine="0"/>
            </w:pPr>
            <w:r>
              <w:rPr>
                <w:sz w:val="14"/>
              </w:rPr>
              <w:t>(6.2)</w:t>
            </w:r>
          </w:p>
          <w:p w14:paraId="7D6D3E88" w14:textId="77777777" w:rsidR="00494B8A" w:rsidRDefault="00000000">
            <w:pPr>
              <w:spacing w:after="170" w:line="259" w:lineRule="auto"/>
              <w:ind w:left="140" w:firstLine="0"/>
            </w:pPr>
            <w:r>
              <w:rPr>
                <w:sz w:val="14"/>
              </w:rPr>
              <w:t>(1.3)</w:t>
            </w:r>
          </w:p>
          <w:p w14:paraId="6304EC1A" w14:textId="77777777" w:rsidR="00494B8A" w:rsidRDefault="00000000">
            <w:pPr>
              <w:spacing w:after="0" w:line="259" w:lineRule="auto"/>
              <w:ind w:left="140" w:firstLine="0"/>
              <w:jc w:val="center"/>
            </w:pPr>
            <w:r>
              <w:rPr>
                <w:sz w:val="14"/>
              </w:rPr>
              <w:t>1.4</w:t>
            </w:r>
          </w:p>
        </w:tc>
      </w:tr>
      <w:tr w:rsidR="00494B8A" w14:paraId="6303F366" w14:textId="77777777">
        <w:trPr>
          <w:trHeight w:val="300"/>
        </w:trPr>
        <w:tc>
          <w:tcPr>
            <w:tcW w:w="522" w:type="dxa"/>
            <w:tcBorders>
              <w:top w:val="single" w:sz="6" w:space="0" w:color="000000"/>
              <w:left w:val="nil"/>
              <w:bottom w:val="single" w:sz="6" w:space="0" w:color="000000"/>
              <w:right w:val="nil"/>
            </w:tcBorders>
          </w:tcPr>
          <w:p w14:paraId="659443AB" w14:textId="77777777" w:rsidR="00494B8A" w:rsidRDefault="00000000">
            <w:pPr>
              <w:spacing w:after="0" w:line="259" w:lineRule="auto"/>
              <w:ind w:left="30" w:firstLine="0"/>
            </w:pPr>
            <w:r>
              <w:rPr>
                <w:sz w:val="14"/>
              </w:rPr>
              <w:t>$</w:t>
            </w:r>
          </w:p>
        </w:tc>
        <w:tc>
          <w:tcPr>
            <w:tcW w:w="483" w:type="dxa"/>
            <w:tcBorders>
              <w:top w:val="single" w:sz="6" w:space="0" w:color="000000"/>
              <w:left w:val="nil"/>
              <w:bottom w:val="single" w:sz="6" w:space="0" w:color="000000"/>
              <w:right w:val="nil"/>
            </w:tcBorders>
          </w:tcPr>
          <w:p w14:paraId="03F4D7B5" w14:textId="77777777" w:rsidR="00494B8A" w:rsidRDefault="00000000">
            <w:pPr>
              <w:spacing w:after="0" w:line="259" w:lineRule="auto"/>
              <w:ind w:left="47" w:firstLine="0"/>
            </w:pPr>
            <w:r>
              <w:rPr>
                <w:sz w:val="14"/>
              </w:rPr>
              <w:t>448.2</w:t>
            </w:r>
          </w:p>
        </w:tc>
      </w:tr>
    </w:tbl>
    <w:tbl>
      <w:tblPr>
        <w:tblStyle w:val="TableGrid"/>
        <w:tblpPr w:vertAnchor="text" w:tblpX="8610" w:tblpY="312"/>
        <w:tblOverlap w:val="never"/>
        <w:tblW w:w="1140" w:type="dxa"/>
        <w:tblInd w:w="0" w:type="dxa"/>
        <w:tblCellMar>
          <w:top w:w="135" w:type="dxa"/>
          <w:left w:w="0" w:type="dxa"/>
          <w:bottom w:w="37" w:type="dxa"/>
          <w:right w:w="96" w:type="dxa"/>
        </w:tblCellMar>
        <w:tblLook w:val="04A0" w:firstRow="1" w:lastRow="0" w:firstColumn="1" w:lastColumn="0" w:noHBand="0" w:noVBand="1"/>
      </w:tblPr>
      <w:tblGrid>
        <w:gridCol w:w="776"/>
        <w:gridCol w:w="364"/>
      </w:tblGrid>
      <w:tr w:rsidR="00494B8A" w14:paraId="599198BE" w14:textId="77777777">
        <w:trPr>
          <w:trHeight w:val="300"/>
        </w:trPr>
        <w:tc>
          <w:tcPr>
            <w:tcW w:w="776" w:type="dxa"/>
            <w:tcBorders>
              <w:top w:val="single" w:sz="6" w:space="0" w:color="000000"/>
              <w:left w:val="nil"/>
              <w:bottom w:val="single" w:sz="6" w:space="0" w:color="000000"/>
              <w:right w:val="nil"/>
            </w:tcBorders>
          </w:tcPr>
          <w:p w14:paraId="299D762F" w14:textId="77777777" w:rsidR="00494B8A" w:rsidRDefault="00494B8A">
            <w:pPr>
              <w:spacing w:after="160" w:line="259" w:lineRule="auto"/>
              <w:ind w:left="0" w:firstLine="0"/>
            </w:pPr>
          </w:p>
        </w:tc>
        <w:tc>
          <w:tcPr>
            <w:tcW w:w="364" w:type="dxa"/>
            <w:tcBorders>
              <w:top w:val="single" w:sz="6" w:space="0" w:color="000000"/>
              <w:left w:val="nil"/>
              <w:bottom w:val="single" w:sz="6" w:space="0" w:color="000000"/>
              <w:right w:val="nil"/>
            </w:tcBorders>
          </w:tcPr>
          <w:p w14:paraId="18CBB2A8" w14:textId="77777777" w:rsidR="00494B8A" w:rsidRDefault="00000000">
            <w:pPr>
              <w:spacing w:after="0" w:line="259" w:lineRule="auto"/>
              <w:ind w:left="82" w:firstLine="0"/>
            </w:pPr>
            <w:r>
              <w:rPr>
                <w:sz w:val="14"/>
              </w:rPr>
              <w:t>—</w:t>
            </w:r>
          </w:p>
        </w:tc>
      </w:tr>
      <w:tr w:rsidR="00494B8A" w14:paraId="1C5A0114" w14:textId="77777777">
        <w:trPr>
          <w:trHeight w:val="4020"/>
        </w:trPr>
        <w:tc>
          <w:tcPr>
            <w:tcW w:w="776" w:type="dxa"/>
            <w:tcBorders>
              <w:top w:val="single" w:sz="6" w:space="0" w:color="000000"/>
              <w:left w:val="nil"/>
              <w:bottom w:val="single" w:sz="6" w:space="0" w:color="000000"/>
              <w:right w:val="nil"/>
            </w:tcBorders>
          </w:tcPr>
          <w:p w14:paraId="419D9654" w14:textId="77777777" w:rsidR="00494B8A" w:rsidRDefault="00494B8A">
            <w:pPr>
              <w:spacing w:after="160" w:line="259" w:lineRule="auto"/>
              <w:ind w:left="0" w:firstLine="0"/>
            </w:pPr>
          </w:p>
        </w:tc>
        <w:tc>
          <w:tcPr>
            <w:tcW w:w="364" w:type="dxa"/>
            <w:tcBorders>
              <w:top w:val="single" w:sz="6" w:space="0" w:color="000000"/>
              <w:left w:val="nil"/>
              <w:bottom w:val="single" w:sz="6" w:space="0" w:color="000000"/>
              <w:right w:val="nil"/>
            </w:tcBorders>
            <w:vAlign w:val="bottom"/>
          </w:tcPr>
          <w:p w14:paraId="559CDE2B" w14:textId="77777777" w:rsidR="00494B8A" w:rsidRDefault="00000000">
            <w:pPr>
              <w:spacing w:after="125" w:line="259" w:lineRule="auto"/>
              <w:ind w:left="82" w:firstLine="0"/>
            </w:pPr>
            <w:r>
              <w:rPr>
                <w:sz w:val="14"/>
              </w:rPr>
              <w:t>—</w:t>
            </w:r>
          </w:p>
          <w:p w14:paraId="7E0406A9" w14:textId="77777777" w:rsidR="00494B8A" w:rsidRDefault="00000000">
            <w:pPr>
              <w:spacing w:after="185" w:line="259" w:lineRule="auto"/>
              <w:ind w:left="82" w:firstLine="0"/>
            </w:pPr>
            <w:r>
              <w:rPr>
                <w:sz w:val="14"/>
              </w:rPr>
              <w:t>—</w:t>
            </w:r>
          </w:p>
          <w:p w14:paraId="7B8088F0" w14:textId="77777777" w:rsidR="00494B8A" w:rsidRDefault="00000000">
            <w:pPr>
              <w:spacing w:after="185" w:line="259" w:lineRule="auto"/>
              <w:ind w:left="82" w:firstLine="0"/>
            </w:pPr>
            <w:r>
              <w:rPr>
                <w:sz w:val="14"/>
              </w:rPr>
              <w:t>—</w:t>
            </w:r>
          </w:p>
          <w:p w14:paraId="0D124FA9" w14:textId="77777777" w:rsidR="00494B8A" w:rsidRDefault="00000000">
            <w:pPr>
              <w:spacing w:after="125" w:line="259" w:lineRule="auto"/>
              <w:ind w:left="82" w:firstLine="0"/>
            </w:pPr>
            <w:r>
              <w:rPr>
                <w:sz w:val="14"/>
              </w:rPr>
              <w:t>—</w:t>
            </w:r>
          </w:p>
          <w:p w14:paraId="1286AC3D" w14:textId="77777777" w:rsidR="00494B8A" w:rsidRDefault="00000000">
            <w:pPr>
              <w:spacing w:after="185" w:line="259" w:lineRule="auto"/>
              <w:ind w:left="82" w:firstLine="0"/>
            </w:pPr>
            <w:r>
              <w:rPr>
                <w:sz w:val="14"/>
              </w:rPr>
              <w:t>—</w:t>
            </w:r>
          </w:p>
          <w:p w14:paraId="538A4938" w14:textId="77777777" w:rsidR="00494B8A" w:rsidRDefault="00000000">
            <w:pPr>
              <w:spacing w:after="185" w:line="259" w:lineRule="auto"/>
              <w:ind w:left="82" w:firstLine="0"/>
            </w:pPr>
            <w:r>
              <w:rPr>
                <w:sz w:val="14"/>
              </w:rPr>
              <w:t>—</w:t>
            </w:r>
          </w:p>
          <w:p w14:paraId="7B27D7DC" w14:textId="77777777" w:rsidR="00494B8A" w:rsidRDefault="00000000">
            <w:pPr>
              <w:spacing w:after="125" w:line="259" w:lineRule="auto"/>
              <w:ind w:left="82" w:firstLine="0"/>
            </w:pPr>
            <w:r>
              <w:rPr>
                <w:sz w:val="14"/>
              </w:rPr>
              <w:t>—</w:t>
            </w:r>
          </w:p>
          <w:p w14:paraId="4291100D" w14:textId="77777777" w:rsidR="00494B8A" w:rsidRDefault="00000000">
            <w:pPr>
              <w:spacing w:after="185" w:line="259" w:lineRule="auto"/>
              <w:ind w:left="82" w:firstLine="0"/>
            </w:pPr>
            <w:r>
              <w:rPr>
                <w:sz w:val="14"/>
              </w:rPr>
              <w:t>—</w:t>
            </w:r>
          </w:p>
          <w:p w14:paraId="5221A9C0" w14:textId="77777777" w:rsidR="00494B8A" w:rsidRDefault="00000000">
            <w:pPr>
              <w:spacing w:after="185" w:line="259" w:lineRule="auto"/>
              <w:ind w:left="82" w:firstLine="0"/>
            </w:pPr>
            <w:r>
              <w:rPr>
                <w:sz w:val="14"/>
              </w:rPr>
              <w:t>—</w:t>
            </w:r>
          </w:p>
          <w:p w14:paraId="7079FB38" w14:textId="77777777" w:rsidR="00494B8A" w:rsidRDefault="00000000">
            <w:pPr>
              <w:spacing w:after="185" w:line="259" w:lineRule="auto"/>
              <w:ind w:left="82" w:firstLine="0"/>
            </w:pPr>
            <w:r>
              <w:rPr>
                <w:sz w:val="14"/>
              </w:rPr>
              <w:t>—</w:t>
            </w:r>
          </w:p>
          <w:p w14:paraId="12A796B2" w14:textId="77777777" w:rsidR="00494B8A" w:rsidRDefault="00000000">
            <w:pPr>
              <w:spacing w:after="110" w:line="259" w:lineRule="auto"/>
              <w:ind w:left="82" w:firstLine="0"/>
            </w:pPr>
            <w:r>
              <w:rPr>
                <w:sz w:val="14"/>
              </w:rPr>
              <w:t>—</w:t>
            </w:r>
          </w:p>
          <w:p w14:paraId="424CEE2D" w14:textId="77777777" w:rsidR="00494B8A" w:rsidRDefault="00000000">
            <w:pPr>
              <w:spacing w:after="0" w:line="259" w:lineRule="auto"/>
              <w:ind w:left="82" w:firstLine="0"/>
            </w:pPr>
            <w:r>
              <w:rPr>
                <w:sz w:val="14"/>
              </w:rPr>
              <w:t>—</w:t>
            </w:r>
          </w:p>
        </w:tc>
      </w:tr>
      <w:tr w:rsidR="00494B8A" w14:paraId="6F6A2F0D" w14:textId="77777777">
        <w:trPr>
          <w:trHeight w:val="300"/>
        </w:trPr>
        <w:tc>
          <w:tcPr>
            <w:tcW w:w="776" w:type="dxa"/>
            <w:tcBorders>
              <w:top w:val="single" w:sz="6" w:space="0" w:color="000000"/>
              <w:left w:val="nil"/>
              <w:bottom w:val="single" w:sz="6" w:space="0" w:color="000000"/>
              <w:right w:val="nil"/>
            </w:tcBorders>
          </w:tcPr>
          <w:p w14:paraId="43E80FBE" w14:textId="77777777" w:rsidR="00494B8A" w:rsidRDefault="00494B8A">
            <w:pPr>
              <w:spacing w:after="160" w:line="259" w:lineRule="auto"/>
              <w:ind w:left="0" w:firstLine="0"/>
            </w:pPr>
          </w:p>
        </w:tc>
        <w:tc>
          <w:tcPr>
            <w:tcW w:w="364" w:type="dxa"/>
            <w:tcBorders>
              <w:top w:val="single" w:sz="6" w:space="0" w:color="000000"/>
              <w:left w:val="nil"/>
              <w:bottom w:val="single" w:sz="6" w:space="0" w:color="000000"/>
              <w:right w:val="nil"/>
            </w:tcBorders>
          </w:tcPr>
          <w:p w14:paraId="38B0BDB2" w14:textId="77777777" w:rsidR="00494B8A" w:rsidRDefault="00000000">
            <w:pPr>
              <w:spacing w:after="0" w:line="259" w:lineRule="auto"/>
              <w:ind w:left="82" w:firstLine="0"/>
            </w:pPr>
            <w:r>
              <w:rPr>
                <w:sz w:val="14"/>
              </w:rPr>
              <w:t>—</w:t>
            </w:r>
          </w:p>
        </w:tc>
      </w:tr>
      <w:tr w:rsidR="00494B8A" w14:paraId="5CFE282A" w14:textId="77777777">
        <w:trPr>
          <w:trHeight w:val="3360"/>
        </w:trPr>
        <w:tc>
          <w:tcPr>
            <w:tcW w:w="776" w:type="dxa"/>
            <w:tcBorders>
              <w:top w:val="single" w:sz="6" w:space="0" w:color="000000"/>
              <w:left w:val="nil"/>
              <w:bottom w:val="single" w:sz="6" w:space="0" w:color="000000"/>
              <w:right w:val="nil"/>
            </w:tcBorders>
          </w:tcPr>
          <w:p w14:paraId="579BFA4F" w14:textId="77777777" w:rsidR="00494B8A" w:rsidRDefault="00494B8A">
            <w:pPr>
              <w:spacing w:after="160" w:line="259" w:lineRule="auto"/>
              <w:ind w:left="0" w:firstLine="0"/>
            </w:pPr>
          </w:p>
        </w:tc>
        <w:tc>
          <w:tcPr>
            <w:tcW w:w="364" w:type="dxa"/>
            <w:tcBorders>
              <w:top w:val="single" w:sz="6" w:space="0" w:color="000000"/>
              <w:left w:val="nil"/>
              <w:bottom w:val="single" w:sz="6" w:space="0" w:color="000000"/>
              <w:right w:val="nil"/>
            </w:tcBorders>
            <w:vAlign w:val="bottom"/>
          </w:tcPr>
          <w:p w14:paraId="15DE9AD1" w14:textId="77777777" w:rsidR="00494B8A" w:rsidRDefault="00000000">
            <w:pPr>
              <w:spacing w:after="125" w:line="259" w:lineRule="auto"/>
              <w:ind w:left="47" w:firstLine="0"/>
            </w:pPr>
            <w:r>
              <w:rPr>
                <w:sz w:val="14"/>
              </w:rPr>
              <w:t>0.3</w:t>
            </w:r>
          </w:p>
          <w:p w14:paraId="17E60FE8" w14:textId="77777777" w:rsidR="00494B8A" w:rsidRDefault="00000000">
            <w:pPr>
              <w:spacing w:after="185" w:line="259" w:lineRule="auto"/>
              <w:ind w:left="82" w:firstLine="0"/>
            </w:pPr>
            <w:r>
              <w:rPr>
                <w:sz w:val="14"/>
              </w:rPr>
              <w:t>—</w:t>
            </w:r>
          </w:p>
          <w:p w14:paraId="6FFCF1CC" w14:textId="77777777" w:rsidR="00494B8A" w:rsidRDefault="00000000">
            <w:pPr>
              <w:spacing w:after="185" w:line="259" w:lineRule="auto"/>
              <w:ind w:left="82" w:firstLine="0"/>
            </w:pPr>
            <w:r>
              <w:rPr>
                <w:sz w:val="14"/>
              </w:rPr>
              <w:t>—</w:t>
            </w:r>
          </w:p>
          <w:p w14:paraId="55D519FE" w14:textId="77777777" w:rsidR="00494B8A" w:rsidRDefault="00000000">
            <w:pPr>
              <w:spacing w:after="185" w:line="259" w:lineRule="auto"/>
              <w:ind w:left="82" w:firstLine="0"/>
            </w:pPr>
            <w:r>
              <w:rPr>
                <w:sz w:val="14"/>
              </w:rPr>
              <w:t>—</w:t>
            </w:r>
          </w:p>
          <w:p w14:paraId="6B52FAEA" w14:textId="77777777" w:rsidR="00494B8A" w:rsidRDefault="00000000">
            <w:pPr>
              <w:spacing w:after="125" w:line="259" w:lineRule="auto"/>
              <w:ind w:left="82" w:firstLine="0"/>
            </w:pPr>
            <w:r>
              <w:rPr>
                <w:sz w:val="14"/>
              </w:rPr>
              <w:t>—</w:t>
            </w:r>
          </w:p>
          <w:p w14:paraId="6970D472" w14:textId="77777777" w:rsidR="00494B8A" w:rsidRDefault="00000000">
            <w:pPr>
              <w:spacing w:after="185" w:line="259" w:lineRule="auto"/>
              <w:ind w:left="82" w:firstLine="0"/>
            </w:pPr>
            <w:r>
              <w:rPr>
                <w:sz w:val="14"/>
              </w:rPr>
              <w:t>—</w:t>
            </w:r>
          </w:p>
          <w:p w14:paraId="289319EB" w14:textId="77777777" w:rsidR="00494B8A" w:rsidRDefault="00000000">
            <w:pPr>
              <w:spacing w:after="185" w:line="259" w:lineRule="auto"/>
              <w:ind w:left="82" w:firstLine="0"/>
            </w:pPr>
            <w:r>
              <w:rPr>
                <w:sz w:val="14"/>
              </w:rPr>
              <w:t>—</w:t>
            </w:r>
          </w:p>
          <w:p w14:paraId="2E56138E" w14:textId="77777777" w:rsidR="00494B8A" w:rsidRDefault="00000000">
            <w:pPr>
              <w:spacing w:after="185" w:line="259" w:lineRule="auto"/>
              <w:ind w:left="82" w:firstLine="0"/>
            </w:pPr>
            <w:r>
              <w:rPr>
                <w:sz w:val="14"/>
              </w:rPr>
              <w:t>—</w:t>
            </w:r>
          </w:p>
          <w:p w14:paraId="3738F77E" w14:textId="77777777" w:rsidR="00494B8A" w:rsidRDefault="00000000">
            <w:pPr>
              <w:spacing w:after="110" w:line="259" w:lineRule="auto"/>
              <w:ind w:left="47" w:firstLine="0"/>
            </w:pPr>
            <w:r>
              <w:rPr>
                <w:sz w:val="14"/>
              </w:rPr>
              <w:t>1.8</w:t>
            </w:r>
          </w:p>
          <w:p w14:paraId="1F7B6C80" w14:textId="77777777" w:rsidR="00494B8A" w:rsidRDefault="00000000">
            <w:pPr>
              <w:spacing w:after="0" w:line="259" w:lineRule="auto"/>
              <w:ind w:left="82" w:firstLine="0"/>
            </w:pPr>
            <w:r>
              <w:rPr>
                <w:sz w:val="14"/>
              </w:rPr>
              <w:t>—</w:t>
            </w:r>
          </w:p>
        </w:tc>
      </w:tr>
      <w:tr w:rsidR="00494B8A" w14:paraId="5C27BD0F" w14:textId="77777777">
        <w:trPr>
          <w:trHeight w:val="300"/>
        </w:trPr>
        <w:tc>
          <w:tcPr>
            <w:tcW w:w="776" w:type="dxa"/>
            <w:tcBorders>
              <w:top w:val="single" w:sz="6" w:space="0" w:color="000000"/>
              <w:left w:val="nil"/>
              <w:bottom w:val="single" w:sz="6" w:space="0" w:color="000000"/>
              <w:right w:val="nil"/>
            </w:tcBorders>
          </w:tcPr>
          <w:p w14:paraId="1D57BFE8" w14:textId="77777777" w:rsidR="00494B8A" w:rsidRDefault="00000000">
            <w:pPr>
              <w:spacing w:after="0" w:line="259" w:lineRule="auto"/>
              <w:ind w:left="25" w:firstLine="0"/>
            </w:pPr>
            <w:r>
              <w:rPr>
                <w:sz w:val="14"/>
              </w:rPr>
              <w:t>$</w:t>
            </w:r>
          </w:p>
        </w:tc>
        <w:tc>
          <w:tcPr>
            <w:tcW w:w="364" w:type="dxa"/>
            <w:tcBorders>
              <w:top w:val="single" w:sz="6" w:space="0" w:color="000000"/>
              <w:left w:val="nil"/>
              <w:bottom w:val="single" w:sz="6" w:space="0" w:color="000000"/>
              <w:right w:val="nil"/>
            </w:tcBorders>
          </w:tcPr>
          <w:p w14:paraId="4A69E94B" w14:textId="77777777" w:rsidR="00494B8A" w:rsidRDefault="00000000">
            <w:pPr>
              <w:spacing w:after="0" w:line="259" w:lineRule="auto"/>
              <w:ind w:left="47" w:firstLine="0"/>
            </w:pPr>
            <w:r>
              <w:rPr>
                <w:sz w:val="14"/>
              </w:rPr>
              <w:t>2.1</w:t>
            </w:r>
          </w:p>
        </w:tc>
      </w:tr>
      <w:tr w:rsidR="00494B8A" w14:paraId="74AD5A7A" w14:textId="77777777">
        <w:trPr>
          <w:trHeight w:val="3360"/>
        </w:trPr>
        <w:tc>
          <w:tcPr>
            <w:tcW w:w="776" w:type="dxa"/>
            <w:tcBorders>
              <w:top w:val="single" w:sz="6" w:space="0" w:color="000000"/>
              <w:left w:val="nil"/>
              <w:bottom w:val="single" w:sz="6" w:space="0" w:color="000000"/>
              <w:right w:val="nil"/>
            </w:tcBorders>
          </w:tcPr>
          <w:p w14:paraId="7B8CC7FB" w14:textId="77777777" w:rsidR="00494B8A" w:rsidRDefault="00494B8A">
            <w:pPr>
              <w:spacing w:after="160" w:line="259" w:lineRule="auto"/>
              <w:ind w:left="0" w:firstLine="0"/>
            </w:pPr>
          </w:p>
        </w:tc>
        <w:tc>
          <w:tcPr>
            <w:tcW w:w="364" w:type="dxa"/>
            <w:tcBorders>
              <w:top w:val="single" w:sz="6" w:space="0" w:color="000000"/>
              <w:left w:val="nil"/>
              <w:bottom w:val="single" w:sz="6" w:space="0" w:color="000000"/>
              <w:right w:val="nil"/>
            </w:tcBorders>
            <w:vAlign w:val="bottom"/>
          </w:tcPr>
          <w:p w14:paraId="62E0D8B9" w14:textId="77777777" w:rsidR="00494B8A" w:rsidRDefault="00000000">
            <w:pPr>
              <w:spacing w:after="125" w:line="259" w:lineRule="auto"/>
              <w:ind w:left="82" w:firstLine="0"/>
            </w:pPr>
            <w:r>
              <w:rPr>
                <w:sz w:val="14"/>
              </w:rPr>
              <w:t>—</w:t>
            </w:r>
          </w:p>
          <w:p w14:paraId="66E72AD0" w14:textId="77777777" w:rsidR="00494B8A" w:rsidRDefault="00000000">
            <w:pPr>
              <w:spacing w:after="125" w:line="259" w:lineRule="auto"/>
              <w:ind w:left="0" w:firstLine="0"/>
            </w:pPr>
            <w:r>
              <w:rPr>
                <w:sz w:val="14"/>
              </w:rPr>
              <w:t>(0.2)</w:t>
            </w:r>
          </w:p>
          <w:p w14:paraId="4D626632" w14:textId="77777777" w:rsidR="00494B8A" w:rsidRDefault="00000000">
            <w:pPr>
              <w:spacing w:after="185" w:line="259" w:lineRule="auto"/>
              <w:ind w:left="82" w:firstLine="0"/>
            </w:pPr>
            <w:r>
              <w:rPr>
                <w:sz w:val="14"/>
              </w:rPr>
              <w:t>—</w:t>
            </w:r>
          </w:p>
          <w:p w14:paraId="52F776F0" w14:textId="77777777" w:rsidR="00494B8A" w:rsidRDefault="00000000">
            <w:pPr>
              <w:spacing w:after="185" w:line="259" w:lineRule="auto"/>
              <w:ind w:left="82" w:firstLine="0"/>
            </w:pPr>
            <w:r>
              <w:rPr>
                <w:sz w:val="14"/>
              </w:rPr>
              <w:t>—</w:t>
            </w:r>
          </w:p>
          <w:p w14:paraId="7A9AA8CE" w14:textId="77777777" w:rsidR="00494B8A" w:rsidRDefault="00000000">
            <w:pPr>
              <w:spacing w:after="185" w:line="259" w:lineRule="auto"/>
              <w:ind w:left="82" w:firstLine="0"/>
            </w:pPr>
            <w:r>
              <w:rPr>
                <w:sz w:val="14"/>
              </w:rPr>
              <w:t>—</w:t>
            </w:r>
          </w:p>
          <w:p w14:paraId="1A4ADBF4" w14:textId="77777777" w:rsidR="00494B8A" w:rsidRDefault="00000000">
            <w:pPr>
              <w:spacing w:after="125" w:line="259" w:lineRule="auto"/>
              <w:ind w:left="82" w:firstLine="0"/>
            </w:pPr>
            <w:r>
              <w:rPr>
                <w:sz w:val="14"/>
              </w:rPr>
              <w:t>—</w:t>
            </w:r>
          </w:p>
          <w:p w14:paraId="44E4CF85" w14:textId="77777777" w:rsidR="00494B8A" w:rsidRDefault="00000000">
            <w:pPr>
              <w:spacing w:after="185" w:line="259" w:lineRule="auto"/>
              <w:ind w:left="82" w:firstLine="0"/>
            </w:pPr>
            <w:r>
              <w:rPr>
                <w:sz w:val="14"/>
              </w:rPr>
              <w:t>—</w:t>
            </w:r>
          </w:p>
          <w:p w14:paraId="18F9FDC8" w14:textId="77777777" w:rsidR="00494B8A" w:rsidRDefault="00000000">
            <w:pPr>
              <w:spacing w:after="185" w:line="259" w:lineRule="auto"/>
              <w:ind w:left="82" w:firstLine="0"/>
            </w:pPr>
            <w:r>
              <w:rPr>
                <w:sz w:val="14"/>
              </w:rPr>
              <w:t>—</w:t>
            </w:r>
          </w:p>
          <w:p w14:paraId="49899AAD" w14:textId="77777777" w:rsidR="00494B8A" w:rsidRDefault="00000000">
            <w:pPr>
              <w:spacing w:after="170" w:line="259" w:lineRule="auto"/>
              <w:ind w:left="82" w:firstLine="0"/>
            </w:pPr>
            <w:r>
              <w:rPr>
                <w:sz w:val="14"/>
              </w:rPr>
              <w:t>—</w:t>
            </w:r>
          </w:p>
          <w:p w14:paraId="3EFFC174" w14:textId="77777777" w:rsidR="00494B8A" w:rsidRDefault="00000000">
            <w:pPr>
              <w:spacing w:after="0" w:line="259" w:lineRule="auto"/>
              <w:ind w:left="47" w:firstLine="0"/>
            </w:pPr>
            <w:r>
              <w:rPr>
                <w:sz w:val="14"/>
              </w:rPr>
              <w:t>1.4</w:t>
            </w:r>
          </w:p>
        </w:tc>
      </w:tr>
      <w:tr w:rsidR="00494B8A" w14:paraId="67F1144C" w14:textId="77777777">
        <w:trPr>
          <w:trHeight w:val="300"/>
        </w:trPr>
        <w:tc>
          <w:tcPr>
            <w:tcW w:w="776" w:type="dxa"/>
            <w:tcBorders>
              <w:top w:val="single" w:sz="6" w:space="0" w:color="000000"/>
              <w:left w:val="nil"/>
              <w:bottom w:val="single" w:sz="6" w:space="0" w:color="000000"/>
              <w:right w:val="nil"/>
            </w:tcBorders>
          </w:tcPr>
          <w:p w14:paraId="3974E445" w14:textId="77777777" w:rsidR="00494B8A" w:rsidRDefault="00000000">
            <w:pPr>
              <w:spacing w:after="0" w:line="259" w:lineRule="auto"/>
              <w:ind w:left="25" w:firstLine="0"/>
            </w:pPr>
            <w:r>
              <w:rPr>
                <w:sz w:val="14"/>
              </w:rPr>
              <w:t>$</w:t>
            </w:r>
          </w:p>
        </w:tc>
        <w:tc>
          <w:tcPr>
            <w:tcW w:w="364" w:type="dxa"/>
            <w:tcBorders>
              <w:top w:val="single" w:sz="6" w:space="0" w:color="000000"/>
              <w:left w:val="nil"/>
              <w:bottom w:val="single" w:sz="6" w:space="0" w:color="000000"/>
              <w:right w:val="nil"/>
            </w:tcBorders>
          </w:tcPr>
          <w:p w14:paraId="5465FEE9" w14:textId="77777777" w:rsidR="00494B8A" w:rsidRDefault="00000000">
            <w:pPr>
              <w:spacing w:after="0" w:line="259" w:lineRule="auto"/>
              <w:ind w:left="47" w:firstLine="0"/>
            </w:pPr>
            <w:r>
              <w:rPr>
                <w:sz w:val="14"/>
              </w:rPr>
              <w:t>3.3</w:t>
            </w:r>
          </w:p>
        </w:tc>
      </w:tr>
    </w:tbl>
    <w:tbl>
      <w:tblPr>
        <w:tblStyle w:val="TableGrid"/>
        <w:tblpPr w:vertAnchor="text" w:tblpX="7005" w:tblpY="312"/>
        <w:tblOverlap w:val="never"/>
        <w:tblW w:w="750" w:type="dxa"/>
        <w:tblInd w:w="0" w:type="dxa"/>
        <w:tblCellMar>
          <w:top w:w="135" w:type="dxa"/>
          <w:left w:w="0" w:type="dxa"/>
          <w:bottom w:w="37" w:type="dxa"/>
          <w:right w:w="61" w:type="dxa"/>
        </w:tblCellMar>
        <w:tblLook w:val="04A0" w:firstRow="1" w:lastRow="0" w:firstColumn="1" w:lastColumn="0" w:noHBand="0" w:noVBand="1"/>
      </w:tblPr>
      <w:tblGrid>
        <w:gridCol w:w="397"/>
        <w:gridCol w:w="353"/>
      </w:tblGrid>
      <w:tr w:rsidR="00494B8A" w14:paraId="52545A95" w14:textId="77777777">
        <w:trPr>
          <w:trHeight w:val="300"/>
        </w:trPr>
        <w:tc>
          <w:tcPr>
            <w:tcW w:w="397" w:type="dxa"/>
            <w:tcBorders>
              <w:top w:val="single" w:sz="6" w:space="0" w:color="000000"/>
              <w:left w:val="nil"/>
              <w:bottom w:val="single" w:sz="6" w:space="0" w:color="000000"/>
              <w:right w:val="nil"/>
            </w:tcBorders>
          </w:tcPr>
          <w:p w14:paraId="26A497C7" w14:textId="77777777" w:rsidR="00494B8A" w:rsidRDefault="00494B8A">
            <w:pPr>
              <w:spacing w:after="160" w:line="259" w:lineRule="auto"/>
              <w:ind w:left="0" w:firstLine="0"/>
            </w:pPr>
          </w:p>
        </w:tc>
        <w:tc>
          <w:tcPr>
            <w:tcW w:w="353" w:type="dxa"/>
            <w:tcBorders>
              <w:top w:val="single" w:sz="6" w:space="0" w:color="000000"/>
              <w:left w:val="nil"/>
              <w:bottom w:val="single" w:sz="6" w:space="0" w:color="000000"/>
              <w:right w:val="nil"/>
            </w:tcBorders>
          </w:tcPr>
          <w:p w14:paraId="135F83EA" w14:textId="77777777" w:rsidR="00494B8A" w:rsidRDefault="00000000">
            <w:pPr>
              <w:spacing w:after="0" w:line="259" w:lineRule="auto"/>
              <w:ind w:left="105" w:firstLine="0"/>
              <w:jc w:val="both"/>
            </w:pPr>
            <w:r>
              <w:rPr>
                <w:sz w:val="14"/>
              </w:rPr>
              <w:t>—</w:t>
            </w:r>
          </w:p>
        </w:tc>
      </w:tr>
      <w:tr w:rsidR="00494B8A" w14:paraId="05E38537" w14:textId="77777777">
        <w:trPr>
          <w:trHeight w:val="4020"/>
        </w:trPr>
        <w:tc>
          <w:tcPr>
            <w:tcW w:w="397" w:type="dxa"/>
            <w:tcBorders>
              <w:top w:val="single" w:sz="6" w:space="0" w:color="000000"/>
              <w:left w:val="nil"/>
              <w:bottom w:val="single" w:sz="6" w:space="0" w:color="000000"/>
              <w:right w:val="nil"/>
            </w:tcBorders>
          </w:tcPr>
          <w:p w14:paraId="0923F746" w14:textId="77777777" w:rsidR="00494B8A" w:rsidRDefault="00494B8A">
            <w:pPr>
              <w:spacing w:after="160" w:line="259" w:lineRule="auto"/>
              <w:ind w:left="0" w:firstLine="0"/>
            </w:pPr>
          </w:p>
        </w:tc>
        <w:tc>
          <w:tcPr>
            <w:tcW w:w="353" w:type="dxa"/>
            <w:tcBorders>
              <w:top w:val="single" w:sz="6" w:space="0" w:color="000000"/>
              <w:left w:val="nil"/>
              <w:bottom w:val="single" w:sz="6" w:space="0" w:color="000000"/>
              <w:right w:val="nil"/>
            </w:tcBorders>
            <w:vAlign w:val="bottom"/>
          </w:tcPr>
          <w:p w14:paraId="43D1F68C" w14:textId="77777777" w:rsidR="00494B8A" w:rsidRDefault="00000000">
            <w:pPr>
              <w:spacing w:after="125" w:line="259" w:lineRule="auto"/>
              <w:ind w:left="0" w:firstLine="0"/>
            </w:pPr>
            <w:r>
              <w:rPr>
                <w:sz w:val="14"/>
              </w:rPr>
              <w:t>35.1</w:t>
            </w:r>
          </w:p>
          <w:p w14:paraId="68EC2296" w14:textId="77777777" w:rsidR="00494B8A" w:rsidRDefault="00000000">
            <w:pPr>
              <w:spacing w:after="185" w:line="259" w:lineRule="auto"/>
              <w:ind w:left="105" w:firstLine="0"/>
              <w:jc w:val="both"/>
            </w:pPr>
            <w:r>
              <w:rPr>
                <w:sz w:val="14"/>
              </w:rPr>
              <w:t>—</w:t>
            </w:r>
          </w:p>
          <w:p w14:paraId="45F7CA81" w14:textId="77777777" w:rsidR="00494B8A" w:rsidRDefault="00000000">
            <w:pPr>
              <w:spacing w:after="185" w:line="259" w:lineRule="auto"/>
              <w:ind w:left="105" w:firstLine="0"/>
              <w:jc w:val="both"/>
            </w:pPr>
            <w:r>
              <w:rPr>
                <w:sz w:val="14"/>
              </w:rPr>
              <w:t>—</w:t>
            </w:r>
          </w:p>
          <w:p w14:paraId="4E2093EC" w14:textId="77777777" w:rsidR="00494B8A" w:rsidRDefault="00000000">
            <w:pPr>
              <w:spacing w:after="125" w:line="259" w:lineRule="auto"/>
              <w:ind w:left="105" w:firstLine="0"/>
              <w:jc w:val="both"/>
            </w:pPr>
            <w:r>
              <w:rPr>
                <w:sz w:val="14"/>
              </w:rPr>
              <w:t>—</w:t>
            </w:r>
          </w:p>
          <w:p w14:paraId="52D7B580" w14:textId="77777777" w:rsidR="00494B8A" w:rsidRDefault="00000000">
            <w:pPr>
              <w:spacing w:after="185" w:line="259" w:lineRule="auto"/>
              <w:ind w:left="105" w:firstLine="0"/>
              <w:jc w:val="both"/>
            </w:pPr>
            <w:r>
              <w:rPr>
                <w:sz w:val="14"/>
              </w:rPr>
              <w:t>—</w:t>
            </w:r>
          </w:p>
          <w:p w14:paraId="385AD780" w14:textId="77777777" w:rsidR="00494B8A" w:rsidRDefault="00000000">
            <w:pPr>
              <w:spacing w:after="185" w:line="259" w:lineRule="auto"/>
              <w:ind w:left="105" w:firstLine="0"/>
              <w:jc w:val="both"/>
            </w:pPr>
            <w:r>
              <w:rPr>
                <w:sz w:val="14"/>
              </w:rPr>
              <w:t>—</w:t>
            </w:r>
          </w:p>
          <w:p w14:paraId="100A27D7" w14:textId="77777777" w:rsidR="00494B8A" w:rsidRDefault="00000000">
            <w:pPr>
              <w:spacing w:after="125" w:line="259" w:lineRule="auto"/>
              <w:ind w:left="105" w:firstLine="0"/>
              <w:jc w:val="both"/>
            </w:pPr>
            <w:r>
              <w:rPr>
                <w:sz w:val="14"/>
              </w:rPr>
              <w:t>—</w:t>
            </w:r>
          </w:p>
          <w:p w14:paraId="70A70A84" w14:textId="77777777" w:rsidR="00494B8A" w:rsidRDefault="00000000">
            <w:pPr>
              <w:spacing w:after="185" w:line="259" w:lineRule="auto"/>
              <w:ind w:left="105" w:firstLine="0"/>
              <w:jc w:val="both"/>
            </w:pPr>
            <w:r>
              <w:rPr>
                <w:sz w:val="14"/>
              </w:rPr>
              <w:t>—</w:t>
            </w:r>
          </w:p>
          <w:p w14:paraId="534B589F" w14:textId="77777777" w:rsidR="00494B8A" w:rsidRDefault="00000000">
            <w:pPr>
              <w:spacing w:after="185" w:line="259" w:lineRule="auto"/>
              <w:ind w:left="105" w:firstLine="0"/>
              <w:jc w:val="both"/>
            </w:pPr>
            <w:r>
              <w:rPr>
                <w:sz w:val="14"/>
              </w:rPr>
              <w:t>—</w:t>
            </w:r>
          </w:p>
          <w:p w14:paraId="0C93B08B" w14:textId="77777777" w:rsidR="00494B8A" w:rsidRDefault="00000000">
            <w:pPr>
              <w:spacing w:after="185" w:line="259" w:lineRule="auto"/>
              <w:ind w:left="105" w:firstLine="0"/>
              <w:jc w:val="both"/>
            </w:pPr>
            <w:r>
              <w:rPr>
                <w:sz w:val="14"/>
              </w:rPr>
              <w:t>—</w:t>
            </w:r>
          </w:p>
          <w:p w14:paraId="18E883BD" w14:textId="77777777" w:rsidR="00494B8A" w:rsidRDefault="00000000">
            <w:pPr>
              <w:spacing w:after="110" w:line="259" w:lineRule="auto"/>
              <w:ind w:left="105" w:firstLine="0"/>
              <w:jc w:val="both"/>
            </w:pPr>
            <w:r>
              <w:rPr>
                <w:sz w:val="14"/>
              </w:rPr>
              <w:t>—</w:t>
            </w:r>
          </w:p>
          <w:p w14:paraId="2B12A8D4" w14:textId="77777777" w:rsidR="00494B8A" w:rsidRDefault="00000000">
            <w:pPr>
              <w:spacing w:after="0" w:line="259" w:lineRule="auto"/>
              <w:ind w:left="105" w:firstLine="0"/>
              <w:jc w:val="both"/>
            </w:pPr>
            <w:r>
              <w:rPr>
                <w:sz w:val="14"/>
              </w:rPr>
              <w:t>—</w:t>
            </w:r>
          </w:p>
        </w:tc>
      </w:tr>
      <w:tr w:rsidR="00494B8A" w14:paraId="4FA2EAD6" w14:textId="77777777">
        <w:trPr>
          <w:trHeight w:val="300"/>
        </w:trPr>
        <w:tc>
          <w:tcPr>
            <w:tcW w:w="397" w:type="dxa"/>
            <w:tcBorders>
              <w:top w:val="single" w:sz="6" w:space="0" w:color="000000"/>
              <w:left w:val="nil"/>
              <w:bottom w:val="single" w:sz="6" w:space="0" w:color="000000"/>
              <w:right w:val="nil"/>
            </w:tcBorders>
          </w:tcPr>
          <w:p w14:paraId="047A4B4D" w14:textId="77777777" w:rsidR="00494B8A" w:rsidRDefault="00494B8A">
            <w:pPr>
              <w:spacing w:after="160" w:line="259" w:lineRule="auto"/>
              <w:ind w:left="0" w:firstLine="0"/>
            </w:pPr>
          </w:p>
        </w:tc>
        <w:tc>
          <w:tcPr>
            <w:tcW w:w="353" w:type="dxa"/>
            <w:tcBorders>
              <w:top w:val="single" w:sz="6" w:space="0" w:color="000000"/>
              <w:left w:val="nil"/>
              <w:bottom w:val="single" w:sz="6" w:space="0" w:color="000000"/>
              <w:right w:val="nil"/>
            </w:tcBorders>
          </w:tcPr>
          <w:p w14:paraId="62A784EA" w14:textId="77777777" w:rsidR="00494B8A" w:rsidRDefault="00000000">
            <w:pPr>
              <w:spacing w:after="0" w:line="259" w:lineRule="auto"/>
              <w:ind w:left="0" w:firstLine="0"/>
            </w:pPr>
            <w:r>
              <w:rPr>
                <w:sz w:val="14"/>
              </w:rPr>
              <w:t>35.1</w:t>
            </w:r>
          </w:p>
        </w:tc>
      </w:tr>
      <w:tr w:rsidR="00494B8A" w14:paraId="6CB9FA0B" w14:textId="77777777">
        <w:trPr>
          <w:trHeight w:val="3360"/>
        </w:trPr>
        <w:tc>
          <w:tcPr>
            <w:tcW w:w="397" w:type="dxa"/>
            <w:tcBorders>
              <w:top w:val="single" w:sz="6" w:space="0" w:color="000000"/>
              <w:left w:val="nil"/>
              <w:bottom w:val="single" w:sz="6" w:space="0" w:color="000000"/>
              <w:right w:val="nil"/>
            </w:tcBorders>
          </w:tcPr>
          <w:p w14:paraId="3817E7D0" w14:textId="77777777" w:rsidR="00494B8A" w:rsidRDefault="00494B8A">
            <w:pPr>
              <w:spacing w:after="160" w:line="259" w:lineRule="auto"/>
              <w:ind w:left="0" w:firstLine="0"/>
            </w:pPr>
          </w:p>
        </w:tc>
        <w:tc>
          <w:tcPr>
            <w:tcW w:w="353" w:type="dxa"/>
            <w:tcBorders>
              <w:top w:val="single" w:sz="6" w:space="0" w:color="000000"/>
              <w:left w:val="nil"/>
              <w:bottom w:val="single" w:sz="6" w:space="0" w:color="000000"/>
              <w:right w:val="nil"/>
            </w:tcBorders>
            <w:vAlign w:val="bottom"/>
          </w:tcPr>
          <w:p w14:paraId="0824E8C3" w14:textId="77777777" w:rsidR="00494B8A" w:rsidRDefault="00000000">
            <w:pPr>
              <w:spacing w:after="125" w:line="259" w:lineRule="auto"/>
              <w:ind w:left="0" w:firstLine="0"/>
            </w:pPr>
            <w:r>
              <w:rPr>
                <w:sz w:val="14"/>
              </w:rPr>
              <w:t>27.5</w:t>
            </w:r>
          </w:p>
          <w:p w14:paraId="0B023E49" w14:textId="77777777" w:rsidR="00494B8A" w:rsidRDefault="00000000">
            <w:pPr>
              <w:spacing w:after="185" w:line="259" w:lineRule="auto"/>
              <w:ind w:left="105" w:firstLine="0"/>
              <w:jc w:val="both"/>
            </w:pPr>
            <w:r>
              <w:rPr>
                <w:sz w:val="14"/>
              </w:rPr>
              <w:t>—</w:t>
            </w:r>
          </w:p>
          <w:p w14:paraId="701C27E5" w14:textId="77777777" w:rsidR="00494B8A" w:rsidRDefault="00000000">
            <w:pPr>
              <w:spacing w:after="185" w:line="259" w:lineRule="auto"/>
              <w:ind w:left="105" w:firstLine="0"/>
              <w:jc w:val="both"/>
            </w:pPr>
            <w:r>
              <w:rPr>
                <w:sz w:val="14"/>
              </w:rPr>
              <w:t>—</w:t>
            </w:r>
          </w:p>
          <w:p w14:paraId="033370EF" w14:textId="77777777" w:rsidR="00494B8A" w:rsidRDefault="00000000">
            <w:pPr>
              <w:spacing w:after="185" w:line="259" w:lineRule="auto"/>
              <w:ind w:left="105" w:firstLine="0"/>
              <w:jc w:val="both"/>
            </w:pPr>
            <w:r>
              <w:rPr>
                <w:sz w:val="14"/>
              </w:rPr>
              <w:t>—</w:t>
            </w:r>
          </w:p>
          <w:p w14:paraId="6780344C" w14:textId="77777777" w:rsidR="00494B8A" w:rsidRDefault="00000000">
            <w:pPr>
              <w:spacing w:after="125" w:line="259" w:lineRule="auto"/>
              <w:ind w:left="105" w:firstLine="0"/>
              <w:jc w:val="both"/>
            </w:pPr>
            <w:r>
              <w:rPr>
                <w:sz w:val="14"/>
              </w:rPr>
              <w:t>—</w:t>
            </w:r>
          </w:p>
          <w:p w14:paraId="3C633FA6" w14:textId="77777777" w:rsidR="00494B8A" w:rsidRDefault="00000000">
            <w:pPr>
              <w:spacing w:after="185" w:line="259" w:lineRule="auto"/>
              <w:ind w:left="105" w:firstLine="0"/>
              <w:jc w:val="both"/>
            </w:pPr>
            <w:r>
              <w:rPr>
                <w:sz w:val="14"/>
              </w:rPr>
              <w:t>—</w:t>
            </w:r>
          </w:p>
          <w:p w14:paraId="468D8D55" w14:textId="77777777" w:rsidR="00494B8A" w:rsidRDefault="00000000">
            <w:pPr>
              <w:spacing w:after="185" w:line="259" w:lineRule="auto"/>
              <w:ind w:left="105" w:firstLine="0"/>
              <w:jc w:val="both"/>
            </w:pPr>
            <w:r>
              <w:rPr>
                <w:sz w:val="14"/>
              </w:rPr>
              <w:t>—</w:t>
            </w:r>
          </w:p>
          <w:p w14:paraId="3F73E167" w14:textId="77777777" w:rsidR="00494B8A" w:rsidRDefault="00000000">
            <w:pPr>
              <w:spacing w:after="185" w:line="259" w:lineRule="auto"/>
              <w:ind w:left="105" w:firstLine="0"/>
              <w:jc w:val="both"/>
            </w:pPr>
            <w:r>
              <w:rPr>
                <w:sz w:val="14"/>
              </w:rPr>
              <w:t>—</w:t>
            </w:r>
          </w:p>
          <w:p w14:paraId="5B9AF8FE" w14:textId="77777777" w:rsidR="00494B8A" w:rsidRDefault="00000000">
            <w:pPr>
              <w:spacing w:after="110" w:line="259" w:lineRule="auto"/>
              <w:ind w:left="105" w:firstLine="0"/>
              <w:jc w:val="both"/>
            </w:pPr>
            <w:r>
              <w:rPr>
                <w:sz w:val="14"/>
              </w:rPr>
              <w:t>—</w:t>
            </w:r>
          </w:p>
          <w:p w14:paraId="634F1A8A" w14:textId="77777777" w:rsidR="00494B8A" w:rsidRDefault="00000000">
            <w:pPr>
              <w:spacing w:after="0" w:line="259" w:lineRule="auto"/>
              <w:ind w:left="23" w:firstLine="0"/>
            </w:pPr>
            <w:r>
              <w:rPr>
                <w:sz w:val="14"/>
              </w:rPr>
              <w:t>(0.2)</w:t>
            </w:r>
          </w:p>
        </w:tc>
      </w:tr>
      <w:tr w:rsidR="00494B8A" w14:paraId="78A3D589" w14:textId="77777777">
        <w:trPr>
          <w:trHeight w:val="300"/>
        </w:trPr>
        <w:tc>
          <w:tcPr>
            <w:tcW w:w="397" w:type="dxa"/>
            <w:tcBorders>
              <w:top w:val="single" w:sz="6" w:space="0" w:color="000000"/>
              <w:left w:val="nil"/>
              <w:bottom w:val="single" w:sz="6" w:space="0" w:color="000000"/>
              <w:right w:val="nil"/>
            </w:tcBorders>
          </w:tcPr>
          <w:p w14:paraId="35BA7700" w14:textId="77777777" w:rsidR="00494B8A" w:rsidRDefault="00000000">
            <w:pPr>
              <w:spacing w:after="0" w:line="259" w:lineRule="auto"/>
              <w:ind w:left="25" w:firstLine="0"/>
            </w:pPr>
            <w:r>
              <w:rPr>
                <w:sz w:val="14"/>
              </w:rPr>
              <w:t>$</w:t>
            </w:r>
          </w:p>
        </w:tc>
        <w:tc>
          <w:tcPr>
            <w:tcW w:w="353" w:type="dxa"/>
            <w:tcBorders>
              <w:top w:val="single" w:sz="6" w:space="0" w:color="000000"/>
              <w:left w:val="nil"/>
              <w:bottom w:val="single" w:sz="6" w:space="0" w:color="000000"/>
              <w:right w:val="nil"/>
            </w:tcBorders>
          </w:tcPr>
          <w:p w14:paraId="4D741058" w14:textId="77777777" w:rsidR="00494B8A" w:rsidRDefault="00000000">
            <w:pPr>
              <w:spacing w:after="0" w:line="259" w:lineRule="auto"/>
              <w:ind w:left="0" w:firstLine="0"/>
            </w:pPr>
            <w:r>
              <w:rPr>
                <w:sz w:val="14"/>
              </w:rPr>
              <w:t>62.4</w:t>
            </w:r>
          </w:p>
        </w:tc>
      </w:tr>
      <w:tr w:rsidR="00494B8A" w14:paraId="3FAF3548" w14:textId="77777777">
        <w:trPr>
          <w:trHeight w:val="3360"/>
        </w:trPr>
        <w:tc>
          <w:tcPr>
            <w:tcW w:w="397" w:type="dxa"/>
            <w:tcBorders>
              <w:top w:val="single" w:sz="6" w:space="0" w:color="000000"/>
              <w:left w:val="nil"/>
              <w:bottom w:val="single" w:sz="6" w:space="0" w:color="000000"/>
              <w:right w:val="nil"/>
            </w:tcBorders>
          </w:tcPr>
          <w:p w14:paraId="4043D33E" w14:textId="77777777" w:rsidR="00494B8A" w:rsidRDefault="00494B8A">
            <w:pPr>
              <w:spacing w:after="160" w:line="259" w:lineRule="auto"/>
              <w:ind w:left="0" w:firstLine="0"/>
            </w:pPr>
          </w:p>
        </w:tc>
        <w:tc>
          <w:tcPr>
            <w:tcW w:w="353" w:type="dxa"/>
            <w:tcBorders>
              <w:top w:val="single" w:sz="6" w:space="0" w:color="000000"/>
              <w:left w:val="nil"/>
              <w:bottom w:val="single" w:sz="6" w:space="0" w:color="000000"/>
              <w:right w:val="nil"/>
            </w:tcBorders>
            <w:vAlign w:val="bottom"/>
          </w:tcPr>
          <w:p w14:paraId="050BCFB6" w14:textId="77777777" w:rsidR="00494B8A" w:rsidRDefault="00000000">
            <w:pPr>
              <w:spacing w:after="125" w:line="259" w:lineRule="auto"/>
              <w:ind w:left="23" w:firstLine="0"/>
            </w:pPr>
            <w:r>
              <w:rPr>
                <w:sz w:val="14"/>
              </w:rPr>
              <w:t>(3.5)</w:t>
            </w:r>
          </w:p>
          <w:p w14:paraId="312C38F5" w14:textId="77777777" w:rsidR="00494B8A" w:rsidRDefault="00000000">
            <w:pPr>
              <w:spacing w:after="125" w:line="259" w:lineRule="auto"/>
              <w:ind w:left="0" w:firstLine="0"/>
            </w:pPr>
            <w:r>
              <w:rPr>
                <w:sz w:val="14"/>
              </w:rPr>
              <w:t>15.5</w:t>
            </w:r>
          </w:p>
          <w:p w14:paraId="0891DF8E" w14:textId="77777777" w:rsidR="00494B8A" w:rsidRDefault="00000000">
            <w:pPr>
              <w:spacing w:after="185" w:line="259" w:lineRule="auto"/>
              <w:ind w:left="105" w:firstLine="0"/>
              <w:jc w:val="both"/>
            </w:pPr>
            <w:r>
              <w:rPr>
                <w:sz w:val="14"/>
              </w:rPr>
              <w:t>—</w:t>
            </w:r>
          </w:p>
          <w:p w14:paraId="5F3A082D" w14:textId="77777777" w:rsidR="00494B8A" w:rsidRDefault="00000000">
            <w:pPr>
              <w:spacing w:after="185" w:line="259" w:lineRule="auto"/>
              <w:ind w:left="105" w:firstLine="0"/>
              <w:jc w:val="both"/>
            </w:pPr>
            <w:r>
              <w:rPr>
                <w:sz w:val="14"/>
              </w:rPr>
              <w:t>—</w:t>
            </w:r>
          </w:p>
          <w:p w14:paraId="50588C06" w14:textId="77777777" w:rsidR="00494B8A" w:rsidRDefault="00000000">
            <w:pPr>
              <w:spacing w:after="185" w:line="259" w:lineRule="auto"/>
              <w:ind w:left="105" w:firstLine="0"/>
              <w:jc w:val="both"/>
            </w:pPr>
            <w:r>
              <w:rPr>
                <w:sz w:val="14"/>
              </w:rPr>
              <w:t>—</w:t>
            </w:r>
          </w:p>
          <w:p w14:paraId="7000AEAC" w14:textId="77777777" w:rsidR="00494B8A" w:rsidRDefault="00000000">
            <w:pPr>
              <w:spacing w:after="125" w:line="259" w:lineRule="auto"/>
              <w:ind w:left="105" w:firstLine="0"/>
              <w:jc w:val="both"/>
            </w:pPr>
            <w:r>
              <w:rPr>
                <w:sz w:val="14"/>
              </w:rPr>
              <w:t>—</w:t>
            </w:r>
          </w:p>
          <w:p w14:paraId="6539FD49" w14:textId="77777777" w:rsidR="00494B8A" w:rsidRDefault="00000000">
            <w:pPr>
              <w:spacing w:after="185" w:line="259" w:lineRule="auto"/>
              <w:ind w:left="105" w:firstLine="0"/>
              <w:jc w:val="both"/>
            </w:pPr>
            <w:r>
              <w:rPr>
                <w:sz w:val="14"/>
              </w:rPr>
              <w:t>—</w:t>
            </w:r>
          </w:p>
          <w:p w14:paraId="7CB6BCA5" w14:textId="77777777" w:rsidR="00494B8A" w:rsidRDefault="00000000">
            <w:pPr>
              <w:spacing w:after="185" w:line="259" w:lineRule="auto"/>
              <w:ind w:left="105" w:firstLine="0"/>
              <w:jc w:val="both"/>
            </w:pPr>
            <w:r>
              <w:rPr>
                <w:sz w:val="14"/>
              </w:rPr>
              <w:t>—</w:t>
            </w:r>
          </w:p>
          <w:p w14:paraId="09701210" w14:textId="77777777" w:rsidR="00494B8A" w:rsidRDefault="00000000">
            <w:pPr>
              <w:spacing w:after="170" w:line="259" w:lineRule="auto"/>
              <w:ind w:left="105" w:firstLine="0"/>
              <w:jc w:val="both"/>
            </w:pPr>
            <w:r>
              <w:rPr>
                <w:sz w:val="14"/>
              </w:rPr>
              <w:t>—</w:t>
            </w:r>
          </w:p>
          <w:p w14:paraId="2B7196B4" w14:textId="77777777" w:rsidR="00494B8A" w:rsidRDefault="00000000">
            <w:pPr>
              <w:spacing w:after="0" w:line="259" w:lineRule="auto"/>
              <w:ind w:left="105" w:firstLine="0"/>
              <w:jc w:val="both"/>
            </w:pPr>
            <w:r>
              <w:rPr>
                <w:sz w:val="14"/>
              </w:rPr>
              <w:t>—</w:t>
            </w:r>
          </w:p>
        </w:tc>
      </w:tr>
      <w:tr w:rsidR="00494B8A" w14:paraId="75800E1E" w14:textId="77777777">
        <w:trPr>
          <w:trHeight w:val="300"/>
        </w:trPr>
        <w:tc>
          <w:tcPr>
            <w:tcW w:w="397" w:type="dxa"/>
            <w:tcBorders>
              <w:top w:val="single" w:sz="6" w:space="0" w:color="000000"/>
              <w:left w:val="nil"/>
              <w:bottom w:val="single" w:sz="6" w:space="0" w:color="000000"/>
              <w:right w:val="nil"/>
            </w:tcBorders>
          </w:tcPr>
          <w:p w14:paraId="3F9BE658" w14:textId="77777777" w:rsidR="00494B8A" w:rsidRDefault="00000000">
            <w:pPr>
              <w:spacing w:after="0" w:line="259" w:lineRule="auto"/>
              <w:ind w:left="25" w:firstLine="0"/>
            </w:pPr>
            <w:r>
              <w:rPr>
                <w:sz w:val="14"/>
              </w:rPr>
              <w:t>$</w:t>
            </w:r>
          </w:p>
        </w:tc>
        <w:tc>
          <w:tcPr>
            <w:tcW w:w="353" w:type="dxa"/>
            <w:tcBorders>
              <w:top w:val="single" w:sz="6" w:space="0" w:color="000000"/>
              <w:left w:val="nil"/>
              <w:bottom w:val="single" w:sz="6" w:space="0" w:color="000000"/>
              <w:right w:val="nil"/>
            </w:tcBorders>
          </w:tcPr>
          <w:p w14:paraId="5AE099FB" w14:textId="77777777" w:rsidR="00494B8A" w:rsidRDefault="00000000">
            <w:pPr>
              <w:spacing w:after="0" w:line="259" w:lineRule="auto"/>
              <w:ind w:left="0" w:firstLine="0"/>
            </w:pPr>
            <w:r>
              <w:rPr>
                <w:sz w:val="14"/>
              </w:rPr>
              <w:t>74.4</w:t>
            </w:r>
          </w:p>
        </w:tc>
      </w:tr>
    </w:tbl>
    <w:tbl>
      <w:tblPr>
        <w:tblStyle w:val="TableGrid"/>
        <w:tblpPr w:vertAnchor="text" w:tblpX="5745" w:tblpY="312"/>
        <w:tblOverlap w:val="never"/>
        <w:tblW w:w="1140" w:type="dxa"/>
        <w:tblInd w:w="0" w:type="dxa"/>
        <w:tblCellMar>
          <w:top w:w="135" w:type="dxa"/>
          <w:left w:w="0" w:type="dxa"/>
          <w:bottom w:w="37" w:type="dxa"/>
          <w:right w:w="85" w:type="dxa"/>
        </w:tblCellMar>
        <w:tblLook w:val="04A0" w:firstRow="1" w:lastRow="0" w:firstColumn="1" w:lastColumn="0" w:noHBand="0" w:noVBand="1"/>
      </w:tblPr>
      <w:tblGrid>
        <w:gridCol w:w="787"/>
        <w:gridCol w:w="353"/>
      </w:tblGrid>
      <w:tr w:rsidR="00494B8A" w14:paraId="3862AD23" w14:textId="77777777">
        <w:trPr>
          <w:trHeight w:val="300"/>
        </w:trPr>
        <w:tc>
          <w:tcPr>
            <w:tcW w:w="787" w:type="dxa"/>
            <w:tcBorders>
              <w:top w:val="single" w:sz="6" w:space="0" w:color="000000"/>
              <w:left w:val="nil"/>
              <w:bottom w:val="single" w:sz="6" w:space="0" w:color="000000"/>
              <w:right w:val="nil"/>
            </w:tcBorders>
          </w:tcPr>
          <w:p w14:paraId="4CAA903B" w14:textId="77777777" w:rsidR="00494B8A" w:rsidRDefault="00494B8A">
            <w:pPr>
              <w:spacing w:after="160" w:line="259" w:lineRule="auto"/>
              <w:ind w:left="0" w:firstLine="0"/>
            </w:pPr>
          </w:p>
        </w:tc>
        <w:tc>
          <w:tcPr>
            <w:tcW w:w="353" w:type="dxa"/>
            <w:tcBorders>
              <w:top w:val="single" w:sz="6" w:space="0" w:color="000000"/>
              <w:left w:val="nil"/>
              <w:bottom w:val="single" w:sz="6" w:space="0" w:color="000000"/>
              <w:right w:val="nil"/>
            </w:tcBorders>
          </w:tcPr>
          <w:p w14:paraId="466C00AC" w14:textId="77777777" w:rsidR="00494B8A" w:rsidRDefault="00000000">
            <w:pPr>
              <w:spacing w:after="0" w:line="259" w:lineRule="auto"/>
              <w:ind w:left="82" w:firstLine="0"/>
              <w:jc w:val="both"/>
            </w:pPr>
            <w:r>
              <w:rPr>
                <w:sz w:val="14"/>
              </w:rPr>
              <w:t>—</w:t>
            </w:r>
          </w:p>
        </w:tc>
      </w:tr>
      <w:tr w:rsidR="00494B8A" w14:paraId="25E4DE77" w14:textId="77777777">
        <w:trPr>
          <w:trHeight w:val="4020"/>
        </w:trPr>
        <w:tc>
          <w:tcPr>
            <w:tcW w:w="787" w:type="dxa"/>
            <w:tcBorders>
              <w:top w:val="single" w:sz="6" w:space="0" w:color="000000"/>
              <w:left w:val="nil"/>
              <w:bottom w:val="single" w:sz="6" w:space="0" w:color="000000"/>
              <w:right w:val="nil"/>
            </w:tcBorders>
          </w:tcPr>
          <w:p w14:paraId="3C98EBB6" w14:textId="77777777" w:rsidR="00494B8A" w:rsidRDefault="00494B8A">
            <w:pPr>
              <w:spacing w:after="160" w:line="259" w:lineRule="auto"/>
              <w:ind w:left="0" w:firstLine="0"/>
            </w:pPr>
          </w:p>
        </w:tc>
        <w:tc>
          <w:tcPr>
            <w:tcW w:w="353" w:type="dxa"/>
            <w:tcBorders>
              <w:top w:val="single" w:sz="6" w:space="0" w:color="000000"/>
              <w:left w:val="nil"/>
              <w:bottom w:val="single" w:sz="6" w:space="0" w:color="000000"/>
              <w:right w:val="nil"/>
            </w:tcBorders>
            <w:vAlign w:val="bottom"/>
          </w:tcPr>
          <w:p w14:paraId="51977058" w14:textId="77777777" w:rsidR="00494B8A" w:rsidRDefault="00000000">
            <w:pPr>
              <w:spacing w:after="125" w:line="259" w:lineRule="auto"/>
              <w:ind w:left="82" w:firstLine="0"/>
              <w:jc w:val="both"/>
            </w:pPr>
            <w:r>
              <w:rPr>
                <w:sz w:val="14"/>
              </w:rPr>
              <w:t>—</w:t>
            </w:r>
          </w:p>
          <w:p w14:paraId="39BDC7E5" w14:textId="77777777" w:rsidR="00494B8A" w:rsidRDefault="00000000">
            <w:pPr>
              <w:spacing w:after="185" w:line="259" w:lineRule="auto"/>
              <w:ind w:left="82" w:firstLine="0"/>
              <w:jc w:val="both"/>
            </w:pPr>
            <w:r>
              <w:rPr>
                <w:sz w:val="14"/>
              </w:rPr>
              <w:t>—</w:t>
            </w:r>
          </w:p>
          <w:p w14:paraId="40AA738F" w14:textId="77777777" w:rsidR="00494B8A" w:rsidRDefault="00000000">
            <w:pPr>
              <w:spacing w:after="185" w:line="259" w:lineRule="auto"/>
              <w:ind w:left="82" w:firstLine="0"/>
              <w:jc w:val="both"/>
            </w:pPr>
            <w:r>
              <w:rPr>
                <w:sz w:val="14"/>
              </w:rPr>
              <w:t>—</w:t>
            </w:r>
          </w:p>
          <w:p w14:paraId="662006D8" w14:textId="77777777" w:rsidR="00494B8A" w:rsidRDefault="00000000">
            <w:pPr>
              <w:spacing w:after="125" w:line="259" w:lineRule="auto"/>
              <w:ind w:left="82" w:firstLine="0"/>
              <w:jc w:val="both"/>
            </w:pPr>
            <w:r>
              <w:rPr>
                <w:sz w:val="14"/>
              </w:rPr>
              <w:t>—</w:t>
            </w:r>
          </w:p>
          <w:p w14:paraId="75B37AC3" w14:textId="77777777" w:rsidR="00494B8A" w:rsidRDefault="00000000">
            <w:pPr>
              <w:spacing w:after="185" w:line="259" w:lineRule="auto"/>
              <w:ind w:left="82" w:firstLine="0"/>
              <w:jc w:val="both"/>
            </w:pPr>
            <w:r>
              <w:rPr>
                <w:sz w:val="14"/>
              </w:rPr>
              <w:t>—</w:t>
            </w:r>
          </w:p>
          <w:p w14:paraId="01797312" w14:textId="77777777" w:rsidR="00494B8A" w:rsidRDefault="00000000">
            <w:pPr>
              <w:spacing w:after="185" w:line="259" w:lineRule="auto"/>
              <w:ind w:left="82" w:firstLine="0"/>
              <w:jc w:val="both"/>
            </w:pPr>
            <w:r>
              <w:rPr>
                <w:sz w:val="14"/>
              </w:rPr>
              <w:t>—</w:t>
            </w:r>
          </w:p>
          <w:p w14:paraId="2B402021" w14:textId="77777777" w:rsidR="00494B8A" w:rsidRDefault="00000000">
            <w:pPr>
              <w:spacing w:after="125" w:line="259" w:lineRule="auto"/>
              <w:ind w:left="82" w:firstLine="0"/>
              <w:jc w:val="both"/>
            </w:pPr>
            <w:r>
              <w:rPr>
                <w:sz w:val="14"/>
              </w:rPr>
              <w:t>—</w:t>
            </w:r>
          </w:p>
          <w:p w14:paraId="561D5A5F" w14:textId="77777777" w:rsidR="00494B8A" w:rsidRDefault="00000000">
            <w:pPr>
              <w:spacing w:after="185" w:line="259" w:lineRule="auto"/>
              <w:ind w:left="82" w:firstLine="0"/>
              <w:jc w:val="both"/>
            </w:pPr>
            <w:r>
              <w:rPr>
                <w:sz w:val="14"/>
              </w:rPr>
              <w:t>—</w:t>
            </w:r>
          </w:p>
          <w:p w14:paraId="3F20BF52" w14:textId="77777777" w:rsidR="00494B8A" w:rsidRDefault="00000000">
            <w:pPr>
              <w:spacing w:after="185" w:line="259" w:lineRule="auto"/>
              <w:ind w:left="47" w:firstLine="0"/>
            </w:pPr>
            <w:r>
              <w:rPr>
                <w:sz w:val="14"/>
              </w:rPr>
              <w:t>0.6</w:t>
            </w:r>
          </w:p>
          <w:p w14:paraId="665895FD" w14:textId="77777777" w:rsidR="00494B8A" w:rsidRDefault="00000000">
            <w:pPr>
              <w:spacing w:after="185" w:line="259" w:lineRule="auto"/>
              <w:ind w:left="47" w:firstLine="0"/>
            </w:pPr>
            <w:r>
              <w:rPr>
                <w:sz w:val="14"/>
              </w:rPr>
              <w:t>0.2</w:t>
            </w:r>
          </w:p>
          <w:p w14:paraId="6F7EE5A5" w14:textId="77777777" w:rsidR="00494B8A" w:rsidRDefault="00000000">
            <w:pPr>
              <w:spacing w:after="110" w:line="259" w:lineRule="auto"/>
              <w:ind w:left="82" w:firstLine="0"/>
              <w:jc w:val="both"/>
            </w:pPr>
            <w:r>
              <w:rPr>
                <w:sz w:val="14"/>
              </w:rPr>
              <w:t>—</w:t>
            </w:r>
          </w:p>
          <w:p w14:paraId="723CE9DE" w14:textId="77777777" w:rsidR="00494B8A" w:rsidRDefault="00000000">
            <w:pPr>
              <w:spacing w:after="0" w:line="259" w:lineRule="auto"/>
              <w:ind w:left="82" w:firstLine="0"/>
              <w:jc w:val="both"/>
            </w:pPr>
            <w:r>
              <w:rPr>
                <w:sz w:val="14"/>
              </w:rPr>
              <w:t>—</w:t>
            </w:r>
          </w:p>
        </w:tc>
      </w:tr>
      <w:tr w:rsidR="00494B8A" w14:paraId="59FCE7ED" w14:textId="77777777">
        <w:trPr>
          <w:trHeight w:val="300"/>
        </w:trPr>
        <w:tc>
          <w:tcPr>
            <w:tcW w:w="787" w:type="dxa"/>
            <w:tcBorders>
              <w:top w:val="single" w:sz="6" w:space="0" w:color="000000"/>
              <w:left w:val="nil"/>
              <w:bottom w:val="single" w:sz="6" w:space="0" w:color="000000"/>
              <w:right w:val="nil"/>
            </w:tcBorders>
          </w:tcPr>
          <w:p w14:paraId="58373599" w14:textId="77777777" w:rsidR="00494B8A" w:rsidRDefault="00494B8A">
            <w:pPr>
              <w:spacing w:after="160" w:line="259" w:lineRule="auto"/>
              <w:ind w:left="0" w:firstLine="0"/>
            </w:pPr>
          </w:p>
        </w:tc>
        <w:tc>
          <w:tcPr>
            <w:tcW w:w="353" w:type="dxa"/>
            <w:tcBorders>
              <w:top w:val="single" w:sz="6" w:space="0" w:color="000000"/>
              <w:left w:val="nil"/>
              <w:bottom w:val="single" w:sz="6" w:space="0" w:color="000000"/>
              <w:right w:val="nil"/>
            </w:tcBorders>
          </w:tcPr>
          <w:p w14:paraId="59101B87" w14:textId="77777777" w:rsidR="00494B8A" w:rsidRDefault="00000000">
            <w:pPr>
              <w:spacing w:after="0" w:line="259" w:lineRule="auto"/>
              <w:ind w:left="47" w:firstLine="0"/>
            </w:pPr>
            <w:r>
              <w:rPr>
                <w:sz w:val="14"/>
              </w:rPr>
              <w:t>0.8</w:t>
            </w:r>
          </w:p>
        </w:tc>
      </w:tr>
      <w:tr w:rsidR="00494B8A" w14:paraId="4CA292C9" w14:textId="77777777">
        <w:trPr>
          <w:trHeight w:val="3360"/>
        </w:trPr>
        <w:tc>
          <w:tcPr>
            <w:tcW w:w="787" w:type="dxa"/>
            <w:tcBorders>
              <w:top w:val="single" w:sz="6" w:space="0" w:color="000000"/>
              <w:left w:val="nil"/>
              <w:bottom w:val="single" w:sz="6" w:space="0" w:color="000000"/>
              <w:right w:val="nil"/>
            </w:tcBorders>
          </w:tcPr>
          <w:p w14:paraId="565A5FCA" w14:textId="77777777" w:rsidR="00494B8A" w:rsidRDefault="00494B8A">
            <w:pPr>
              <w:spacing w:after="160" w:line="259" w:lineRule="auto"/>
              <w:ind w:left="0" w:firstLine="0"/>
            </w:pPr>
          </w:p>
        </w:tc>
        <w:tc>
          <w:tcPr>
            <w:tcW w:w="353" w:type="dxa"/>
            <w:tcBorders>
              <w:top w:val="single" w:sz="6" w:space="0" w:color="000000"/>
              <w:left w:val="nil"/>
              <w:bottom w:val="single" w:sz="6" w:space="0" w:color="000000"/>
              <w:right w:val="nil"/>
            </w:tcBorders>
            <w:vAlign w:val="bottom"/>
          </w:tcPr>
          <w:p w14:paraId="6419A96A" w14:textId="77777777" w:rsidR="00494B8A" w:rsidRDefault="00000000">
            <w:pPr>
              <w:spacing w:after="125" w:line="259" w:lineRule="auto"/>
              <w:ind w:left="82" w:firstLine="0"/>
              <w:jc w:val="both"/>
            </w:pPr>
            <w:r>
              <w:rPr>
                <w:sz w:val="14"/>
              </w:rPr>
              <w:t>—</w:t>
            </w:r>
          </w:p>
          <w:p w14:paraId="478529F7" w14:textId="77777777" w:rsidR="00494B8A" w:rsidRDefault="00000000">
            <w:pPr>
              <w:spacing w:after="185" w:line="259" w:lineRule="auto"/>
              <w:ind w:left="82" w:firstLine="0"/>
              <w:jc w:val="both"/>
            </w:pPr>
            <w:r>
              <w:rPr>
                <w:sz w:val="14"/>
              </w:rPr>
              <w:t>—</w:t>
            </w:r>
          </w:p>
          <w:p w14:paraId="5AA7B621" w14:textId="77777777" w:rsidR="00494B8A" w:rsidRDefault="00000000">
            <w:pPr>
              <w:spacing w:after="185" w:line="259" w:lineRule="auto"/>
              <w:ind w:left="82" w:firstLine="0"/>
              <w:jc w:val="both"/>
            </w:pPr>
            <w:r>
              <w:rPr>
                <w:sz w:val="14"/>
              </w:rPr>
              <w:t>—</w:t>
            </w:r>
          </w:p>
          <w:p w14:paraId="6F03022D" w14:textId="77777777" w:rsidR="00494B8A" w:rsidRDefault="00000000">
            <w:pPr>
              <w:spacing w:after="185" w:line="259" w:lineRule="auto"/>
              <w:ind w:left="82" w:firstLine="0"/>
              <w:jc w:val="both"/>
            </w:pPr>
            <w:r>
              <w:rPr>
                <w:sz w:val="14"/>
              </w:rPr>
              <w:t>—</w:t>
            </w:r>
          </w:p>
          <w:p w14:paraId="617771A8" w14:textId="77777777" w:rsidR="00494B8A" w:rsidRDefault="00000000">
            <w:pPr>
              <w:spacing w:after="125" w:line="259" w:lineRule="auto"/>
              <w:ind w:left="82" w:firstLine="0"/>
              <w:jc w:val="both"/>
            </w:pPr>
            <w:r>
              <w:rPr>
                <w:sz w:val="14"/>
              </w:rPr>
              <w:t>—</w:t>
            </w:r>
          </w:p>
          <w:p w14:paraId="3E5016DE" w14:textId="77777777" w:rsidR="00494B8A" w:rsidRDefault="00000000">
            <w:pPr>
              <w:spacing w:after="185" w:line="259" w:lineRule="auto"/>
              <w:ind w:left="82" w:firstLine="0"/>
              <w:jc w:val="both"/>
            </w:pPr>
            <w:r>
              <w:rPr>
                <w:sz w:val="14"/>
              </w:rPr>
              <w:t>—</w:t>
            </w:r>
          </w:p>
          <w:p w14:paraId="218A1E83" w14:textId="77777777" w:rsidR="00494B8A" w:rsidRDefault="00000000">
            <w:pPr>
              <w:spacing w:after="185" w:line="259" w:lineRule="auto"/>
              <w:ind w:left="47" w:firstLine="0"/>
            </w:pPr>
            <w:r>
              <w:rPr>
                <w:sz w:val="14"/>
              </w:rPr>
              <w:t>5.2</w:t>
            </w:r>
          </w:p>
          <w:p w14:paraId="4AC15597" w14:textId="77777777" w:rsidR="00494B8A" w:rsidRDefault="00000000">
            <w:pPr>
              <w:spacing w:after="185" w:line="259" w:lineRule="auto"/>
              <w:ind w:left="0" w:firstLine="0"/>
            </w:pPr>
            <w:r>
              <w:rPr>
                <w:sz w:val="14"/>
              </w:rPr>
              <w:t>(0.2)</w:t>
            </w:r>
          </w:p>
          <w:p w14:paraId="75FD5F10" w14:textId="77777777" w:rsidR="00494B8A" w:rsidRDefault="00000000">
            <w:pPr>
              <w:spacing w:after="110" w:line="259" w:lineRule="auto"/>
              <w:ind w:left="82" w:firstLine="0"/>
              <w:jc w:val="both"/>
            </w:pPr>
            <w:r>
              <w:rPr>
                <w:sz w:val="14"/>
              </w:rPr>
              <w:t>—</w:t>
            </w:r>
          </w:p>
          <w:p w14:paraId="1434E785" w14:textId="77777777" w:rsidR="00494B8A" w:rsidRDefault="00000000">
            <w:pPr>
              <w:spacing w:after="0" w:line="259" w:lineRule="auto"/>
              <w:ind w:left="82" w:firstLine="0"/>
              <w:jc w:val="both"/>
            </w:pPr>
            <w:r>
              <w:rPr>
                <w:sz w:val="14"/>
              </w:rPr>
              <w:t>—</w:t>
            </w:r>
          </w:p>
        </w:tc>
      </w:tr>
      <w:tr w:rsidR="00494B8A" w14:paraId="6A82A3C9" w14:textId="77777777">
        <w:trPr>
          <w:trHeight w:val="300"/>
        </w:trPr>
        <w:tc>
          <w:tcPr>
            <w:tcW w:w="787" w:type="dxa"/>
            <w:tcBorders>
              <w:top w:val="single" w:sz="6" w:space="0" w:color="000000"/>
              <w:left w:val="nil"/>
              <w:bottom w:val="single" w:sz="6" w:space="0" w:color="000000"/>
              <w:right w:val="nil"/>
            </w:tcBorders>
          </w:tcPr>
          <w:p w14:paraId="13E60F13" w14:textId="77777777" w:rsidR="00494B8A" w:rsidRDefault="00000000">
            <w:pPr>
              <w:spacing w:after="0" w:line="259" w:lineRule="auto"/>
              <w:ind w:left="34" w:firstLine="0"/>
            </w:pPr>
            <w:r>
              <w:rPr>
                <w:sz w:val="14"/>
              </w:rPr>
              <w:t>$</w:t>
            </w:r>
          </w:p>
        </w:tc>
        <w:tc>
          <w:tcPr>
            <w:tcW w:w="353" w:type="dxa"/>
            <w:tcBorders>
              <w:top w:val="single" w:sz="6" w:space="0" w:color="000000"/>
              <w:left w:val="nil"/>
              <w:bottom w:val="single" w:sz="6" w:space="0" w:color="000000"/>
              <w:right w:val="nil"/>
            </w:tcBorders>
          </w:tcPr>
          <w:p w14:paraId="7BDD0E83" w14:textId="77777777" w:rsidR="00494B8A" w:rsidRDefault="00000000">
            <w:pPr>
              <w:spacing w:after="0" w:line="259" w:lineRule="auto"/>
              <w:ind w:left="47" w:firstLine="0"/>
            </w:pPr>
            <w:r>
              <w:rPr>
                <w:sz w:val="14"/>
              </w:rPr>
              <w:t>5.8</w:t>
            </w:r>
          </w:p>
        </w:tc>
      </w:tr>
      <w:tr w:rsidR="00494B8A" w14:paraId="3447DAEB" w14:textId="77777777">
        <w:trPr>
          <w:trHeight w:val="3360"/>
        </w:trPr>
        <w:tc>
          <w:tcPr>
            <w:tcW w:w="787" w:type="dxa"/>
            <w:tcBorders>
              <w:top w:val="single" w:sz="6" w:space="0" w:color="000000"/>
              <w:left w:val="nil"/>
              <w:bottom w:val="single" w:sz="6" w:space="0" w:color="000000"/>
              <w:right w:val="nil"/>
            </w:tcBorders>
          </w:tcPr>
          <w:p w14:paraId="30D23AF3" w14:textId="77777777" w:rsidR="00494B8A" w:rsidRDefault="00494B8A">
            <w:pPr>
              <w:spacing w:after="160" w:line="259" w:lineRule="auto"/>
              <w:ind w:left="0" w:firstLine="0"/>
            </w:pPr>
          </w:p>
        </w:tc>
        <w:tc>
          <w:tcPr>
            <w:tcW w:w="353" w:type="dxa"/>
            <w:tcBorders>
              <w:top w:val="single" w:sz="6" w:space="0" w:color="000000"/>
              <w:left w:val="nil"/>
              <w:bottom w:val="single" w:sz="6" w:space="0" w:color="000000"/>
              <w:right w:val="nil"/>
            </w:tcBorders>
            <w:vAlign w:val="bottom"/>
          </w:tcPr>
          <w:p w14:paraId="0C2C4975" w14:textId="77777777" w:rsidR="00494B8A" w:rsidRDefault="00000000">
            <w:pPr>
              <w:spacing w:after="125" w:line="259" w:lineRule="auto"/>
              <w:ind w:left="82" w:firstLine="0"/>
              <w:jc w:val="both"/>
            </w:pPr>
            <w:r>
              <w:rPr>
                <w:sz w:val="14"/>
              </w:rPr>
              <w:t>—</w:t>
            </w:r>
          </w:p>
          <w:p w14:paraId="1A0AC46E" w14:textId="77777777" w:rsidR="00494B8A" w:rsidRDefault="00000000">
            <w:pPr>
              <w:spacing w:after="125" w:line="259" w:lineRule="auto"/>
              <w:ind w:left="82" w:firstLine="0"/>
              <w:jc w:val="both"/>
            </w:pPr>
            <w:r>
              <w:rPr>
                <w:sz w:val="14"/>
              </w:rPr>
              <w:t>—</w:t>
            </w:r>
          </w:p>
          <w:p w14:paraId="2A1E68E8" w14:textId="77777777" w:rsidR="00494B8A" w:rsidRDefault="00000000">
            <w:pPr>
              <w:spacing w:after="185" w:line="259" w:lineRule="auto"/>
              <w:ind w:left="82" w:firstLine="0"/>
              <w:jc w:val="both"/>
            </w:pPr>
            <w:r>
              <w:rPr>
                <w:sz w:val="14"/>
              </w:rPr>
              <w:t>—</w:t>
            </w:r>
          </w:p>
          <w:p w14:paraId="6BAB67EB" w14:textId="77777777" w:rsidR="00494B8A" w:rsidRDefault="00000000">
            <w:pPr>
              <w:spacing w:after="185" w:line="259" w:lineRule="auto"/>
              <w:ind w:left="82" w:firstLine="0"/>
              <w:jc w:val="both"/>
            </w:pPr>
            <w:r>
              <w:rPr>
                <w:sz w:val="14"/>
              </w:rPr>
              <w:t>—</w:t>
            </w:r>
          </w:p>
          <w:p w14:paraId="29BE81D5" w14:textId="77777777" w:rsidR="00494B8A" w:rsidRDefault="00000000">
            <w:pPr>
              <w:spacing w:after="185" w:line="259" w:lineRule="auto"/>
              <w:ind w:left="82" w:firstLine="0"/>
              <w:jc w:val="both"/>
            </w:pPr>
            <w:r>
              <w:rPr>
                <w:sz w:val="14"/>
              </w:rPr>
              <w:t>—</w:t>
            </w:r>
          </w:p>
          <w:p w14:paraId="0C878BBE" w14:textId="77777777" w:rsidR="00494B8A" w:rsidRDefault="00000000">
            <w:pPr>
              <w:spacing w:after="125" w:line="259" w:lineRule="auto"/>
              <w:ind w:left="82" w:firstLine="0"/>
              <w:jc w:val="both"/>
            </w:pPr>
            <w:r>
              <w:rPr>
                <w:sz w:val="14"/>
              </w:rPr>
              <w:t>—</w:t>
            </w:r>
          </w:p>
          <w:p w14:paraId="4708B6D0" w14:textId="77777777" w:rsidR="00494B8A" w:rsidRDefault="00000000">
            <w:pPr>
              <w:spacing w:after="185" w:line="259" w:lineRule="auto"/>
              <w:ind w:left="82" w:firstLine="0"/>
              <w:jc w:val="both"/>
            </w:pPr>
            <w:r>
              <w:rPr>
                <w:sz w:val="14"/>
              </w:rPr>
              <w:t>—</w:t>
            </w:r>
          </w:p>
          <w:p w14:paraId="345A2BA5" w14:textId="77777777" w:rsidR="00494B8A" w:rsidRDefault="00000000">
            <w:pPr>
              <w:spacing w:after="185" w:line="259" w:lineRule="auto"/>
              <w:ind w:left="0" w:firstLine="0"/>
            </w:pPr>
            <w:r>
              <w:rPr>
                <w:sz w:val="14"/>
              </w:rPr>
              <w:t>(6.2)</w:t>
            </w:r>
          </w:p>
          <w:p w14:paraId="024929DE" w14:textId="77777777" w:rsidR="00494B8A" w:rsidRDefault="00000000">
            <w:pPr>
              <w:spacing w:after="170" w:line="259" w:lineRule="auto"/>
              <w:ind w:left="0" w:firstLine="0"/>
            </w:pPr>
            <w:r>
              <w:rPr>
                <w:sz w:val="14"/>
              </w:rPr>
              <w:t>(1.3)</w:t>
            </w:r>
          </w:p>
          <w:p w14:paraId="4BD7E3B8" w14:textId="77777777" w:rsidR="00494B8A" w:rsidRDefault="00000000">
            <w:pPr>
              <w:spacing w:after="0" w:line="259" w:lineRule="auto"/>
              <w:ind w:left="82" w:firstLine="0"/>
              <w:jc w:val="both"/>
            </w:pPr>
            <w:r>
              <w:rPr>
                <w:sz w:val="14"/>
              </w:rPr>
              <w:t>—</w:t>
            </w:r>
          </w:p>
        </w:tc>
      </w:tr>
      <w:tr w:rsidR="00494B8A" w14:paraId="1F42BABB" w14:textId="77777777">
        <w:trPr>
          <w:trHeight w:val="300"/>
        </w:trPr>
        <w:tc>
          <w:tcPr>
            <w:tcW w:w="787" w:type="dxa"/>
            <w:tcBorders>
              <w:top w:val="single" w:sz="6" w:space="0" w:color="000000"/>
              <w:left w:val="nil"/>
              <w:bottom w:val="single" w:sz="6" w:space="0" w:color="000000"/>
              <w:right w:val="nil"/>
            </w:tcBorders>
          </w:tcPr>
          <w:p w14:paraId="43A64861" w14:textId="77777777" w:rsidR="00494B8A" w:rsidRDefault="00000000">
            <w:pPr>
              <w:spacing w:after="0" w:line="259" w:lineRule="auto"/>
              <w:ind w:left="34" w:firstLine="0"/>
            </w:pPr>
            <w:r>
              <w:rPr>
                <w:sz w:val="14"/>
              </w:rPr>
              <w:t>$</w:t>
            </w:r>
          </w:p>
        </w:tc>
        <w:tc>
          <w:tcPr>
            <w:tcW w:w="353" w:type="dxa"/>
            <w:tcBorders>
              <w:top w:val="single" w:sz="6" w:space="0" w:color="000000"/>
              <w:left w:val="nil"/>
              <w:bottom w:val="single" w:sz="6" w:space="0" w:color="000000"/>
              <w:right w:val="nil"/>
            </w:tcBorders>
          </w:tcPr>
          <w:p w14:paraId="5D33975D" w14:textId="77777777" w:rsidR="00494B8A" w:rsidRDefault="00000000">
            <w:pPr>
              <w:spacing w:after="0" w:line="259" w:lineRule="auto"/>
              <w:ind w:left="0" w:firstLine="0"/>
            </w:pPr>
            <w:r>
              <w:rPr>
                <w:sz w:val="14"/>
              </w:rPr>
              <w:t>(1.7)</w:t>
            </w:r>
          </w:p>
        </w:tc>
      </w:tr>
    </w:tbl>
    <w:tbl>
      <w:tblPr>
        <w:tblStyle w:val="TableGrid"/>
        <w:tblpPr w:vertAnchor="text" w:tblpX="4755" w:tblpY="312"/>
        <w:tblOverlap w:val="never"/>
        <w:tblW w:w="885" w:type="dxa"/>
        <w:tblInd w:w="0" w:type="dxa"/>
        <w:tblCellMar>
          <w:top w:w="135" w:type="dxa"/>
          <w:left w:w="0" w:type="dxa"/>
          <w:bottom w:w="37" w:type="dxa"/>
          <w:right w:w="64" w:type="dxa"/>
        </w:tblCellMar>
        <w:tblLook w:val="04A0" w:firstRow="1" w:lastRow="0" w:firstColumn="1" w:lastColumn="0" w:noHBand="0" w:noVBand="1"/>
      </w:tblPr>
      <w:tblGrid>
        <w:gridCol w:w="413"/>
        <w:gridCol w:w="473"/>
      </w:tblGrid>
      <w:tr w:rsidR="00494B8A" w14:paraId="7FE7DE8A" w14:textId="77777777">
        <w:trPr>
          <w:trHeight w:val="300"/>
        </w:trPr>
        <w:tc>
          <w:tcPr>
            <w:tcW w:w="413" w:type="dxa"/>
            <w:tcBorders>
              <w:top w:val="single" w:sz="6" w:space="0" w:color="000000"/>
              <w:left w:val="nil"/>
              <w:bottom w:val="single" w:sz="6" w:space="0" w:color="000000"/>
              <w:right w:val="nil"/>
            </w:tcBorders>
          </w:tcPr>
          <w:p w14:paraId="5E0259A5" w14:textId="77777777" w:rsidR="00494B8A" w:rsidRDefault="00494B8A">
            <w:pPr>
              <w:spacing w:after="160" w:line="259" w:lineRule="auto"/>
              <w:ind w:left="0" w:firstLine="0"/>
            </w:pPr>
          </w:p>
        </w:tc>
        <w:tc>
          <w:tcPr>
            <w:tcW w:w="473" w:type="dxa"/>
            <w:tcBorders>
              <w:top w:val="single" w:sz="6" w:space="0" w:color="000000"/>
              <w:left w:val="nil"/>
              <w:bottom w:val="single" w:sz="6" w:space="0" w:color="000000"/>
              <w:right w:val="nil"/>
            </w:tcBorders>
          </w:tcPr>
          <w:p w14:paraId="1B35F43F" w14:textId="77777777" w:rsidR="00494B8A" w:rsidRDefault="00000000">
            <w:pPr>
              <w:spacing w:after="0" w:line="259" w:lineRule="auto"/>
              <w:ind w:left="47" w:firstLine="0"/>
            </w:pPr>
            <w:r>
              <w:rPr>
                <w:sz w:val="14"/>
              </w:rPr>
              <w:t>526.0</w:t>
            </w:r>
          </w:p>
        </w:tc>
      </w:tr>
      <w:tr w:rsidR="00494B8A" w14:paraId="2729339E" w14:textId="77777777">
        <w:trPr>
          <w:trHeight w:val="4020"/>
        </w:trPr>
        <w:tc>
          <w:tcPr>
            <w:tcW w:w="413" w:type="dxa"/>
            <w:tcBorders>
              <w:top w:val="single" w:sz="6" w:space="0" w:color="000000"/>
              <w:left w:val="nil"/>
              <w:bottom w:val="single" w:sz="6" w:space="0" w:color="000000"/>
              <w:right w:val="nil"/>
            </w:tcBorders>
          </w:tcPr>
          <w:p w14:paraId="7D51432C" w14:textId="77777777" w:rsidR="00494B8A" w:rsidRDefault="00494B8A">
            <w:pPr>
              <w:spacing w:after="160" w:line="259" w:lineRule="auto"/>
              <w:ind w:left="0" w:firstLine="0"/>
            </w:pPr>
          </w:p>
        </w:tc>
        <w:tc>
          <w:tcPr>
            <w:tcW w:w="473" w:type="dxa"/>
            <w:tcBorders>
              <w:top w:val="single" w:sz="6" w:space="0" w:color="000000"/>
              <w:left w:val="nil"/>
              <w:bottom w:val="single" w:sz="6" w:space="0" w:color="000000"/>
              <w:right w:val="nil"/>
            </w:tcBorders>
            <w:vAlign w:val="bottom"/>
          </w:tcPr>
          <w:p w14:paraId="318AF6AE" w14:textId="77777777" w:rsidR="00494B8A" w:rsidRDefault="00000000">
            <w:pPr>
              <w:spacing w:after="125" w:line="259" w:lineRule="auto"/>
              <w:ind w:left="117" w:firstLine="0"/>
            </w:pPr>
            <w:r>
              <w:rPr>
                <w:sz w:val="14"/>
              </w:rPr>
              <w:t>16.5</w:t>
            </w:r>
          </w:p>
          <w:p w14:paraId="3B264941" w14:textId="77777777" w:rsidR="00494B8A" w:rsidRDefault="00000000">
            <w:pPr>
              <w:spacing w:after="185" w:line="259" w:lineRule="auto"/>
              <w:ind w:left="117" w:firstLine="0"/>
            </w:pPr>
            <w:r>
              <w:rPr>
                <w:sz w:val="14"/>
              </w:rPr>
              <w:t>18.4</w:t>
            </w:r>
          </w:p>
          <w:p w14:paraId="46D50680" w14:textId="77777777" w:rsidR="00494B8A" w:rsidRDefault="00000000">
            <w:pPr>
              <w:spacing w:after="185" w:line="259" w:lineRule="auto"/>
              <w:ind w:left="0" w:firstLine="0"/>
            </w:pPr>
            <w:r>
              <w:rPr>
                <w:sz w:val="14"/>
              </w:rPr>
              <w:t>(227.1)</w:t>
            </w:r>
          </w:p>
          <w:p w14:paraId="756725B4" w14:textId="77777777" w:rsidR="00494B8A" w:rsidRDefault="00000000">
            <w:pPr>
              <w:spacing w:after="125" w:line="259" w:lineRule="auto"/>
              <w:ind w:left="0" w:firstLine="0"/>
            </w:pPr>
            <w:r>
              <w:rPr>
                <w:sz w:val="14"/>
              </w:rPr>
              <w:t>(333.8)</w:t>
            </w:r>
          </w:p>
          <w:p w14:paraId="111E55FE" w14:textId="77777777" w:rsidR="00494B8A" w:rsidRDefault="00000000">
            <w:pPr>
              <w:spacing w:after="185" w:line="259" w:lineRule="auto"/>
              <w:ind w:left="221" w:firstLine="0"/>
            </w:pPr>
            <w:r>
              <w:rPr>
                <w:sz w:val="14"/>
              </w:rPr>
              <w:t>—</w:t>
            </w:r>
          </w:p>
          <w:p w14:paraId="53D59E74" w14:textId="77777777" w:rsidR="00494B8A" w:rsidRDefault="00000000">
            <w:pPr>
              <w:spacing w:after="185" w:line="259" w:lineRule="auto"/>
              <w:ind w:left="221" w:firstLine="0"/>
            </w:pPr>
            <w:r>
              <w:rPr>
                <w:sz w:val="14"/>
              </w:rPr>
              <w:t>—</w:t>
            </w:r>
          </w:p>
          <w:p w14:paraId="452CB649" w14:textId="77777777" w:rsidR="00494B8A" w:rsidRDefault="00000000">
            <w:pPr>
              <w:spacing w:after="125" w:line="259" w:lineRule="auto"/>
              <w:ind w:left="221" w:firstLine="0"/>
            </w:pPr>
            <w:r>
              <w:rPr>
                <w:sz w:val="14"/>
              </w:rPr>
              <w:t>—</w:t>
            </w:r>
          </w:p>
          <w:p w14:paraId="5F59E8CE" w14:textId="77777777" w:rsidR="00494B8A" w:rsidRDefault="00000000">
            <w:pPr>
              <w:spacing w:after="185" w:line="259" w:lineRule="auto"/>
              <w:ind w:left="221" w:firstLine="0"/>
            </w:pPr>
            <w:r>
              <w:rPr>
                <w:sz w:val="14"/>
              </w:rPr>
              <w:t>—</w:t>
            </w:r>
          </w:p>
          <w:p w14:paraId="17452252" w14:textId="77777777" w:rsidR="00494B8A" w:rsidRDefault="00000000">
            <w:pPr>
              <w:spacing w:after="185" w:line="259" w:lineRule="auto"/>
              <w:ind w:left="221" w:firstLine="0"/>
            </w:pPr>
            <w:r>
              <w:rPr>
                <w:sz w:val="14"/>
              </w:rPr>
              <w:t>—</w:t>
            </w:r>
          </w:p>
          <w:p w14:paraId="52426474" w14:textId="77777777" w:rsidR="00494B8A" w:rsidRDefault="00000000">
            <w:pPr>
              <w:spacing w:after="185" w:line="259" w:lineRule="auto"/>
              <w:ind w:left="221" w:firstLine="0"/>
            </w:pPr>
            <w:r>
              <w:rPr>
                <w:sz w:val="14"/>
              </w:rPr>
              <w:t>—</w:t>
            </w:r>
          </w:p>
          <w:p w14:paraId="5814869D" w14:textId="77777777" w:rsidR="00494B8A" w:rsidRDefault="00000000">
            <w:pPr>
              <w:spacing w:after="110" w:line="259" w:lineRule="auto"/>
              <w:ind w:left="221" w:firstLine="0"/>
            </w:pPr>
            <w:r>
              <w:rPr>
                <w:sz w:val="14"/>
              </w:rPr>
              <w:t>—</w:t>
            </w:r>
          </w:p>
          <w:p w14:paraId="267D1206" w14:textId="77777777" w:rsidR="00494B8A" w:rsidRDefault="00000000">
            <w:pPr>
              <w:spacing w:after="0" w:line="259" w:lineRule="auto"/>
              <w:ind w:left="221" w:firstLine="0"/>
            </w:pPr>
            <w:r>
              <w:rPr>
                <w:sz w:val="14"/>
              </w:rPr>
              <w:t>—</w:t>
            </w:r>
          </w:p>
        </w:tc>
      </w:tr>
      <w:tr w:rsidR="00494B8A" w14:paraId="3FCCE939" w14:textId="77777777">
        <w:trPr>
          <w:trHeight w:val="300"/>
        </w:trPr>
        <w:tc>
          <w:tcPr>
            <w:tcW w:w="413" w:type="dxa"/>
            <w:tcBorders>
              <w:top w:val="single" w:sz="6" w:space="0" w:color="000000"/>
              <w:left w:val="nil"/>
              <w:bottom w:val="single" w:sz="6" w:space="0" w:color="000000"/>
              <w:right w:val="nil"/>
            </w:tcBorders>
          </w:tcPr>
          <w:p w14:paraId="72ADFA27" w14:textId="77777777" w:rsidR="00494B8A" w:rsidRDefault="00494B8A">
            <w:pPr>
              <w:spacing w:after="160" w:line="259" w:lineRule="auto"/>
              <w:ind w:left="0" w:firstLine="0"/>
            </w:pPr>
          </w:p>
        </w:tc>
        <w:tc>
          <w:tcPr>
            <w:tcW w:w="473" w:type="dxa"/>
            <w:tcBorders>
              <w:top w:val="single" w:sz="6" w:space="0" w:color="000000"/>
              <w:left w:val="nil"/>
              <w:bottom w:val="single" w:sz="6" w:space="0" w:color="000000"/>
              <w:right w:val="nil"/>
            </w:tcBorders>
          </w:tcPr>
          <w:p w14:paraId="1762AE7F" w14:textId="77777777" w:rsidR="00494B8A" w:rsidRDefault="00000000">
            <w:pPr>
              <w:spacing w:after="0" w:line="259" w:lineRule="auto"/>
              <w:ind w:left="221" w:firstLine="0"/>
            </w:pPr>
            <w:r>
              <w:rPr>
                <w:sz w:val="14"/>
              </w:rPr>
              <w:t>—</w:t>
            </w:r>
          </w:p>
        </w:tc>
      </w:tr>
      <w:tr w:rsidR="00494B8A" w14:paraId="38C7E1AD" w14:textId="77777777">
        <w:trPr>
          <w:trHeight w:val="3360"/>
        </w:trPr>
        <w:tc>
          <w:tcPr>
            <w:tcW w:w="413" w:type="dxa"/>
            <w:tcBorders>
              <w:top w:val="single" w:sz="6" w:space="0" w:color="000000"/>
              <w:left w:val="nil"/>
              <w:bottom w:val="single" w:sz="6" w:space="0" w:color="000000"/>
              <w:right w:val="nil"/>
            </w:tcBorders>
          </w:tcPr>
          <w:p w14:paraId="331BF431" w14:textId="77777777" w:rsidR="00494B8A" w:rsidRDefault="00494B8A">
            <w:pPr>
              <w:spacing w:after="160" w:line="259" w:lineRule="auto"/>
              <w:ind w:left="0" w:firstLine="0"/>
            </w:pPr>
          </w:p>
        </w:tc>
        <w:tc>
          <w:tcPr>
            <w:tcW w:w="473" w:type="dxa"/>
            <w:tcBorders>
              <w:top w:val="single" w:sz="6" w:space="0" w:color="000000"/>
              <w:left w:val="nil"/>
              <w:bottom w:val="single" w:sz="6" w:space="0" w:color="000000"/>
              <w:right w:val="nil"/>
            </w:tcBorders>
            <w:vAlign w:val="bottom"/>
          </w:tcPr>
          <w:p w14:paraId="5273D663" w14:textId="77777777" w:rsidR="00494B8A" w:rsidRDefault="00000000">
            <w:pPr>
              <w:spacing w:after="125" w:line="259" w:lineRule="auto"/>
              <w:ind w:left="221" w:firstLine="0"/>
            </w:pPr>
            <w:r>
              <w:rPr>
                <w:sz w:val="14"/>
              </w:rPr>
              <w:t>—</w:t>
            </w:r>
          </w:p>
          <w:p w14:paraId="40F484F5" w14:textId="77777777" w:rsidR="00494B8A" w:rsidRDefault="00000000">
            <w:pPr>
              <w:spacing w:after="185" w:line="259" w:lineRule="auto"/>
              <w:ind w:left="221" w:firstLine="0"/>
            </w:pPr>
            <w:r>
              <w:rPr>
                <w:sz w:val="14"/>
              </w:rPr>
              <w:t>—</w:t>
            </w:r>
          </w:p>
          <w:p w14:paraId="7F9D818B" w14:textId="77777777" w:rsidR="00494B8A" w:rsidRDefault="00000000">
            <w:pPr>
              <w:spacing w:after="185" w:line="259" w:lineRule="auto"/>
              <w:ind w:left="221" w:firstLine="0"/>
            </w:pPr>
            <w:r>
              <w:rPr>
                <w:sz w:val="14"/>
              </w:rPr>
              <w:t>—</w:t>
            </w:r>
          </w:p>
          <w:p w14:paraId="587FA9D4" w14:textId="77777777" w:rsidR="00494B8A" w:rsidRDefault="00000000">
            <w:pPr>
              <w:spacing w:after="185" w:line="259" w:lineRule="auto"/>
              <w:ind w:left="221" w:firstLine="0"/>
            </w:pPr>
            <w:r>
              <w:rPr>
                <w:sz w:val="14"/>
              </w:rPr>
              <w:t>—</w:t>
            </w:r>
          </w:p>
          <w:p w14:paraId="34A31F6E" w14:textId="77777777" w:rsidR="00494B8A" w:rsidRDefault="00000000">
            <w:pPr>
              <w:spacing w:after="125" w:line="259" w:lineRule="auto"/>
              <w:ind w:left="221" w:firstLine="0"/>
            </w:pPr>
            <w:r>
              <w:rPr>
                <w:sz w:val="14"/>
              </w:rPr>
              <w:t>—</w:t>
            </w:r>
          </w:p>
          <w:p w14:paraId="70F98AA3" w14:textId="77777777" w:rsidR="00494B8A" w:rsidRDefault="00000000">
            <w:pPr>
              <w:spacing w:after="185" w:line="259" w:lineRule="auto"/>
              <w:ind w:left="221" w:firstLine="0"/>
            </w:pPr>
            <w:r>
              <w:rPr>
                <w:sz w:val="14"/>
              </w:rPr>
              <w:t>—</w:t>
            </w:r>
          </w:p>
          <w:p w14:paraId="30487A97" w14:textId="77777777" w:rsidR="00494B8A" w:rsidRDefault="00000000">
            <w:pPr>
              <w:spacing w:after="185" w:line="259" w:lineRule="auto"/>
              <w:ind w:left="221" w:firstLine="0"/>
            </w:pPr>
            <w:r>
              <w:rPr>
                <w:sz w:val="14"/>
              </w:rPr>
              <w:t>—</w:t>
            </w:r>
          </w:p>
          <w:p w14:paraId="6793B192" w14:textId="77777777" w:rsidR="00494B8A" w:rsidRDefault="00000000">
            <w:pPr>
              <w:spacing w:after="185" w:line="259" w:lineRule="auto"/>
              <w:ind w:left="221" w:firstLine="0"/>
            </w:pPr>
            <w:r>
              <w:rPr>
                <w:sz w:val="14"/>
              </w:rPr>
              <w:t>—</w:t>
            </w:r>
          </w:p>
          <w:p w14:paraId="28100927" w14:textId="77777777" w:rsidR="00494B8A" w:rsidRDefault="00000000">
            <w:pPr>
              <w:spacing w:after="110" w:line="259" w:lineRule="auto"/>
              <w:ind w:left="221" w:firstLine="0"/>
            </w:pPr>
            <w:r>
              <w:rPr>
                <w:sz w:val="14"/>
              </w:rPr>
              <w:t>—</w:t>
            </w:r>
          </w:p>
          <w:p w14:paraId="0A3BF237" w14:textId="77777777" w:rsidR="00494B8A" w:rsidRDefault="00000000">
            <w:pPr>
              <w:spacing w:after="0" w:line="259" w:lineRule="auto"/>
              <w:ind w:left="221" w:firstLine="0"/>
            </w:pPr>
            <w:r>
              <w:rPr>
                <w:sz w:val="14"/>
              </w:rPr>
              <w:t>—</w:t>
            </w:r>
          </w:p>
        </w:tc>
      </w:tr>
      <w:tr w:rsidR="00494B8A" w14:paraId="04B4EDB8" w14:textId="77777777">
        <w:trPr>
          <w:trHeight w:val="300"/>
        </w:trPr>
        <w:tc>
          <w:tcPr>
            <w:tcW w:w="413" w:type="dxa"/>
            <w:tcBorders>
              <w:top w:val="single" w:sz="6" w:space="0" w:color="000000"/>
              <w:left w:val="nil"/>
              <w:bottom w:val="single" w:sz="6" w:space="0" w:color="000000"/>
              <w:right w:val="nil"/>
            </w:tcBorders>
          </w:tcPr>
          <w:p w14:paraId="67297E71" w14:textId="77777777" w:rsidR="00494B8A" w:rsidRDefault="00000000">
            <w:pPr>
              <w:spacing w:after="0" w:line="259" w:lineRule="auto"/>
              <w:ind w:left="23" w:firstLine="0"/>
            </w:pPr>
            <w:r>
              <w:rPr>
                <w:sz w:val="14"/>
              </w:rPr>
              <w:t>$</w:t>
            </w:r>
          </w:p>
        </w:tc>
        <w:tc>
          <w:tcPr>
            <w:tcW w:w="473" w:type="dxa"/>
            <w:tcBorders>
              <w:top w:val="single" w:sz="6" w:space="0" w:color="000000"/>
              <w:left w:val="nil"/>
              <w:bottom w:val="single" w:sz="6" w:space="0" w:color="000000"/>
              <w:right w:val="nil"/>
            </w:tcBorders>
          </w:tcPr>
          <w:p w14:paraId="3DE491AA" w14:textId="77777777" w:rsidR="00494B8A" w:rsidRDefault="00000000">
            <w:pPr>
              <w:spacing w:after="0" w:line="259" w:lineRule="auto"/>
              <w:ind w:left="221" w:firstLine="0"/>
            </w:pPr>
            <w:r>
              <w:rPr>
                <w:sz w:val="14"/>
              </w:rPr>
              <w:t>—</w:t>
            </w:r>
          </w:p>
        </w:tc>
      </w:tr>
      <w:tr w:rsidR="00494B8A" w14:paraId="40A4062A" w14:textId="77777777">
        <w:trPr>
          <w:trHeight w:val="3360"/>
        </w:trPr>
        <w:tc>
          <w:tcPr>
            <w:tcW w:w="413" w:type="dxa"/>
            <w:tcBorders>
              <w:top w:val="single" w:sz="6" w:space="0" w:color="000000"/>
              <w:left w:val="nil"/>
              <w:bottom w:val="single" w:sz="6" w:space="0" w:color="000000"/>
              <w:right w:val="nil"/>
            </w:tcBorders>
          </w:tcPr>
          <w:p w14:paraId="2C105FD8" w14:textId="77777777" w:rsidR="00494B8A" w:rsidRDefault="00494B8A">
            <w:pPr>
              <w:spacing w:after="160" w:line="259" w:lineRule="auto"/>
              <w:ind w:left="0" w:firstLine="0"/>
            </w:pPr>
          </w:p>
        </w:tc>
        <w:tc>
          <w:tcPr>
            <w:tcW w:w="473" w:type="dxa"/>
            <w:tcBorders>
              <w:top w:val="single" w:sz="6" w:space="0" w:color="000000"/>
              <w:left w:val="nil"/>
              <w:bottom w:val="single" w:sz="6" w:space="0" w:color="000000"/>
              <w:right w:val="nil"/>
            </w:tcBorders>
            <w:vAlign w:val="bottom"/>
          </w:tcPr>
          <w:p w14:paraId="0B39BD8F" w14:textId="77777777" w:rsidR="00494B8A" w:rsidRDefault="00000000">
            <w:pPr>
              <w:spacing w:after="125" w:line="259" w:lineRule="auto"/>
              <w:ind w:left="221" w:firstLine="0"/>
            </w:pPr>
            <w:r>
              <w:rPr>
                <w:sz w:val="14"/>
              </w:rPr>
              <w:t>—</w:t>
            </w:r>
          </w:p>
          <w:p w14:paraId="4129D37E" w14:textId="77777777" w:rsidR="00494B8A" w:rsidRDefault="00000000">
            <w:pPr>
              <w:spacing w:after="125" w:line="259" w:lineRule="auto"/>
              <w:ind w:left="221" w:firstLine="0"/>
            </w:pPr>
            <w:r>
              <w:rPr>
                <w:sz w:val="14"/>
              </w:rPr>
              <w:t>—</w:t>
            </w:r>
          </w:p>
          <w:p w14:paraId="7CA3599E" w14:textId="77777777" w:rsidR="00494B8A" w:rsidRDefault="00000000">
            <w:pPr>
              <w:spacing w:after="185" w:line="259" w:lineRule="auto"/>
              <w:ind w:left="221" w:firstLine="0"/>
            </w:pPr>
            <w:r>
              <w:rPr>
                <w:sz w:val="14"/>
              </w:rPr>
              <w:t>—</w:t>
            </w:r>
          </w:p>
          <w:p w14:paraId="21B2023A" w14:textId="77777777" w:rsidR="00494B8A" w:rsidRDefault="00000000">
            <w:pPr>
              <w:spacing w:after="185" w:line="259" w:lineRule="auto"/>
              <w:ind w:left="221" w:firstLine="0"/>
            </w:pPr>
            <w:r>
              <w:rPr>
                <w:sz w:val="14"/>
              </w:rPr>
              <w:t>—</w:t>
            </w:r>
          </w:p>
          <w:p w14:paraId="450C406A" w14:textId="77777777" w:rsidR="00494B8A" w:rsidRDefault="00000000">
            <w:pPr>
              <w:spacing w:after="185" w:line="259" w:lineRule="auto"/>
              <w:ind w:left="221" w:firstLine="0"/>
            </w:pPr>
            <w:r>
              <w:rPr>
                <w:sz w:val="14"/>
              </w:rPr>
              <w:t>—</w:t>
            </w:r>
          </w:p>
          <w:p w14:paraId="020FF814" w14:textId="77777777" w:rsidR="00494B8A" w:rsidRDefault="00000000">
            <w:pPr>
              <w:spacing w:after="125" w:line="259" w:lineRule="auto"/>
              <w:ind w:left="221" w:firstLine="0"/>
            </w:pPr>
            <w:r>
              <w:rPr>
                <w:sz w:val="14"/>
              </w:rPr>
              <w:t>—</w:t>
            </w:r>
          </w:p>
          <w:p w14:paraId="39ACDB60" w14:textId="77777777" w:rsidR="00494B8A" w:rsidRDefault="00000000">
            <w:pPr>
              <w:spacing w:after="185" w:line="259" w:lineRule="auto"/>
              <w:ind w:left="221" w:firstLine="0"/>
            </w:pPr>
            <w:r>
              <w:rPr>
                <w:sz w:val="14"/>
              </w:rPr>
              <w:t>—</w:t>
            </w:r>
          </w:p>
          <w:p w14:paraId="3768CFFD" w14:textId="77777777" w:rsidR="00494B8A" w:rsidRDefault="00000000">
            <w:pPr>
              <w:spacing w:after="185" w:line="259" w:lineRule="auto"/>
              <w:ind w:left="221" w:firstLine="0"/>
            </w:pPr>
            <w:r>
              <w:rPr>
                <w:sz w:val="14"/>
              </w:rPr>
              <w:t>—</w:t>
            </w:r>
          </w:p>
          <w:p w14:paraId="4AFFECC9" w14:textId="77777777" w:rsidR="00494B8A" w:rsidRDefault="00000000">
            <w:pPr>
              <w:spacing w:after="170" w:line="259" w:lineRule="auto"/>
              <w:ind w:left="221" w:firstLine="0"/>
            </w:pPr>
            <w:r>
              <w:rPr>
                <w:sz w:val="14"/>
              </w:rPr>
              <w:t>—</w:t>
            </w:r>
          </w:p>
          <w:p w14:paraId="572BA69F" w14:textId="77777777" w:rsidR="00494B8A" w:rsidRDefault="00000000">
            <w:pPr>
              <w:spacing w:after="0" w:line="259" w:lineRule="auto"/>
              <w:ind w:left="221" w:firstLine="0"/>
            </w:pPr>
            <w:r>
              <w:rPr>
                <w:sz w:val="14"/>
              </w:rPr>
              <w:t>—</w:t>
            </w:r>
          </w:p>
        </w:tc>
      </w:tr>
      <w:tr w:rsidR="00494B8A" w14:paraId="1EE7A25A" w14:textId="77777777">
        <w:trPr>
          <w:trHeight w:val="300"/>
        </w:trPr>
        <w:tc>
          <w:tcPr>
            <w:tcW w:w="413" w:type="dxa"/>
            <w:tcBorders>
              <w:top w:val="single" w:sz="6" w:space="0" w:color="000000"/>
              <w:left w:val="nil"/>
              <w:bottom w:val="single" w:sz="6" w:space="0" w:color="000000"/>
              <w:right w:val="nil"/>
            </w:tcBorders>
          </w:tcPr>
          <w:p w14:paraId="6F8D6261" w14:textId="77777777" w:rsidR="00494B8A" w:rsidRDefault="00000000">
            <w:pPr>
              <w:spacing w:after="0" w:line="259" w:lineRule="auto"/>
              <w:ind w:left="23" w:firstLine="0"/>
            </w:pPr>
            <w:r>
              <w:rPr>
                <w:sz w:val="14"/>
              </w:rPr>
              <w:t>$</w:t>
            </w:r>
          </w:p>
        </w:tc>
        <w:tc>
          <w:tcPr>
            <w:tcW w:w="473" w:type="dxa"/>
            <w:tcBorders>
              <w:top w:val="single" w:sz="6" w:space="0" w:color="000000"/>
              <w:left w:val="nil"/>
              <w:bottom w:val="single" w:sz="6" w:space="0" w:color="000000"/>
              <w:right w:val="nil"/>
            </w:tcBorders>
          </w:tcPr>
          <w:p w14:paraId="1E041D60" w14:textId="77777777" w:rsidR="00494B8A" w:rsidRDefault="00000000">
            <w:pPr>
              <w:spacing w:after="0" w:line="259" w:lineRule="auto"/>
              <w:ind w:left="221" w:firstLine="0"/>
            </w:pPr>
            <w:r>
              <w:rPr>
                <w:sz w:val="14"/>
              </w:rPr>
              <w:t>—</w:t>
            </w:r>
          </w:p>
        </w:tc>
      </w:tr>
    </w:tbl>
    <w:tbl>
      <w:tblPr>
        <w:tblStyle w:val="TableGrid"/>
        <w:tblpPr w:vertAnchor="text" w:tblpX="3780" w:tblpY="312"/>
        <w:tblOverlap w:val="never"/>
        <w:tblW w:w="855" w:type="dxa"/>
        <w:tblInd w:w="0" w:type="dxa"/>
        <w:tblCellMar>
          <w:top w:w="135" w:type="dxa"/>
          <w:left w:w="0" w:type="dxa"/>
          <w:bottom w:w="37" w:type="dxa"/>
          <w:right w:w="58" w:type="dxa"/>
        </w:tblCellMar>
        <w:tblLook w:val="04A0" w:firstRow="1" w:lastRow="0" w:firstColumn="1" w:lastColumn="0" w:noHBand="0" w:noVBand="1"/>
      </w:tblPr>
      <w:tblGrid>
        <w:gridCol w:w="435"/>
        <w:gridCol w:w="420"/>
      </w:tblGrid>
      <w:tr w:rsidR="00494B8A" w14:paraId="784C3077" w14:textId="77777777">
        <w:trPr>
          <w:trHeight w:val="300"/>
        </w:trPr>
        <w:tc>
          <w:tcPr>
            <w:tcW w:w="435" w:type="dxa"/>
            <w:tcBorders>
              <w:top w:val="single" w:sz="6" w:space="0" w:color="000000"/>
              <w:left w:val="nil"/>
              <w:bottom w:val="single" w:sz="6" w:space="0" w:color="000000"/>
              <w:right w:val="nil"/>
            </w:tcBorders>
          </w:tcPr>
          <w:p w14:paraId="374C0C32" w14:textId="77777777" w:rsidR="00494B8A" w:rsidRDefault="00494B8A">
            <w:pPr>
              <w:spacing w:after="160" w:line="259" w:lineRule="auto"/>
              <w:ind w:left="0" w:firstLine="0"/>
            </w:pPr>
          </w:p>
        </w:tc>
        <w:tc>
          <w:tcPr>
            <w:tcW w:w="420" w:type="dxa"/>
            <w:tcBorders>
              <w:top w:val="single" w:sz="6" w:space="0" w:color="000000"/>
              <w:left w:val="nil"/>
              <w:bottom w:val="single" w:sz="6" w:space="0" w:color="000000"/>
              <w:right w:val="nil"/>
            </w:tcBorders>
          </w:tcPr>
          <w:p w14:paraId="7B7CA829" w14:textId="77777777" w:rsidR="00494B8A" w:rsidRDefault="00000000">
            <w:pPr>
              <w:spacing w:after="0" w:line="259" w:lineRule="auto"/>
              <w:ind w:left="175" w:firstLine="0"/>
            </w:pPr>
            <w:r>
              <w:rPr>
                <w:sz w:val="14"/>
              </w:rPr>
              <w:t>—</w:t>
            </w:r>
          </w:p>
        </w:tc>
      </w:tr>
      <w:tr w:rsidR="00494B8A" w14:paraId="08A4784E" w14:textId="77777777">
        <w:trPr>
          <w:trHeight w:val="4020"/>
        </w:trPr>
        <w:tc>
          <w:tcPr>
            <w:tcW w:w="435" w:type="dxa"/>
            <w:tcBorders>
              <w:top w:val="single" w:sz="6" w:space="0" w:color="000000"/>
              <w:left w:val="nil"/>
              <w:bottom w:val="single" w:sz="6" w:space="0" w:color="000000"/>
              <w:right w:val="nil"/>
            </w:tcBorders>
          </w:tcPr>
          <w:p w14:paraId="1DEC43F0" w14:textId="77777777" w:rsidR="00494B8A" w:rsidRDefault="00494B8A">
            <w:pPr>
              <w:spacing w:after="160" w:line="259" w:lineRule="auto"/>
              <w:ind w:left="0" w:firstLine="0"/>
            </w:pPr>
          </w:p>
        </w:tc>
        <w:tc>
          <w:tcPr>
            <w:tcW w:w="420" w:type="dxa"/>
            <w:tcBorders>
              <w:top w:val="single" w:sz="6" w:space="0" w:color="000000"/>
              <w:left w:val="nil"/>
              <w:bottom w:val="single" w:sz="6" w:space="0" w:color="000000"/>
              <w:right w:val="nil"/>
            </w:tcBorders>
            <w:vAlign w:val="bottom"/>
          </w:tcPr>
          <w:p w14:paraId="0BF707A9" w14:textId="77777777" w:rsidR="00494B8A" w:rsidRDefault="00000000">
            <w:pPr>
              <w:spacing w:after="125" w:line="259" w:lineRule="auto"/>
              <w:ind w:left="175" w:firstLine="0"/>
            </w:pPr>
            <w:r>
              <w:rPr>
                <w:sz w:val="14"/>
              </w:rPr>
              <w:t>—</w:t>
            </w:r>
          </w:p>
          <w:p w14:paraId="1EED9E16" w14:textId="77777777" w:rsidR="00494B8A" w:rsidRDefault="00000000">
            <w:pPr>
              <w:spacing w:after="185" w:line="259" w:lineRule="auto"/>
              <w:ind w:left="175" w:firstLine="0"/>
            </w:pPr>
            <w:r>
              <w:rPr>
                <w:sz w:val="14"/>
              </w:rPr>
              <w:t>—</w:t>
            </w:r>
          </w:p>
          <w:p w14:paraId="1CD6749B" w14:textId="77777777" w:rsidR="00494B8A" w:rsidRDefault="00000000">
            <w:pPr>
              <w:spacing w:after="185" w:line="259" w:lineRule="auto"/>
              <w:ind w:left="175" w:firstLine="0"/>
            </w:pPr>
            <w:r>
              <w:rPr>
                <w:sz w:val="14"/>
              </w:rPr>
              <w:t>—</w:t>
            </w:r>
          </w:p>
          <w:p w14:paraId="6A442424" w14:textId="77777777" w:rsidR="00494B8A" w:rsidRDefault="00000000">
            <w:pPr>
              <w:spacing w:after="60" w:line="444" w:lineRule="auto"/>
              <w:ind w:left="0" w:right="47" w:firstLine="0"/>
              <w:jc w:val="right"/>
            </w:pPr>
            <w:r>
              <w:rPr>
                <w:sz w:val="14"/>
              </w:rPr>
              <w:t>333.4 2.8</w:t>
            </w:r>
          </w:p>
          <w:p w14:paraId="532B5E01" w14:textId="77777777" w:rsidR="00494B8A" w:rsidRDefault="00000000">
            <w:pPr>
              <w:spacing w:after="185" w:line="259" w:lineRule="auto"/>
              <w:ind w:left="175" w:firstLine="0"/>
            </w:pPr>
            <w:r>
              <w:rPr>
                <w:sz w:val="14"/>
              </w:rPr>
              <w:t>—</w:t>
            </w:r>
          </w:p>
          <w:p w14:paraId="41C23FE7" w14:textId="77777777" w:rsidR="00494B8A" w:rsidRDefault="00000000">
            <w:pPr>
              <w:spacing w:after="125" w:line="259" w:lineRule="auto"/>
              <w:ind w:left="93" w:firstLine="0"/>
            </w:pPr>
            <w:r>
              <w:rPr>
                <w:sz w:val="14"/>
              </w:rPr>
              <w:t>(1.9)</w:t>
            </w:r>
          </w:p>
          <w:p w14:paraId="541A5E34" w14:textId="77777777" w:rsidR="00494B8A" w:rsidRDefault="00000000">
            <w:pPr>
              <w:spacing w:after="185" w:line="259" w:lineRule="auto"/>
              <w:ind w:left="93" w:firstLine="0"/>
              <w:jc w:val="center"/>
            </w:pPr>
            <w:r>
              <w:rPr>
                <w:sz w:val="14"/>
              </w:rPr>
              <w:t>6.2</w:t>
            </w:r>
          </w:p>
          <w:p w14:paraId="129CD034" w14:textId="77777777" w:rsidR="00494B8A" w:rsidRDefault="00000000">
            <w:pPr>
              <w:spacing w:after="185" w:line="259" w:lineRule="auto"/>
              <w:ind w:left="175" w:firstLine="0"/>
            </w:pPr>
            <w:r>
              <w:rPr>
                <w:sz w:val="14"/>
              </w:rPr>
              <w:t>—</w:t>
            </w:r>
          </w:p>
          <w:p w14:paraId="24EC102B" w14:textId="77777777" w:rsidR="00494B8A" w:rsidRDefault="00000000">
            <w:pPr>
              <w:spacing w:after="185" w:line="259" w:lineRule="auto"/>
              <w:ind w:left="175" w:firstLine="0"/>
            </w:pPr>
            <w:r>
              <w:rPr>
                <w:sz w:val="14"/>
              </w:rPr>
              <w:t>—</w:t>
            </w:r>
          </w:p>
          <w:p w14:paraId="0F34FAB8" w14:textId="77777777" w:rsidR="00494B8A" w:rsidRDefault="00000000">
            <w:pPr>
              <w:spacing w:after="110" w:line="259" w:lineRule="auto"/>
              <w:ind w:left="93" w:firstLine="0"/>
              <w:jc w:val="center"/>
            </w:pPr>
            <w:r>
              <w:rPr>
                <w:sz w:val="14"/>
              </w:rPr>
              <w:t>2.4</w:t>
            </w:r>
          </w:p>
          <w:p w14:paraId="7E83280D" w14:textId="77777777" w:rsidR="00494B8A" w:rsidRDefault="00000000">
            <w:pPr>
              <w:spacing w:after="0" w:line="259" w:lineRule="auto"/>
              <w:ind w:left="93" w:firstLine="0"/>
            </w:pPr>
            <w:r>
              <w:rPr>
                <w:sz w:val="14"/>
              </w:rPr>
              <w:t>(0.2)</w:t>
            </w:r>
          </w:p>
        </w:tc>
      </w:tr>
      <w:tr w:rsidR="00494B8A" w14:paraId="7B54D321" w14:textId="77777777">
        <w:trPr>
          <w:trHeight w:val="300"/>
        </w:trPr>
        <w:tc>
          <w:tcPr>
            <w:tcW w:w="435" w:type="dxa"/>
            <w:tcBorders>
              <w:top w:val="single" w:sz="6" w:space="0" w:color="000000"/>
              <w:left w:val="nil"/>
              <w:bottom w:val="single" w:sz="6" w:space="0" w:color="000000"/>
              <w:right w:val="nil"/>
            </w:tcBorders>
          </w:tcPr>
          <w:p w14:paraId="28A80C4C" w14:textId="77777777" w:rsidR="00494B8A" w:rsidRDefault="00494B8A">
            <w:pPr>
              <w:spacing w:after="160" w:line="259" w:lineRule="auto"/>
              <w:ind w:left="0" w:firstLine="0"/>
            </w:pPr>
          </w:p>
        </w:tc>
        <w:tc>
          <w:tcPr>
            <w:tcW w:w="420" w:type="dxa"/>
            <w:tcBorders>
              <w:top w:val="single" w:sz="6" w:space="0" w:color="000000"/>
              <w:left w:val="nil"/>
              <w:bottom w:val="single" w:sz="6" w:space="0" w:color="000000"/>
              <w:right w:val="nil"/>
            </w:tcBorders>
          </w:tcPr>
          <w:p w14:paraId="51EC8FC8" w14:textId="77777777" w:rsidR="00494B8A" w:rsidRDefault="00000000">
            <w:pPr>
              <w:spacing w:after="0" w:line="259" w:lineRule="auto"/>
              <w:ind w:left="0" w:firstLine="0"/>
            </w:pPr>
            <w:r>
              <w:rPr>
                <w:sz w:val="14"/>
              </w:rPr>
              <w:t>342.7</w:t>
            </w:r>
          </w:p>
        </w:tc>
      </w:tr>
      <w:tr w:rsidR="00494B8A" w14:paraId="4C3F0B8D" w14:textId="77777777">
        <w:trPr>
          <w:trHeight w:val="3360"/>
        </w:trPr>
        <w:tc>
          <w:tcPr>
            <w:tcW w:w="435" w:type="dxa"/>
            <w:tcBorders>
              <w:top w:val="single" w:sz="6" w:space="0" w:color="000000"/>
              <w:left w:val="nil"/>
              <w:bottom w:val="single" w:sz="6" w:space="0" w:color="000000"/>
              <w:right w:val="nil"/>
            </w:tcBorders>
          </w:tcPr>
          <w:p w14:paraId="00349347" w14:textId="77777777" w:rsidR="00494B8A" w:rsidRDefault="00494B8A">
            <w:pPr>
              <w:spacing w:after="160" w:line="259" w:lineRule="auto"/>
              <w:ind w:left="0" w:firstLine="0"/>
            </w:pPr>
          </w:p>
        </w:tc>
        <w:tc>
          <w:tcPr>
            <w:tcW w:w="420" w:type="dxa"/>
            <w:tcBorders>
              <w:top w:val="single" w:sz="6" w:space="0" w:color="000000"/>
              <w:left w:val="nil"/>
              <w:bottom w:val="single" w:sz="6" w:space="0" w:color="000000"/>
              <w:right w:val="nil"/>
            </w:tcBorders>
            <w:vAlign w:val="bottom"/>
          </w:tcPr>
          <w:p w14:paraId="7C02A8B0" w14:textId="77777777" w:rsidR="00494B8A" w:rsidRDefault="00000000">
            <w:pPr>
              <w:spacing w:after="125" w:line="259" w:lineRule="auto"/>
              <w:ind w:left="175" w:firstLine="0"/>
            </w:pPr>
            <w:r>
              <w:rPr>
                <w:sz w:val="14"/>
              </w:rPr>
              <w:t>—</w:t>
            </w:r>
          </w:p>
          <w:p w14:paraId="0D0E53FD" w14:textId="77777777" w:rsidR="00494B8A" w:rsidRDefault="00000000">
            <w:pPr>
              <w:spacing w:after="185" w:line="259" w:lineRule="auto"/>
              <w:ind w:left="93" w:firstLine="0"/>
              <w:jc w:val="center"/>
            </w:pPr>
            <w:r>
              <w:rPr>
                <w:sz w:val="14"/>
              </w:rPr>
              <w:t>3.8</w:t>
            </w:r>
          </w:p>
          <w:p w14:paraId="79B8CFEC" w14:textId="77777777" w:rsidR="00494B8A" w:rsidRDefault="00000000">
            <w:pPr>
              <w:spacing w:after="185" w:line="259" w:lineRule="auto"/>
              <w:ind w:left="175" w:firstLine="0"/>
            </w:pPr>
            <w:r>
              <w:rPr>
                <w:sz w:val="14"/>
              </w:rPr>
              <w:t>—</w:t>
            </w:r>
          </w:p>
          <w:p w14:paraId="420D87B8" w14:textId="77777777" w:rsidR="00494B8A" w:rsidRDefault="00000000">
            <w:pPr>
              <w:spacing w:after="185" w:line="259" w:lineRule="auto"/>
              <w:ind w:left="93" w:firstLine="0"/>
            </w:pPr>
            <w:r>
              <w:rPr>
                <w:sz w:val="14"/>
              </w:rPr>
              <w:t>(2.2)</w:t>
            </w:r>
          </w:p>
          <w:p w14:paraId="1C1C88C5" w14:textId="77777777" w:rsidR="00494B8A" w:rsidRDefault="00000000">
            <w:pPr>
              <w:spacing w:after="125" w:line="259" w:lineRule="auto"/>
              <w:ind w:left="93" w:firstLine="0"/>
              <w:jc w:val="center"/>
            </w:pPr>
            <w:r>
              <w:rPr>
                <w:sz w:val="14"/>
              </w:rPr>
              <w:t>3.3</w:t>
            </w:r>
          </w:p>
          <w:p w14:paraId="0DB7A8C3" w14:textId="77777777" w:rsidR="00494B8A" w:rsidRDefault="00000000">
            <w:pPr>
              <w:spacing w:after="185" w:line="259" w:lineRule="auto"/>
              <w:ind w:left="70" w:firstLine="0"/>
            </w:pPr>
            <w:r>
              <w:rPr>
                <w:sz w:val="14"/>
              </w:rPr>
              <w:t>10.0</w:t>
            </w:r>
          </w:p>
          <w:p w14:paraId="59D20759" w14:textId="77777777" w:rsidR="00494B8A" w:rsidRDefault="00000000">
            <w:pPr>
              <w:spacing w:after="185" w:line="259" w:lineRule="auto"/>
              <w:ind w:left="175" w:firstLine="0"/>
            </w:pPr>
            <w:r>
              <w:rPr>
                <w:sz w:val="14"/>
              </w:rPr>
              <w:t>—</w:t>
            </w:r>
          </w:p>
          <w:p w14:paraId="6970B83F" w14:textId="77777777" w:rsidR="00494B8A" w:rsidRDefault="00000000">
            <w:pPr>
              <w:spacing w:after="185" w:line="259" w:lineRule="auto"/>
              <w:ind w:left="175" w:firstLine="0"/>
            </w:pPr>
            <w:r>
              <w:rPr>
                <w:sz w:val="14"/>
              </w:rPr>
              <w:t>—</w:t>
            </w:r>
          </w:p>
          <w:p w14:paraId="24593DB4" w14:textId="77777777" w:rsidR="00494B8A" w:rsidRDefault="00000000">
            <w:pPr>
              <w:spacing w:after="110" w:line="259" w:lineRule="auto"/>
              <w:ind w:left="175" w:firstLine="0"/>
            </w:pPr>
            <w:r>
              <w:rPr>
                <w:sz w:val="14"/>
              </w:rPr>
              <w:t>—</w:t>
            </w:r>
          </w:p>
          <w:p w14:paraId="0EA0DCB0" w14:textId="77777777" w:rsidR="00494B8A" w:rsidRDefault="00000000">
            <w:pPr>
              <w:spacing w:after="0" w:line="259" w:lineRule="auto"/>
              <w:ind w:left="175" w:firstLine="0"/>
            </w:pPr>
            <w:r>
              <w:rPr>
                <w:sz w:val="14"/>
              </w:rPr>
              <w:t>—</w:t>
            </w:r>
          </w:p>
        </w:tc>
      </w:tr>
      <w:tr w:rsidR="00494B8A" w14:paraId="1D9BC985" w14:textId="77777777">
        <w:trPr>
          <w:trHeight w:val="300"/>
        </w:trPr>
        <w:tc>
          <w:tcPr>
            <w:tcW w:w="435" w:type="dxa"/>
            <w:tcBorders>
              <w:top w:val="single" w:sz="6" w:space="0" w:color="000000"/>
              <w:left w:val="nil"/>
              <w:bottom w:val="single" w:sz="6" w:space="0" w:color="000000"/>
              <w:right w:val="nil"/>
            </w:tcBorders>
          </w:tcPr>
          <w:p w14:paraId="29AB023B" w14:textId="77777777" w:rsidR="00494B8A" w:rsidRDefault="00000000">
            <w:pPr>
              <w:spacing w:after="0" w:line="259" w:lineRule="auto"/>
              <w:ind w:left="27" w:firstLine="0"/>
            </w:pPr>
            <w:r>
              <w:rPr>
                <w:sz w:val="14"/>
              </w:rPr>
              <w:t>$</w:t>
            </w:r>
          </w:p>
        </w:tc>
        <w:tc>
          <w:tcPr>
            <w:tcW w:w="420" w:type="dxa"/>
            <w:tcBorders>
              <w:top w:val="single" w:sz="6" w:space="0" w:color="000000"/>
              <w:left w:val="nil"/>
              <w:bottom w:val="single" w:sz="6" w:space="0" w:color="000000"/>
              <w:right w:val="nil"/>
            </w:tcBorders>
          </w:tcPr>
          <w:p w14:paraId="20815B64" w14:textId="77777777" w:rsidR="00494B8A" w:rsidRDefault="00000000">
            <w:pPr>
              <w:spacing w:after="0" w:line="259" w:lineRule="auto"/>
              <w:ind w:left="0" w:firstLine="0"/>
            </w:pPr>
            <w:r>
              <w:rPr>
                <w:sz w:val="14"/>
              </w:rPr>
              <w:t>357.6</w:t>
            </w:r>
          </w:p>
        </w:tc>
      </w:tr>
      <w:tr w:rsidR="00494B8A" w14:paraId="00BEB16E" w14:textId="77777777">
        <w:trPr>
          <w:trHeight w:val="3360"/>
        </w:trPr>
        <w:tc>
          <w:tcPr>
            <w:tcW w:w="435" w:type="dxa"/>
            <w:tcBorders>
              <w:top w:val="single" w:sz="6" w:space="0" w:color="000000"/>
              <w:left w:val="nil"/>
              <w:bottom w:val="single" w:sz="6" w:space="0" w:color="000000"/>
              <w:right w:val="nil"/>
            </w:tcBorders>
          </w:tcPr>
          <w:p w14:paraId="7C8EC403" w14:textId="77777777" w:rsidR="00494B8A" w:rsidRDefault="00494B8A">
            <w:pPr>
              <w:spacing w:after="160" w:line="259" w:lineRule="auto"/>
              <w:ind w:left="0" w:firstLine="0"/>
            </w:pPr>
          </w:p>
        </w:tc>
        <w:tc>
          <w:tcPr>
            <w:tcW w:w="420" w:type="dxa"/>
            <w:tcBorders>
              <w:top w:val="single" w:sz="6" w:space="0" w:color="000000"/>
              <w:left w:val="nil"/>
              <w:bottom w:val="single" w:sz="6" w:space="0" w:color="000000"/>
              <w:right w:val="nil"/>
            </w:tcBorders>
            <w:vAlign w:val="bottom"/>
          </w:tcPr>
          <w:p w14:paraId="0C0298FC" w14:textId="77777777" w:rsidR="00494B8A" w:rsidRDefault="00000000">
            <w:pPr>
              <w:spacing w:after="125" w:line="259" w:lineRule="auto"/>
              <w:ind w:left="175" w:firstLine="0"/>
            </w:pPr>
            <w:r>
              <w:rPr>
                <w:sz w:val="14"/>
              </w:rPr>
              <w:t>—</w:t>
            </w:r>
          </w:p>
          <w:p w14:paraId="5AB3B29E" w14:textId="77777777" w:rsidR="00494B8A" w:rsidRDefault="00000000">
            <w:pPr>
              <w:spacing w:after="125" w:line="259" w:lineRule="auto"/>
              <w:ind w:left="175" w:firstLine="0"/>
            </w:pPr>
            <w:r>
              <w:rPr>
                <w:sz w:val="14"/>
              </w:rPr>
              <w:t>—</w:t>
            </w:r>
          </w:p>
          <w:p w14:paraId="3AD844A5" w14:textId="77777777" w:rsidR="00494B8A" w:rsidRDefault="00000000">
            <w:pPr>
              <w:spacing w:after="185" w:line="259" w:lineRule="auto"/>
              <w:ind w:left="93" w:firstLine="0"/>
              <w:jc w:val="center"/>
            </w:pPr>
            <w:r>
              <w:rPr>
                <w:sz w:val="14"/>
              </w:rPr>
              <w:t>0.8</w:t>
            </w:r>
          </w:p>
          <w:p w14:paraId="15CE4157" w14:textId="77777777" w:rsidR="00494B8A" w:rsidRDefault="00000000">
            <w:pPr>
              <w:spacing w:after="185" w:line="259" w:lineRule="auto"/>
              <w:ind w:left="175" w:firstLine="0"/>
            </w:pPr>
            <w:r>
              <w:rPr>
                <w:sz w:val="14"/>
              </w:rPr>
              <w:t>—</w:t>
            </w:r>
          </w:p>
          <w:p w14:paraId="24AD6074" w14:textId="77777777" w:rsidR="00494B8A" w:rsidRDefault="00000000">
            <w:pPr>
              <w:spacing w:after="185" w:line="259" w:lineRule="auto"/>
              <w:ind w:left="93" w:firstLine="0"/>
            </w:pPr>
            <w:r>
              <w:rPr>
                <w:sz w:val="14"/>
              </w:rPr>
              <w:t>(2.1)</w:t>
            </w:r>
          </w:p>
          <w:p w14:paraId="2A59FE4F" w14:textId="77777777" w:rsidR="00494B8A" w:rsidRDefault="00000000">
            <w:pPr>
              <w:spacing w:after="125" w:line="259" w:lineRule="auto"/>
              <w:ind w:left="93" w:firstLine="0"/>
              <w:jc w:val="center"/>
            </w:pPr>
            <w:r>
              <w:rPr>
                <w:sz w:val="14"/>
              </w:rPr>
              <w:t>3.8</w:t>
            </w:r>
          </w:p>
          <w:p w14:paraId="597DF111" w14:textId="77777777" w:rsidR="00494B8A" w:rsidRDefault="00000000">
            <w:pPr>
              <w:spacing w:after="185" w:line="259" w:lineRule="auto"/>
              <w:ind w:left="75" w:firstLine="0"/>
            </w:pPr>
            <w:r>
              <w:rPr>
                <w:sz w:val="14"/>
              </w:rPr>
              <w:t>11.7</w:t>
            </w:r>
          </w:p>
          <w:p w14:paraId="4F96073F" w14:textId="77777777" w:rsidR="00494B8A" w:rsidRDefault="00000000">
            <w:pPr>
              <w:spacing w:after="185" w:line="259" w:lineRule="auto"/>
              <w:ind w:left="175" w:firstLine="0"/>
            </w:pPr>
            <w:r>
              <w:rPr>
                <w:sz w:val="14"/>
              </w:rPr>
              <w:t>—</w:t>
            </w:r>
          </w:p>
          <w:p w14:paraId="49A0CF35" w14:textId="77777777" w:rsidR="00494B8A" w:rsidRDefault="00000000">
            <w:pPr>
              <w:spacing w:after="170" w:line="259" w:lineRule="auto"/>
              <w:ind w:left="175" w:firstLine="0"/>
            </w:pPr>
            <w:r>
              <w:rPr>
                <w:sz w:val="14"/>
              </w:rPr>
              <w:t>—</w:t>
            </w:r>
          </w:p>
          <w:p w14:paraId="3939FD7F" w14:textId="77777777" w:rsidR="00494B8A" w:rsidRDefault="00000000">
            <w:pPr>
              <w:spacing w:after="0" w:line="259" w:lineRule="auto"/>
              <w:ind w:left="175" w:firstLine="0"/>
            </w:pPr>
            <w:r>
              <w:rPr>
                <w:sz w:val="14"/>
              </w:rPr>
              <w:t>—</w:t>
            </w:r>
          </w:p>
        </w:tc>
      </w:tr>
      <w:tr w:rsidR="00494B8A" w14:paraId="07E1B8D8" w14:textId="77777777">
        <w:trPr>
          <w:trHeight w:val="300"/>
        </w:trPr>
        <w:tc>
          <w:tcPr>
            <w:tcW w:w="435" w:type="dxa"/>
            <w:tcBorders>
              <w:top w:val="single" w:sz="6" w:space="0" w:color="000000"/>
              <w:left w:val="nil"/>
              <w:bottom w:val="single" w:sz="6" w:space="0" w:color="000000"/>
              <w:right w:val="nil"/>
            </w:tcBorders>
          </w:tcPr>
          <w:p w14:paraId="2EA97698" w14:textId="77777777" w:rsidR="00494B8A" w:rsidRDefault="00000000">
            <w:pPr>
              <w:spacing w:after="0" w:line="259" w:lineRule="auto"/>
              <w:ind w:left="27" w:firstLine="0"/>
            </w:pPr>
            <w:r>
              <w:rPr>
                <w:sz w:val="14"/>
              </w:rPr>
              <w:t>$</w:t>
            </w:r>
          </w:p>
        </w:tc>
        <w:tc>
          <w:tcPr>
            <w:tcW w:w="420" w:type="dxa"/>
            <w:tcBorders>
              <w:top w:val="single" w:sz="6" w:space="0" w:color="000000"/>
              <w:left w:val="nil"/>
              <w:bottom w:val="single" w:sz="6" w:space="0" w:color="000000"/>
              <w:right w:val="nil"/>
            </w:tcBorders>
          </w:tcPr>
          <w:p w14:paraId="36377073" w14:textId="77777777" w:rsidR="00494B8A" w:rsidRDefault="00000000">
            <w:pPr>
              <w:spacing w:after="0" w:line="259" w:lineRule="auto"/>
              <w:ind w:left="0" w:firstLine="0"/>
            </w:pPr>
            <w:r>
              <w:rPr>
                <w:sz w:val="14"/>
              </w:rPr>
              <w:t>371.8</w:t>
            </w:r>
          </w:p>
        </w:tc>
      </w:tr>
    </w:tbl>
    <w:tbl>
      <w:tblPr>
        <w:tblStyle w:val="TableGrid"/>
        <w:tblpPr w:vertAnchor="text" w:tblpX="7860" w:tblpY="4632"/>
        <w:tblOverlap w:val="never"/>
        <w:tblW w:w="630" w:type="dxa"/>
        <w:tblInd w:w="0" w:type="dxa"/>
        <w:tblCellMar>
          <w:top w:w="135" w:type="dxa"/>
          <w:left w:w="0" w:type="dxa"/>
          <w:bottom w:w="37" w:type="dxa"/>
          <w:right w:w="53" w:type="dxa"/>
        </w:tblCellMar>
        <w:tblLook w:val="04A0" w:firstRow="1" w:lastRow="0" w:firstColumn="1" w:lastColumn="0" w:noHBand="0" w:noVBand="1"/>
      </w:tblPr>
      <w:tblGrid>
        <w:gridCol w:w="216"/>
        <w:gridCol w:w="414"/>
      </w:tblGrid>
      <w:tr w:rsidR="00494B8A" w14:paraId="6E035222" w14:textId="77777777">
        <w:trPr>
          <w:trHeight w:val="300"/>
        </w:trPr>
        <w:tc>
          <w:tcPr>
            <w:tcW w:w="216" w:type="dxa"/>
            <w:tcBorders>
              <w:top w:val="single" w:sz="6" w:space="0" w:color="000000"/>
              <w:left w:val="nil"/>
              <w:bottom w:val="single" w:sz="6" w:space="0" w:color="000000"/>
              <w:right w:val="nil"/>
            </w:tcBorders>
          </w:tcPr>
          <w:p w14:paraId="797CF628" w14:textId="77777777" w:rsidR="00494B8A" w:rsidRDefault="00494B8A">
            <w:pPr>
              <w:spacing w:after="160" w:line="259" w:lineRule="auto"/>
              <w:ind w:left="0" w:firstLine="0"/>
            </w:pPr>
          </w:p>
        </w:tc>
        <w:tc>
          <w:tcPr>
            <w:tcW w:w="414" w:type="dxa"/>
            <w:tcBorders>
              <w:top w:val="single" w:sz="6" w:space="0" w:color="000000"/>
              <w:left w:val="nil"/>
              <w:bottom w:val="single" w:sz="6" w:space="0" w:color="000000"/>
              <w:right w:val="nil"/>
            </w:tcBorders>
          </w:tcPr>
          <w:p w14:paraId="49FC4581" w14:textId="77777777" w:rsidR="00494B8A" w:rsidRDefault="00000000">
            <w:pPr>
              <w:spacing w:after="0" w:line="259" w:lineRule="auto"/>
              <w:ind w:left="0" w:firstLine="0"/>
            </w:pPr>
            <w:r>
              <w:rPr>
                <w:sz w:val="14"/>
              </w:rPr>
              <w:t>379.0</w:t>
            </w:r>
          </w:p>
        </w:tc>
      </w:tr>
      <w:tr w:rsidR="00494B8A" w14:paraId="2FC3C86A" w14:textId="77777777">
        <w:trPr>
          <w:trHeight w:val="3360"/>
        </w:trPr>
        <w:tc>
          <w:tcPr>
            <w:tcW w:w="216" w:type="dxa"/>
            <w:tcBorders>
              <w:top w:val="single" w:sz="6" w:space="0" w:color="000000"/>
              <w:left w:val="nil"/>
              <w:bottom w:val="single" w:sz="6" w:space="0" w:color="000000"/>
              <w:right w:val="nil"/>
            </w:tcBorders>
          </w:tcPr>
          <w:p w14:paraId="1072CE40" w14:textId="77777777" w:rsidR="00494B8A" w:rsidRDefault="00494B8A">
            <w:pPr>
              <w:spacing w:after="160" w:line="259" w:lineRule="auto"/>
              <w:ind w:left="0" w:firstLine="0"/>
            </w:pPr>
          </w:p>
        </w:tc>
        <w:tc>
          <w:tcPr>
            <w:tcW w:w="414" w:type="dxa"/>
            <w:tcBorders>
              <w:top w:val="single" w:sz="6" w:space="0" w:color="000000"/>
              <w:left w:val="nil"/>
              <w:bottom w:val="single" w:sz="6" w:space="0" w:color="000000"/>
              <w:right w:val="nil"/>
            </w:tcBorders>
            <w:vAlign w:val="bottom"/>
          </w:tcPr>
          <w:p w14:paraId="1F5F364F" w14:textId="77777777" w:rsidR="00494B8A" w:rsidRDefault="00000000">
            <w:pPr>
              <w:spacing w:after="60" w:line="444" w:lineRule="auto"/>
              <w:ind w:left="0" w:right="47" w:firstLine="0"/>
              <w:jc w:val="right"/>
            </w:pPr>
            <w:r>
              <w:rPr>
                <w:sz w:val="14"/>
              </w:rPr>
              <w:t>27.5 3.8</w:t>
            </w:r>
          </w:p>
          <w:p w14:paraId="22B32C00" w14:textId="77777777" w:rsidR="00494B8A" w:rsidRDefault="00000000">
            <w:pPr>
              <w:spacing w:after="185" w:line="259" w:lineRule="auto"/>
              <w:ind w:left="175" w:firstLine="0"/>
            </w:pPr>
            <w:r>
              <w:rPr>
                <w:sz w:val="14"/>
              </w:rPr>
              <w:t>—</w:t>
            </w:r>
          </w:p>
          <w:p w14:paraId="4EABB16C" w14:textId="77777777" w:rsidR="00494B8A" w:rsidRDefault="00000000">
            <w:pPr>
              <w:spacing w:after="185" w:line="259" w:lineRule="auto"/>
              <w:ind w:left="93" w:firstLine="0"/>
            </w:pPr>
            <w:r>
              <w:rPr>
                <w:sz w:val="14"/>
              </w:rPr>
              <w:t>(2.2)</w:t>
            </w:r>
          </w:p>
          <w:p w14:paraId="2BC269A2" w14:textId="77777777" w:rsidR="00494B8A" w:rsidRDefault="00000000">
            <w:pPr>
              <w:spacing w:after="125" w:line="259" w:lineRule="auto"/>
              <w:ind w:left="93" w:firstLine="0"/>
              <w:jc w:val="center"/>
            </w:pPr>
            <w:r>
              <w:rPr>
                <w:sz w:val="14"/>
              </w:rPr>
              <w:t>3.3</w:t>
            </w:r>
          </w:p>
          <w:p w14:paraId="5C5B26D2" w14:textId="77777777" w:rsidR="00494B8A" w:rsidRDefault="00000000">
            <w:pPr>
              <w:spacing w:after="185" w:line="259" w:lineRule="auto"/>
              <w:ind w:left="70" w:firstLine="0"/>
            </w:pPr>
            <w:r>
              <w:rPr>
                <w:sz w:val="14"/>
              </w:rPr>
              <w:t>10.0</w:t>
            </w:r>
          </w:p>
          <w:p w14:paraId="2FED1E42" w14:textId="77777777" w:rsidR="00494B8A" w:rsidRDefault="00000000">
            <w:pPr>
              <w:spacing w:after="185" w:line="259" w:lineRule="auto"/>
              <w:ind w:left="93" w:firstLine="0"/>
              <w:jc w:val="center"/>
            </w:pPr>
            <w:r>
              <w:rPr>
                <w:sz w:val="14"/>
              </w:rPr>
              <w:t>5.2</w:t>
            </w:r>
          </w:p>
          <w:p w14:paraId="36AE86E5" w14:textId="77777777" w:rsidR="00494B8A" w:rsidRDefault="00000000">
            <w:pPr>
              <w:spacing w:after="185" w:line="259" w:lineRule="auto"/>
              <w:ind w:left="93" w:firstLine="0"/>
            </w:pPr>
            <w:r>
              <w:rPr>
                <w:sz w:val="14"/>
              </w:rPr>
              <w:t>(0.2)</w:t>
            </w:r>
          </w:p>
          <w:p w14:paraId="6079CC84" w14:textId="77777777" w:rsidR="00494B8A" w:rsidRDefault="00000000">
            <w:pPr>
              <w:spacing w:after="110" w:line="259" w:lineRule="auto"/>
              <w:ind w:left="175" w:firstLine="0"/>
            </w:pPr>
            <w:r>
              <w:rPr>
                <w:sz w:val="14"/>
              </w:rPr>
              <w:t>—</w:t>
            </w:r>
          </w:p>
          <w:p w14:paraId="3BA7CF2D" w14:textId="77777777" w:rsidR="00494B8A" w:rsidRDefault="00000000">
            <w:pPr>
              <w:spacing w:after="0" w:line="259" w:lineRule="auto"/>
              <w:ind w:left="93" w:firstLine="0"/>
            </w:pPr>
            <w:r>
              <w:rPr>
                <w:sz w:val="14"/>
              </w:rPr>
              <w:t>(0.2)</w:t>
            </w:r>
          </w:p>
        </w:tc>
      </w:tr>
      <w:tr w:rsidR="00494B8A" w14:paraId="7A461C08" w14:textId="77777777">
        <w:trPr>
          <w:trHeight w:val="300"/>
        </w:trPr>
        <w:tc>
          <w:tcPr>
            <w:tcW w:w="216" w:type="dxa"/>
            <w:tcBorders>
              <w:top w:val="single" w:sz="6" w:space="0" w:color="000000"/>
              <w:left w:val="nil"/>
              <w:bottom w:val="single" w:sz="6" w:space="0" w:color="000000"/>
              <w:right w:val="nil"/>
            </w:tcBorders>
          </w:tcPr>
          <w:p w14:paraId="04EC66E6" w14:textId="77777777" w:rsidR="00494B8A" w:rsidRDefault="00000000">
            <w:pPr>
              <w:spacing w:after="0" w:line="259" w:lineRule="auto"/>
              <w:ind w:left="35" w:firstLine="0"/>
            </w:pPr>
            <w:r>
              <w:rPr>
                <w:sz w:val="14"/>
              </w:rPr>
              <w:t>$</w:t>
            </w:r>
          </w:p>
        </w:tc>
        <w:tc>
          <w:tcPr>
            <w:tcW w:w="414" w:type="dxa"/>
            <w:tcBorders>
              <w:top w:val="single" w:sz="6" w:space="0" w:color="000000"/>
              <w:left w:val="nil"/>
              <w:bottom w:val="single" w:sz="6" w:space="0" w:color="000000"/>
              <w:right w:val="nil"/>
            </w:tcBorders>
          </w:tcPr>
          <w:p w14:paraId="7C34379A" w14:textId="77777777" w:rsidR="00494B8A" w:rsidRDefault="00000000">
            <w:pPr>
              <w:spacing w:after="0" w:line="259" w:lineRule="auto"/>
              <w:ind w:left="0" w:firstLine="0"/>
            </w:pPr>
            <w:r>
              <w:rPr>
                <w:sz w:val="14"/>
              </w:rPr>
              <w:t>426.2</w:t>
            </w:r>
          </w:p>
        </w:tc>
      </w:tr>
      <w:tr w:rsidR="00494B8A" w14:paraId="727E23B1" w14:textId="77777777">
        <w:trPr>
          <w:trHeight w:val="3360"/>
        </w:trPr>
        <w:tc>
          <w:tcPr>
            <w:tcW w:w="216" w:type="dxa"/>
            <w:tcBorders>
              <w:top w:val="single" w:sz="6" w:space="0" w:color="000000"/>
              <w:left w:val="nil"/>
              <w:bottom w:val="single" w:sz="6" w:space="0" w:color="000000"/>
              <w:right w:val="nil"/>
            </w:tcBorders>
          </w:tcPr>
          <w:p w14:paraId="6EAE604E" w14:textId="77777777" w:rsidR="00494B8A" w:rsidRDefault="00494B8A">
            <w:pPr>
              <w:spacing w:after="160" w:line="259" w:lineRule="auto"/>
              <w:ind w:left="0" w:firstLine="0"/>
            </w:pPr>
          </w:p>
        </w:tc>
        <w:tc>
          <w:tcPr>
            <w:tcW w:w="414" w:type="dxa"/>
            <w:tcBorders>
              <w:top w:val="single" w:sz="6" w:space="0" w:color="000000"/>
              <w:left w:val="nil"/>
              <w:bottom w:val="single" w:sz="6" w:space="0" w:color="000000"/>
              <w:right w:val="nil"/>
            </w:tcBorders>
            <w:vAlign w:val="bottom"/>
          </w:tcPr>
          <w:p w14:paraId="32B184DA" w14:textId="77777777" w:rsidR="00494B8A" w:rsidRDefault="00000000">
            <w:pPr>
              <w:spacing w:after="125" w:line="259" w:lineRule="auto"/>
              <w:ind w:left="93" w:firstLine="0"/>
            </w:pPr>
            <w:r>
              <w:rPr>
                <w:sz w:val="14"/>
              </w:rPr>
              <w:t>(3.5)</w:t>
            </w:r>
          </w:p>
          <w:p w14:paraId="5F42640E" w14:textId="77777777" w:rsidR="00494B8A" w:rsidRDefault="00000000">
            <w:pPr>
              <w:spacing w:after="60" w:line="444" w:lineRule="auto"/>
              <w:ind w:left="0" w:right="47" w:firstLine="0"/>
              <w:jc w:val="right"/>
            </w:pPr>
            <w:r>
              <w:rPr>
                <w:sz w:val="14"/>
              </w:rPr>
              <w:t>15.5 0.8</w:t>
            </w:r>
          </w:p>
          <w:p w14:paraId="11054428" w14:textId="77777777" w:rsidR="00494B8A" w:rsidRDefault="00000000">
            <w:pPr>
              <w:spacing w:after="185" w:line="259" w:lineRule="auto"/>
              <w:ind w:left="175" w:firstLine="0"/>
            </w:pPr>
            <w:r>
              <w:rPr>
                <w:sz w:val="14"/>
              </w:rPr>
              <w:t>—</w:t>
            </w:r>
          </w:p>
          <w:p w14:paraId="1214688F" w14:textId="77777777" w:rsidR="00494B8A" w:rsidRDefault="00000000">
            <w:pPr>
              <w:spacing w:after="185" w:line="259" w:lineRule="auto"/>
              <w:ind w:left="93" w:firstLine="0"/>
            </w:pPr>
            <w:r>
              <w:rPr>
                <w:sz w:val="14"/>
              </w:rPr>
              <w:t>(2.1)</w:t>
            </w:r>
          </w:p>
          <w:p w14:paraId="33FBE801" w14:textId="77777777" w:rsidR="00494B8A" w:rsidRDefault="00000000">
            <w:pPr>
              <w:spacing w:after="125" w:line="259" w:lineRule="auto"/>
              <w:ind w:left="93" w:firstLine="0"/>
              <w:jc w:val="center"/>
            </w:pPr>
            <w:r>
              <w:rPr>
                <w:sz w:val="14"/>
              </w:rPr>
              <w:t>3.8</w:t>
            </w:r>
          </w:p>
          <w:p w14:paraId="62002EBA" w14:textId="77777777" w:rsidR="00494B8A" w:rsidRDefault="00000000">
            <w:pPr>
              <w:spacing w:after="185" w:line="259" w:lineRule="auto"/>
              <w:ind w:left="75" w:firstLine="0"/>
            </w:pPr>
            <w:r>
              <w:rPr>
                <w:sz w:val="14"/>
              </w:rPr>
              <w:t>11.7</w:t>
            </w:r>
          </w:p>
          <w:p w14:paraId="3C0D7089" w14:textId="77777777" w:rsidR="00494B8A" w:rsidRDefault="00000000">
            <w:pPr>
              <w:spacing w:after="185" w:line="259" w:lineRule="auto"/>
              <w:ind w:left="93" w:firstLine="0"/>
            </w:pPr>
            <w:r>
              <w:rPr>
                <w:sz w:val="14"/>
              </w:rPr>
              <w:t>(6.2)</w:t>
            </w:r>
          </w:p>
          <w:p w14:paraId="6AA2FEE0" w14:textId="77777777" w:rsidR="00494B8A" w:rsidRDefault="00000000">
            <w:pPr>
              <w:spacing w:after="170" w:line="259" w:lineRule="auto"/>
              <w:ind w:left="93" w:firstLine="0"/>
            </w:pPr>
            <w:r>
              <w:rPr>
                <w:sz w:val="14"/>
              </w:rPr>
              <w:t>(1.3)</w:t>
            </w:r>
          </w:p>
          <w:p w14:paraId="0A18BFAE" w14:textId="77777777" w:rsidR="00494B8A" w:rsidRDefault="00000000">
            <w:pPr>
              <w:spacing w:after="0" w:line="259" w:lineRule="auto"/>
              <w:ind w:left="175" w:firstLine="0"/>
            </w:pPr>
            <w:r>
              <w:rPr>
                <w:sz w:val="14"/>
              </w:rPr>
              <w:t>—</w:t>
            </w:r>
          </w:p>
        </w:tc>
      </w:tr>
      <w:tr w:rsidR="00494B8A" w14:paraId="37723BA2" w14:textId="77777777">
        <w:trPr>
          <w:trHeight w:val="300"/>
        </w:trPr>
        <w:tc>
          <w:tcPr>
            <w:tcW w:w="216" w:type="dxa"/>
            <w:tcBorders>
              <w:top w:val="single" w:sz="6" w:space="0" w:color="000000"/>
              <w:left w:val="nil"/>
              <w:bottom w:val="single" w:sz="6" w:space="0" w:color="000000"/>
              <w:right w:val="nil"/>
            </w:tcBorders>
          </w:tcPr>
          <w:p w14:paraId="6C2C20F4" w14:textId="77777777" w:rsidR="00494B8A" w:rsidRDefault="00000000">
            <w:pPr>
              <w:spacing w:after="0" w:line="259" w:lineRule="auto"/>
              <w:ind w:left="35" w:firstLine="0"/>
            </w:pPr>
            <w:r>
              <w:rPr>
                <w:sz w:val="14"/>
              </w:rPr>
              <w:t>$</w:t>
            </w:r>
          </w:p>
        </w:tc>
        <w:tc>
          <w:tcPr>
            <w:tcW w:w="414" w:type="dxa"/>
            <w:tcBorders>
              <w:top w:val="single" w:sz="6" w:space="0" w:color="000000"/>
              <w:left w:val="nil"/>
              <w:bottom w:val="single" w:sz="6" w:space="0" w:color="000000"/>
              <w:right w:val="nil"/>
            </w:tcBorders>
          </w:tcPr>
          <w:p w14:paraId="73F920F5" w14:textId="77777777" w:rsidR="00494B8A" w:rsidRDefault="00000000">
            <w:pPr>
              <w:spacing w:after="0" w:line="259" w:lineRule="auto"/>
              <w:ind w:left="0" w:firstLine="0"/>
            </w:pPr>
            <w:r>
              <w:rPr>
                <w:sz w:val="14"/>
              </w:rPr>
              <w:t>444.9</w:t>
            </w:r>
          </w:p>
        </w:tc>
      </w:tr>
    </w:tbl>
    <w:p w14:paraId="34668D98" w14:textId="77777777" w:rsidR="00494B8A" w:rsidRDefault="00000000">
      <w:pPr>
        <w:tabs>
          <w:tab w:val="center" w:pos="4207"/>
          <w:tab w:val="center" w:pos="5193"/>
          <w:tab w:val="center" w:pos="6319"/>
          <w:tab w:val="center" w:pos="7377"/>
          <w:tab w:val="center" w:pos="8180"/>
          <w:tab w:val="center" w:pos="9175"/>
          <w:tab w:val="right" w:pos="10860"/>
        </w:tabs>
        <w:spacing w:after="62" w:line="259" w:lineRule="auto"/>
        <w:ind w:left="0" w:firstLine="0"/>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1487FDD2" wp14:editId="40211F7B">
                <wp:simplePos x="0" y="0"/>
                <wp:positionH relativeFrom="column">
                  <wp:posOffset>1495425</wp:posOffset>
                </wp:positionH>
                <wp:positionV relativeFrom="paragraph">
                  <wp:posOffset>-15973</wp:posOffset>
                </wp:positionV>
                <wp:extent cx="883783" cy="409575"/>
                <wp:effectExtent l="0" t="0" r="0" b="0"/>
                <wp:wrapSquare wrapText="bothSides"/>
                <wp:docPr id="217149" name="Group 217149"/>
                <wp:cNvGraphicFramePr/>
                <a:graphic xmlns:a="http://schemas.openxmlformats.org/drawingml/2006/main">
                  <a:graphicData uri="http://schemas.microsoft.com/office/word/2010/wordprocessingGroup">
                    <wpg:wgp>
                      <wpg:cNvGrpSpPr/>
                      <wpg:grpSpPr>
                        <a:xfrm>
                          <a:off x="0" y="0"/>
                          <a:ext cx="883783" cy="409575"/>
                          <a:chOff x="0" y="0"/>
                          <a:chExt cx="883783" cy="409575"/>
                        </a:xfrm>
                      </wpg:grpSpPr>
                      <wps:wsp>
                        <wps:cNvPr id="241440" name="Shape 241440"/>
                        <wps:cNvSpPr/>
                        <wps:spPr>
                          <a:xfrm>
                            <a:off x="0"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41" name="Shape 241441"/>
                        <wps:cNvSpPr/>
                        <wps:spPr>
                          <a:xfrm>
                            <a:off x="266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42" name="Shape 241442"/>
                        <wps:cNvSpPr/>
                        <wps:spPr>
                          <a:xfrm>
                            <a:off x="333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43" name="Shape 241443"/>
                        <wps:cNvSpPr/>
                        <wps:spPr>
                          <a:xfrm>
                            <a:off x="409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44" name="Shape 241444"/>
                        <wps:cNvSpPr/>
                        <wps:spPr>
                          <a:xfrm>
                            <a:off x="495300" y="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45" name="Shape 241445"/>
                        <wps:cNvSpPr/>
                        <wps:spPr>
                          <a:xfrm>
                            <a:off x="77152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46" name="Shape 241446"/>
                        <wps:cNvSpPr/>
                        <wps:spPr>
                          <a:xfrm>
                            <a:off x="0" y="20955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47" name="Shape 241447"/>
                        <wps:cNvSpPr/>
                        <wps:spPr>
                          <a:xfrm>
                            <a:off x="2667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48" name="Shape 241448"/>
                        <wps:cNvSpPr/>
                        <wps:spPr>
                          <a:xfrm>
                            <a:off x="409575"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49" name="Shape 241449"/>
                        <wps:cNvSpPr/>
                        <wps:spPr>
                          <a:xfrm>
                            <a:off x="495300" y="20955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50" name="Shape 241450"/>
                        <wps:cNvSpPr/>
                        <wps:spPr>
                          <a:xfrm>
                            <a:off x="771525" y="20955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51" name="Shape 241451"/>
                        <wps:cNvSpPr/>
                        <wps:spPr>
                          <a:xfrm>
                            <a:off x="0" y="40005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52" name="Shape 241452"/>
                        <wps:cNvSpPr/>
                        <wps:spPr>
                          <a:xfrm>
                            <a:off x="266700"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53" name="Shape 241453"/>
                        <wps:cNvSpPr/>
                        <wps:spPr>
                          <a:xfrm>
                            <a:off x="409575" y="400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54" name="Shape 241454"/>
                        <wps:cNvSpPr/>
                        <wps:spPr>
                          <a:xfrm>
                            <a:off x="495300" y="40005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55" name="Shape 241455"/>
                        <wps:cNvSpPr/>
                        <wps:spPr>
                          <a:xfrm>
                            <a:off x="771525" y="40005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6" name="Rectangle 14206"/>
                        <wps:cNvSpPr/>
                        <wps:spPr>
                          <a:xfrm>
                            <a:off x="41374" y="111224"/>
                            <a:ext cx="339348" cy="105701"/>
                          </a:xfrm>
                          <a:prstGeom prst="rect">
                            <a:avLst/>
                          </a:prstGeom>
                          <a:ln>
                            <a:noFill/>
                          </a:ln>
                        </wps:spPr>
                        <wps:txbx>
                          <w:txbxContent>
                            <w:p w14:paraId="0FAE6392" w14:textId="77777777" w:rsidR="00494B8A" w:rsidRDefault="00000000">
                              <w:pPr>
                                <w:spacing w:after="160" w:line="259" w:lineRule="auto"/>
                                <w:ind w:left="0" w:firstLine="0"/>
                              </w:pPr>
                              <w:r>
                                <w:rPr>
                                  <w:b/>
                                  <w:sz w:val="14"/>
                                </w:rPr>
                                <w:t>Shares</w:t>
                              </w:r>
                            </w:p>
                          </w:txbxContent>
                        </wps:txbx>
                        <wps:bodyPr horzOverflow="overflow" vert="horz" lIns="0" tIns="0" rIns="0" bIns="0" rtlCol="0">
                          <a:noAutofit/>
                        </wps:bodyPr>
                      </wps:wsp>
                      <wps:wsp>
                        <wps:cNvPr id="14207" name="Rectangle 14207"/>
                        <wps:cNvSpPr/>
                        <wps:spPr>
                          <a:xfrm>
                            <a:off x="357039" y="73918"/>
                            <a:ext cx="42217" cy="153603"/>
                          </a:xfrm>
                          <a:prstGeom prst="rect">
                            <a:avLst/>
                          </a:prstGeom>
                          <a:ln>
                            <a:noFill/>
                          </a:ln>
                        </wps:spPr>
                        <wps:txbx>
                          <w:txbxContent>
                            <w:p w14:paraId="073A7B24"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4208" name="Rectangle 14208"/>
                        <wps:cNvSpPr/>
                        <wps:spPr>
                          <a:xfrm>
                            <a:off x="464790" y="111224"/>
                            <a:ext cx="413739" cy="105701"/>
                          </a:xfrm>
                          <a:prstGeom prst="rect">
                            <a:avLst/>
                          </a:prstGeom>
                          <a:ln>
                            <a:noFill/>
                          </a:ln>
                        </wps:spPr>
                        <wps:txbx>
                          <w:txbxContent>
                            <w:p w14:paraId="41D88369" w14:textId="77777777" w:rsidR="00494B8A" w:rsidRDefault="00000000">
                              <w:pPr>
                                <w:spacing w:after="160" w:line="259" w:lineRule="auto"/>
                                <w:ind w:left="0" w:firstLine="0"/>
                              </w:pPr>
                              <w:r>
                                <w:rPr>
                                  <w:b/>
                                  <w:sz w:val="14"/>
                                </w:rPr>
                                <w:t>Amount</w:t>
                              </w:r>
                            </w:p>
                          </w:txbxContent>
                        </wps:txbx>
                        <wps:bodyPr horzOverflow="overflow" vert="horz" lIns="0" tIns="0" rIns="0" bIns="0" rtlCol="0">
                          <a:noAutofit/>
                        </wps:bodyPr>
                      </wps:wsp>
                      <wps:wsp>
                        <wps:cNvPr id="14209" name="Rectangle 14209"/>
                        <wps:cNvSpPr/>
                        <wps:spPr>
                          <a:xfrm>
                            <a:off x="852041" y="73918"/>
                            <a:ext cx="42217" cy="153603"/>
                          </a:xfrm>
                          <a:prstGeom prst="rect">
                            <a:avLst/>
                          </a:prstGeom>
                          <a:ln>
                            <a:noFill/>
                          </a:ln>
                        </wps:spPr>
                        <wps:txbx>
                          <w:txbxContent>
                            <w:p w14:paraId="79B3A4E0"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4214" name="Rectangle 14214"/>
                        <wps:cNvSpPr/>
                        <wps:spPr>
                          <a:xfrm>
                            <a:off x="180975" y="300335"/>
                            <a:ext cx="118195" cy="107548"/>
                          </a:xfrm>
                          <a:prstGeom prst="rect">
                            <a:avLst/>
                          </a:prstGeom>
                          <a:ln>
                            <a:noFill/>
                          </a:ln>
                        </wps:spPr>
                        <wps:txbx>
                          <w:txbxContent>
                            <w:p w14:paraId="6AC55DC6" w14:textId="77777777" w:rsidR="00494B8A" w:rsidRDefault="00000000">
                              <w:pPr>
                                <w:spacing w:after="160" w:line="259" w:lineRule="auto"/>
                                <w:ind w:left="0" w:firstLine="0"/>
                              </w:pPr>
                              <w:r>
                                <w:rPr>
                                  <w:sz w:val="14"/>
                                </w:rPr>
                                <w:t>—</w:t>
                              </w:r>
                            </w:p>
                          </w:txbxContent>
                        </wps:txbx>
                        <wps:bodyPr horzOverflow="overflow" vert="horz" lIns="0" tIns="0" rIns="0" bIns="0" rtlCol="0">
                          <a:noAutofit/>
                        </wps:bodyPr>
                      </wps:wsp>
                      <wps:wsp>
                        <wps:cNvPr id="14215" name="Rectangle 14215"/>
                        <wps:cNvSpPr/>
                        <wps:spPr>
                          <a:xfrm>
                            <a:off x="357039" y="264418"/>
                            <a:ext cx="42217" cy="153603"/>
                          </a:xfrm>
                          <a:prstGeom prst="rect">
                            <a:avLst/>
                          </a:prstGeom>
                          <a:ln>
                            <a:noFill/>
                          </a:ln>
                        </wps:spPr>
                        <wps:txbx>
                          <w:txbxContent>
                            <w:p w14:paraId="3B663A5C"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4216" name="Rectangle 14216"/>
                        <wps:cNvSpPr/>
                        <wps:spPr>
                          <a:xfrm>
                            <a:off x="679996" y="300335"/>
                            <a:ext cx="118195" cy="107548"/>
                          </a:xfrm>
                          <a:prstGeom prst="rect">
                            <a:avLst/>
                          </a:prstGeom>
                          <a:ln>
                            <a:noFill/>
                          </a:ln>
                        </wps:spPr>
                        <wps:txbx>
                          <w:txbxContent>
                            <w:p w14:paraId="4928873A" w14:textId="77777777" w:rsidR="00494B8A" w:rsidRDefault="00000000">
                              <w:pPr>
                                <w:spacing w:after="160" w:line="259" w:lineRule="auto"/>
                                <w:ind w:left="0" w:firstLine="0"/>
                              </w:pPr>
                              <w:r>
                                <w:rPr>
                                  <w:sz w:val="14"/>
                                </w:rPr>
                                <w:t>—</w:t>
                              </w:r>
                            </w:p>
                          </w:txbxContent>
                        </wps:txbx>
                        <wps:bodyPr horzOverflow="overflow" vert="horz" lIns="0" tIns="0" rIns="0" bIns="0" rtlCol="0">
                          <a:noAutofit/>
                        </wps:bodyPr>
                      </wps:wsp>
                      <wps:wsp>
                        <wps:cNvPr id="14217" name="Rectangle 14217"/>
                        <wps:cNvSpPr/>
                        <wps:spPr>
                          <a:xfrm>
                            <a:off x="852041" y="264418"/>
                            <a:ext cx="42217" cy="153603"/>
                          </a:xfrm>
                          <a:prstGeom prst="rect">
                            <a:avLst/>
                          </a:prstGeom>
                          <a:ln>
                            <a:noFill/>
                          </a:ln>
                        </wps:spPr>
                        <wps:txbx>
                          <w:txbxContent>
                            <w:p w14:paraId="3CB65DE4"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7149" style="width:69.5892pt;height:32.25pt;position:absolute;mso-position-horizontal-relative:text;mso-position-horizontal:absolute;margin-left:117.75pt;mso-position-vertical-relative:text;margin-top:-1.25781pt;" coordsize="8837,4095">
                <v:shape id="Shape 241456" style="position:absolute;width:2667;height:95;left:0;top:0;" coordsize="266700,9525" path="m0,0l266700,0l266700,9525l0,9525l0,0">
                  <v:stroke weight="0pt" endcap="flat" joinstyle="miter" miterlimit="10" on="false" color="#000000" opacity="0"/>
                  <v:fill on="true" color="#000000"/>
                </v:shape>
                <v:shape id="Shape 241457" style="position:absolute;width:666;height:95;left:2667;top:0;" coordsize="66675,9525" path="m0,0l66675,0l66675,9525l0,9525l0,0">
                  <v:stroke weight="0pt" endcap="flat" joinstyle="miter" miterlimit="10" on="false" color="#000000" opacity="0"/>
                  <v:fill on="true" color="#000000"/>
                </v:shape>
                <v:shape id="Shape 241458" style="position:absolute;width:762;height:95;left:3333;top:0;" coordsize="76200,9525" path="m0,0l76200,0l76200,9525l0,9525l0,0">
                  <v:stroke weight="0pt" endcap="flat" joinstyle="miter" miterlimit="10" on="false" color="#000000" opacity="0"/>
                  <v:fill on="true" color="#000000"/>
                </v:shape>
                <v:shape id="Shape 241459" style="position:absolute;width:857;height:95;left:4095;top:0;" coordsize="85725,9525" path="m0,0l85725,0l85725,9525l0,9525l0,0">
                  <v:stroke weight="0pt" endcap="flat" joinstyle="miter" miterlimit="10" on="false" color="#000000" opacity="0"/>
                  <v:fill on="true" color="#000000"/>
                </v:shape>
                <v:shape id="Shape 241460" style="position:absolute;width:2762;height:95;left:4953;top:0;" coordsize="276225,9525" path="m0,0l276225,0l276225,9525l0,9525l0,0">
                  <v:stroke weight="0pt" endcap="flat" joinstyle="miter" miterlimit="10" on="false" color="#000000" opacity="0"/>
                  <v:fill on="true" color="#000000"/>
                </v:shape>
                <v:shape id="Shape 241461" style="position:absolute;width:571;height:95;left:7715;top:0;" coordsize="57150,9525" path="m0,0l57150,0l57150,9525l0,9525l0,0">
                  <v:stroke weight="0pt" endcap="flat" joinstyle="miter" miterlimit="10" on="false" color="#000000" opacity="0"/>
                  <v:fill on="true" color="#000000"/>
                </v:shape>
                <v:shape id="Shape 241462" style="position:absolute;width:2667;height:95;left:0;top:2095;" coordsize="266700,9525" path="m0,0l266700,0l266700,9525l0,9525l0,0">
                  <v:stroke weight="0pt" endcap="flat" joinstyle="miter" miterlimit="10" on="false" color="#000000" opacity="0"/>
                  <v:fill on="true" color="#000000"/>
                </v:shape>
                <v:shape id="Shape 241463" style="position:absolute;width:666;height:95;left:2667;top:2095;" coordsize="66675,9525" path="m0,0l66675,0l66675,9525l0,9525l0,0">
                  <v:stroke weight="0pt" endcap="flat" joinstyle="miter" miterlimit="10" on="false" color="#000000" opacity="0"/>
                  <v:fill on="true" color="#000000"/>
                </v:shape>
                <v:shape id="Shape 241464" style="position:absolute;width:857;height:95;left:4095;top:2095;" coordsize="85725,9525" path="m0,0l85725,0l85725,9525l0,9525l0,0">
                  <v:stroke weight="0pt" endcap="flat" joinstyle="miter" miterlimit="10" on="false" color="#000000" opacity="0"/>
                  <v:fill on="true" color="#000000"/>
                </v:shape>
                <v:shape id="Shape 241465" style="position:absolute;width:2762;height:95;left:4953;top:2095;" coordsize="276225,9525" path="m0,0l276225,0l276225,9525l0,9525l0,0">
                  <v:stroke weight="0pt" endcap="flat" joinstyle="miter" miterlimit="10" on="false" color="#000000" opacity="0"/>
                  <v:fill on="true" color="#000000"/>
                </v:shape>
                <v:shape id="Shape 241466" style="position:absolute;width:571;height:95;left:7715;top:2095;" coordsize="57150,9525" path="m0,0l57150,0l57150,9525l0,9525l0,0">
                  <v:stroke weight="0pt" endcap="flat" joinstyle="miter" miterlimit="10" on="false" color="#000000" opacity="0"/>
                  <v:fill on="true" color="#000000"/>
                </v:shape>
                <v:shape id="Shape 241467" style="position:absolute;width:2667;height:95;left:0;top:4000;" coordsize="266700,9525" path="m0,0l266700,0l266700,9525l0,9525l0,0">
                  <v:stroke weight="0pt" endcap="flat" joinstyle="miter" miterlimit="10" on="false" color="#000000" opacity="0"/>
                  <v:fill on="true" color="#000000"/>
                </v:shape>
                <v:shape id="Shape 241468" style="position:absolute;width:666;height:95;left:2667;top:4000;" coordsize="66675,9525" path="m0,0l66675,0l66675,9525l0,9525l0,0">
                  <v:stroke weight="0pt" endcap="flat" joinstyle="miter" miterlimit="10" on="false" color="#000000" opacity="0"/>
                  <v:fill on="true" color="#000000"/>
                </v:shape>
                <v:shape id="Shape 241469" style="position:absolute;width:857;height:95;left:4095;top:4000;" coordsize="85725,9525" path="m0,0l85725,0l85725,9525l0,9525l0,0">
                  <v:stroke weight="0pt" endcap="flat" joinstyle="miter" miterlimit="10" on="false" color="#000000" opacity="0"/>
                  <v:fill on="true" color="#000000"/>
                </v:shape>
                <v:shape id="Shape 241470" style="position:absolute;width:2762;height:95;left:4953;top:4000;" coordsize="276225,9525" path="m0,0l276225,0l276225,9525l0,9525l0,0">
                  <v:stroke weight="0pt" endcap="flat" joinstyle="miter" miterlimit="10" on="false" color="#000000" opacity="0"/>
                  <v:fill on="true" color="#000000"/>
                </v:shape>
                <v:shape id="Shape 241471" style="position:absolute;width:571;height:95;left:7715;top:4000;" coordsize="57150,9525" path="m0,0l57150,0l57150,9525l0,9525l0,0">
                  <v:stroke weight="0pt" endcap="flat" joinstyle="miter" miterlimit="10" on="false" color="#000000" opacity="0"/>
                  <v:fill on="true" color="#000000"/>
                </v:shape>
                <v:rect id="Rectangle 14206" style="position:absolute;width:3393;height:1057;left:413;top:1112;"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Shares</w:t>
                        </w:r>
                      </w:p>
                    </w:txbxContent>
                  </v:textbox>
                </v:rect>
                <v:rect id="Rectangle 14207" style="position:absolute;width:422;height:1536;left:3570;top:739;" filled="f" stroked="f">
                  <v:textbox inset="0,0,0,0">
                    <w:txbxContent>
                      <w:p>
                        <w:pPr>
                          <w:spacing w:before="0" w:after="160" w:line="259" w:lineRule="auto"/>
                          <w:ind w:left="0" w:firstLine="0"/>
                        </w:pPr>
                        <w:r>
                          <w:rPr/>
                          <w:t xml:space="preserve"> </w:t>
                        </w:r>
                      </w:p>
                    </w:txbxContent>
                  </v:textbox>
                </v:rect>
                <v:rect id="Rectangle 14208" style="position:absolute;width:4137;height:1057;left:4647;top:1112;"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Amount</w:t>
                        </w:r>
                      </w:p>
                    </w:txbxContent>
                  </v:textbox>
                </v:rect>
                <v:rect id="Rectangle 14209" style="position:absolute;width:422;height:1536;left:8520;top:739;" filled="f" stroked="f">
                  <v:textbox inset="0,0,0,0">
                    <w:txbxContent>
                      <w:p>
                        <w:pPr>
                          <w:spacing w:before="0" w:after="160" w:line="259" w:lineRule="auto"/>
                          <w:ind w:left="0" w:firstLine="0"/>
                        </w:pPr>
                        <w:r>
                          <w:rPr/>
                          <w:t xml:space="preserve"> </w:t>
                        </w:r>
                      </w:p>
                    </w:txbxContent>
                  </v:textbox>
                </v:rect>
                <v:rect id="Rectangle 14214" style="position:absolute;width:1181;height:1075;left:1809;top:3003;" filled="f" stroked="f">
                  <v:textbox inset="0,0,0,0">
                    <w:txbxContent>
                      <w:p>
                        <w:pPr>
                          <w:spacing w:before="0" w:after="160" w:line="259" w:lineRule="auto"/>
                          <w:ind w:left="0" w:firstLine="0"/>
                        </w:pPr>
                        <w:r>
                          <w:rPr>
                            <w:sz w:val="14"/>
                          </w:rPr>
                          <w:t xml:space="preserve">—</w:t>
                        </w:r>
                      </w:p>
                    </w:txbxContent>
                  </v:textbox>
                </v:rect>
                <v:rect id="Rectangle 14215" style="position:absolute;width:422;height:1536;left:3570;top:2644;" filled="f" stroked="f">
                  <v:textbox inset="0,0,0,0">
                    <w:txbxContent>
                      <w:p>
                        <w:pPr>
                          <w:spacing w:before="0" w:after="160" w:line="259" w:lineRule="auto"/>
                          <w:ind w:left="0" w:firstLine="0"/>
                        </w:pPr>
                        <w:r>
                          <w:rPr/>
                          <w:t xml:space="preserve"> </w:t>
                        </w:r>
                      </w:p>
                    </w:txbxContent>
                  </v:textbox>
                </v:rect>
                <v:rect id="Rectangle 14216" style="position:absolute;width:1181;height:1075;left:6799;top:3003;" filled="f" stroked="f">
                  <v:textbox inset="0,0,0,0">
                    <w:txbxContent>
                      <w:p>
                        <w:pPr>
                          <w:spacing w:before="0" w:after="160" w:line="259" w:lineRule="auto"/>
                          <w:ind w:left="0" w:firstLine="0"/>
                        </w:pPr>
                        <w:r>
                          <w:rPr>
                            <w:sz w:val="14"/>
                          </w:rPr>
                          <w:t xml:space="preserve">—</w:t>
                        </w:r>
                      </w:p>
                    </w:txbxContent>
                  </v:textbox>
                </v:rect>
                <v:rect id="Rectangle 14217" style="position:absolute;width:422;height:1536;left:8520;top:2644;"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51C18261" wp14:editId="07B3B522">
                <wp:simplePos x="0" y="0"/>
                <wp:positionH relativeFrom="column">
                  <wp:posOffset>1495425</wp:posOffset>
                </wp:positionH>
                <wp:positionV relativeFrom="paragraph">
                  <wp:posOffset>7449344</wp:posOffset>
                </wp:positionV>
                <wp:extent cx="828675" cy="335657"/>
                <wp:effectExtent l="0" t="0" r="0" b="0"/>
                <wp:wrapSquare wrapText="bothSides"/>
                <wp:docPr id="217155" name="Group 217155"/>
                <wp:cNvGraphicFramePr/>
                <a:graphic xmlns:a="http://schemas.openxmlformats.org/drawingml/2006/main">
                  <a:graphicData uri="http://schemas.microsoft.com/office/word/2010/wordprocessingGroup">
                    <wpg:wgp>
                      <wpg:cNvGrpSpPr/>
                      <wpg:grpSpPr>
                        <a:xfrm>
                          <a:off x="0" y="0"/>
                          <a:ext cx="828675" cy="335657"/>
                          <a:chOff x="0" y="0"/>
                          <a:chExt cx="828675" cy="335657"/>
                        </a:xfrm>
                      </wpg:grpSpPr>
                      <wps:wsp>
                        <wps:cNvPr id="241472" name="Shape 241472"/>
                        <wps:cNvSpPr/>
                        <wps:spPr>
                          <a:xfrm>
                            <a:off x="0" y="135632"/>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73" name="Shape 241473"/>
                        <wps:cNvSpPr/>
                        <wps:spPr>
                          <a:xfrm>
                            <a:off x="266700" y="1356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74" name="Shape 241474"/>
                        <wps:cNvSpPr/>
                        <wps:spPr>
                          <a:xfrm>
                            <a:off x="409575" y="13563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75" name="Shape 241475"/>
                        <wps:cNvSpPr/>
                        <wps:spPr>
                          <a:xfrm>
                            <a:off x="495300" y="135632"/>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76" name="Shape 241476"/>
                        <wps:cNvSpPr/>
                        <wps:spPr>
                          <a:xfrm>
                            <a:off x="771525" y="135632"/>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77" name="Shape 241477"/>
                        <wps:cNvSpPr/>
                        <wps:spPr>
                          <a:xfrm>
                            <a:off x="0" y="326132"/>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78" name="Shape 241478"/>
                        <wps:cNvSpPr/>
                        <wps:spPr>
                          <a:xfrm>
                            <a:off x="266700" y="3261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79" name="Shape 241479"/>
                        <wps:cNvSpPr/>
                        <wps:spPr>
                          <a:xfrm>
                            <a:off x="409575" y="32613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80" name="Shape 241480"/>
                        <wps:cNvSpPr/>
                        <wps:spPr>
                          <a:xfrm>
                            <a:off x="495300" y="326132"/>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81" name="Shape 241481"/>
                        <wps:cNvSpPr/>
                        <wps:spPr>
                          <a:xfrm>
                            <a:off x="771525" y="326132"/>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9" name="Rectangle 14819"/>
                        <wps:cNvSpPr/>
                        <wps:spPr>
                          <a:xfrm>
                            <a:off x="180975" y="35917"/>
                            <a:ext cx="118195" cy="107548"/>
                          </a:xfrm>
                          <a:prstGeom prst="rect">
                            <a:avLst/>
                          </a:prstGeom>
                          <a:ln>
                            <a:noFill/>
                          </a:ln>
                        </wps:spPr>
                        <wps:txbx>
                          <w:txbxContent>
                            <w:p w14:paraId="2601526D" w14:textId="77777777" w:rsidR="00494B8A" w:rsidRDefault="00000000">
                              <w:pPr>
                                <w:spacing w:after="160" w:line="259" w:lineRule="auto"/>
                                <w:ind w:left="0" w:firstLine="0"/>
                              </w:pPr>
                              <w:r>
                                <w:rPr>
                                  <w:sz w:val="14"/>
                                </w:rPr>
                                <w:t>—</w:t>
                              </w:r>
                            </w:p>
                          </w:txbxContent>
                        </wps:txbx>
                        <wps:bodyPr horzOverflow="overflow" vert="horz" lIns="0" tIns="0" rIns="0" bIns="0" rtlCol="0">
                          <a:noAutofit/>
                        </wps:bodyPr>
                      </wps:wsp>
                      <wps:wsp>
                        <wps:cNvPr id="14820" name="Rectangle 14820"/>
                        <wps:cNvSpPr/>
                        <wps:spPr>
                          <a:xfrm>
                            <a:off x="357039" y="0"/>
                            <a:ext cx="42217" cy="153603"/>
                          </a:xfrm>
                          <a:prstGeom prst="rect">
                            <a:avLst/>
                          </a:prstGeom>
                          <a:ln>
                            <a:noFill/>
                          </a:ln>
                        </wps:spPr>
                        <wps:txbx>
                          <w:txbxContent>
                            <w:p w14:paraId="44655BFA"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4834" name="Rectangle 14834"/>
                        <wps:cNvSpPr/>
                        <wps:spPr>
                          <a:xfrm>
                            <a:off x="114449" y="226417"/>
                            <a:ext cx="206841" cy="107548"/>
                          </a:xfrm>
                          <a:prstGeom prst="rect">
                            <a:avLst/>
                          </a:prstGeom>
                          <a:ln>
                            <a:noFill/>
                          </a:ln>
                        </wps:spPr>
                        <wps:txbx>
                          <w:txbxContent>
                            <w:p w14:paraId="615884D5" w14:textId="77777777" w:rsidR="00494B8A" w:rsidRDefault="00000000">
                              <w:pPr>
                                <w:spacing w:after="160" w:line="259" w:lineRule="auto"/>
                                <w:ind w:left="0" w:firstLine="0"/>
                              </w:pPr>
                              <w:r>
                                <w:rPr>
                                  <w:sz w:val="14"/>
                                </w:rPr>
                                <w:t>38.4</w:t>
                              </w:r>
                            </w:p>
                          </w:txbxContent>
                        </wps:txbx>
                        <wps:bodyPr horzOverflow="overflow" vert="horz" lIns="0" tIns="0" rIns="0" bIns="0" rtlCol="0">
                          <a:noAutofit/>
                        </wps:bodyPr>
                      </wps:wsp>
                      <wps:wsp>
                        <wps:cNvPr id="14835" name="Rectangle 14835"/>
                        <wps:cNvSpPr/>
                        <wps:spPr>
                          <a:xfrm>
                            <a:off x="357039" y="190500"/>
                            <a:ext cx="42217" cy="153603"/>
                          </a:xfrm>
                          <a:prstGeom prst="rect">
                            <a:avLst/>
                          </a:prstGeom>
                          <a:ln>
                            <a:noFill/>
                          </a:ln>
                        </wps:spPr>
                        <wps:txbx>
                          <w:txbxContent>
                            <w:p w14:paraId="654AD6D7"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4836" name="Rectangle 14836"/>
                        <wps:cNvSpPr/>
                        <wps:spPr>
                          <a:xfrm>
                            <a:off x="426988" y="226417"/>
                            <a:ext cx="59097" cy="107548"/>
                          </a:xfrm>
                          <a:prstGeom prst="rect">
                            <a:avLst/>
                          </a:prstGeom>
                          <a:ln>
                            <a:noFill/>
                          </a:ln>
                        </wps:spPr>
                        <wps:txbx>
                          <w:txbxContent>
                            <w:p w14:paraId="1E297954" w14:textId="77777777" w:rsidR="00494B8A"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217155" style="width:65.25pt;height:26.4297pt;position:absolute;mso-position-horizontal-relative:text;mso-position-horizontal:absolute;margin-left:117.75pt;mso-position-vertical-relative:text;margin-top:586.562pt;" coordsize="8286,3356">
                <v:shape id="Shape 241482" style="position:absolute;width:2667;height:95;left:0;top:1356;" coordsize="266700,9525" path="m0,0l266700,0l266700,9525l0,9525l0,0">
                  <v:stroke weight="0pt" endcap="flat" joinstyle="miter" miterlimit="10" on="false" color="#000000" opacity="0"/>
                  <v:fill on="true" color="#000000"/>
                </v:shape>
                <v:shape id="Shape 241483" style="position:absolute;width:666;height:95;left:2667;top:1356;" coordsize="66675,9525" path="m0,0l66675,0l66675,9525l0,9525l0,0">
                  <v:stroke weight="0pt" endcap="flat" joinstyle="miter" miterlimit="10" on="false" color="#000000" opacity="0"/>
                  <v:fill on="true" color="#000000"/>
                </v:shape>
                <v:shape id="Shape 241484" style="position:absolute;width:857;height:95;left:4095;top:1356;" coordsize="85725,9525" path="m0,0l85725,0l85725,9525l0,9525l0,0">
                  <v:stroke weight="0pt" endcap="flat" joinstyle="miter" miterlimit="10" on="false" color="#000000" opacity="0"/>
                  <v:fill on="true" color="#000000"/>
                </v:shape>
                <v:shape id="Shape 241485" style="position:absolute;width:2762;height:95;left:4953;top:1356;" coordsize="276225,9525" path="m0,0l276225,0l276225,9525l0,9525l0,0">
                  <v:stroke weight="0pt" endcap="flat" joinstyle="miter" miterlimit="10" on="false" color="#000000" opacity="0"/>
                  <v:fill on="true" color="#000000"/>
                </v:shape>
                <v:shape id="Shape 241486" style="position:absolute;width:571;height:95;left:7715;top:1356;" coordsize="57150,9525" path="m0,0l57150,0l57150,9525l0,9525l0,0">
                  <v:stroke weight="0pt" endcap="flat" joinstyle="miter" miterlimit="10" on="false" color="#000000" opacity="0"/>
                  <v:fill on="true" color="#000000"/>
                </v:shape>
                <v:shape id="Shape 241487" style="position:absolute;width:2667;height:95;left:0;top:3261;" coordsize="266700,9525" path="m0,0l266700,0l266700,9525l0,9525l0,0">
                  <v:stroke weight="0pt" endcap="flat" joinstyle="miter" miterlimit="10" on="false" color="#000000" opacity="0"/>
                  <v:fill on="true" color="#000000"/>
                </v:shape>
                <v:shape id="Shape 241488" style="position:absolute;width:666;height:95;left:2667;top:3261;" coordsize="66675,9525" path="m0,0l66675,0l66675,9525l0,9525l0,0">
                  <v:stroke weight="0pt" endcap="flat" joinstyle="miter" miterlimit="10" on="false" color="#000000" opacity="0"/>
                  <v:fill on="true" color="#000000"/>
                </v:shape>
                <v:shape id="Shape 241489" style="position:absolute;width:857;height:95;left:4095;top:3261;" coordsize="85725,9525" path="m0,0l85725,0l85725,9525l0,9525l0,0">
                  <v:stroke weight="0pt" endcap="flat" joinstyle="miter" miterlimit="10" on="false" color="#000000" opacity="0"/>
                  <v:fill on="true" color="#000000"/>
                </v:shape>
                <v:shape id="Shape 241490" style="position:absolute;width:2762;height:95;left:4953;top:3261;" coordsize="276225,9525" path="m0,0l276225,0l276225,9525l0,9525l0,0">
                  <v:stroke weight="0pt" endcap="flat" joinstyle="miter" miterlimit="10" on="false" color="#000000" opacity="0"/>
                  <v:fill on="true" color="#000000"/>
                </v:shape>
                <v:shape id="Shape 241491" style="position:absolute;width:571;height:95;left:7715;top:3261;" coordsize="57150,9525" path="m0,0l57150,0l57150,9525l0,9525l0,0">
                  <v:stroke weight="0pt" endcap="flat" joinstyle="miter" miterlimit="10" on="false" color="#000000" opacity="0"/>
                  <v:fill on="true" color="#000000"/>
                </v:shape>
                <v:rect id="Rectangle 14819" style="position:absolute;width:1181;height:1075;left:1809;top:359;" filled="f" stroked="f">
                  <v:textbox inset="0,0,0,0">
                    <w:txbxContent>
                      <w:p>
                        <w:pPr>
                          <w:spacing w:before="0" w:after="160" w:line="259" w:lineRule="auto"/>
                          <w:ind w:left="0" w:firstLine="0"/>
                        </w:pPr>
                        <w:r>
                          <w:rPr>
                            <w:sz w:val="14"/>
                          </w:rPr>
                          <w:t xml:space="preserve">—</w:t>
                        </w:r>
                      </w:p>
                    </w:txbxContent>
                  </v:textbox>
                </v:rect>
                <v:rect id="Rectangle 14820" style="position:absolute;width:422;height:1536;left:3570;top:0;" filled="f" stroked="f">
                  <v:textbox inset="0,0,0,0">
                    <w:txbxContent>
                      <w:p>
                        <w:pPr>
                          <w:spacing w:before="0" w:after="160" w:line="259" w:lineRule="auto"/>
                          <w:ind w:left="0" w:firstLine="0"/>
                        </w:pPr>
                        <w:r>
                          <w:rPr/>
                          <w:t xml:space="preserve"> </w:t>
                        </w:r>
                      </w:p>
                    </w:txbxContent>
                  </v:textbox>
                </v:rect>
                <v:rect id="Rectangle 14834" style="position:absolute;width:2068;height:1075;left:1144;top:2264;" filled="f" stroked="f">
                  <v:textbox inset="0,0,0,0">
                    <w:txbxContent>
                      <w:p>
                        <w:pPr>
                          <w:spacing w:before="0" w:after="160" w:line="259" w:lineRule="auto"/>
                          <w:ind w:left="0" w:firstLine="0"/>
                        </w:pPr>
                        <w:r>
                          <w:rPr>
                            <w:sz w:val="14"/>
                          </w:rPr>
                          <w:t xml:space="preserve">38.4</w:t>
                        </w:r>
                      </w:p>
                    </w:txbxContent>
                  </v:textbox>
                </v:rect>
                <v:rect id="Rectangle 14835" style="position:absolute;width:422;height:1536;left:3570;top:1905;" filled="f" stroked="f">
                  <v:textbox inset="0,0,0,0">
                    <w:txbxContent>
                      <w:p>
                        <w:pPr>
                          <w:spacing w:before="0" w:after="160" w:line="259" w:lineRule="auto"/>
                          <w:ind w:left="0" w:firstLine="0"/>
                        </w:pPr>
                        <w:r>
                          <w:rPr/>
                          <w:t xml:space="preserve"> </w:t>
                        </w:r>
                      </w:p>
                    </w:txbxContent>
                  </v:textbox>
                </v:rect>
                <v:rect id="Rectangle 14836" style="position:absolute;width:590;height:1075;left:4269;top:2264;" filled="f" stroked="f">
                  <v:textbox inset="0,0,0,0">
                    <w:txbxContent>
                      <w:p>
                        <w:pPr>
                          <w:spacing w:before="0" w:after="160" w:line="259" w:lineRule="auto"/>
                          <w:ind w:left="0" w:firstLine="0"/>
                        </w:pPr>
                        <w:r>
                          <w:rPr>
                            <w:sz w:val="14"/>
                          </w:rPr>
                          <w:t xml:space="preserve">$</w:t>
                        </w:r>
                      </w:p>
                    </w:txbxContent>
                  </v:textbox>
                </v:rect>
                <w10:wrap type="square"/>
              </v:group>
            </w:pict>
          </mc:Fallback>
        </mc:AlternateContent>
      </w:r>
      <w:r>
        <w:rPr>
          <w:rFonts w:ascii="Calibri" w:eastAsia="Calibri" w:hAnsi="Calibri" w:cs="Calibri"/>
          <w:sz w:val="22"/>
        </w:rPr>
        <w:tab/>
      </w:r>
      <w:r>
        <w:rPr>
          <w:b/>
          <w:sz w:val="14"/>
        </w:rPr>
        <w:t>Paid-in</w:t>
      </w:r>
      <w:r>
        <w:rPr>
          <w:b/>
          <w:sz w:val="14"/>
        </w:rPr>
        <w:tab/>
        <w:t>Net Parent</w:t>
      </w:r>
      <w:r>
        <w:rPr>
          <w:b/>
          <w:sz w:val="14"/>
        </w:rPr>
        <w:tab/>
        <w:t>Comprehensive</w:t>
      </w:r>
      <w:r>
        <w:rPr>
          <w:b/>
          <w:sz w:val="14"/>
        </w:rPr>
        <w:tab/>
        <w:t>Retained</w:t>
      </w:r>
      <w:r>
        <w:rPr>
          <w:b/>
          <w:sz w:val="14"/>
        </w:rPr>
        <w:tab/>
        <w:t>Varex</w:t>
      </w:r>
      <w:r>
        <w:rPr>
          <w:b/>
          <w:sz w:val="14"/>
        </w:rPr>
        <w:tab/>
        <w:t>Noncontrolling</w:t>
      </w:r>
      <w:r>
        <w:rPr>
          <w:b/>
          <w:sz w:val="14"/>
        </w:rPr>
        <w:tab/>
        <w:t>Stockholders'</w:t>
      </w:r>
    </w:p>
    <w:p w14:paraId="5D52CE98" w14:textId="77777777" w:rsidR="00494B8A" w:rsidRDefault="00000000">
      <w:pPr>
        <w:tabs>
          <w:tab w:val="center" w:pos="5098"/>
          <w:tab w:val="center" w:pos="6319"/>
          <w:tab w:val="center" w:pos="7285"/>
          <w:tab w:val="center" w:pos="8180"/>
          <w:tab w:val="center" w:pos="9175"/>
          <w:tab w:val="center" w:pos="10357"/>
        </w:tabs>
        <w:spacing w:after="121" w:line="259" w:lineRule="auto"/>
        <w:ind w:left="0" w:firstLine="0"/>
      </w:pPr>
      <w:r>
        <w:rPr>
          <w:b/>
          <w:sz w:val="14"/>
        </w:rPr>
        <w:t>(In millions)Capital</w:t>
      </w:r>
      <w:r>
        <w:rPr>
          <w:b/>
          <w:sz w:val="14"/>
        </w:rPr>
        <w:tab/>
      </w:r>
      <w:r>
        <w:t xml:space="preserve"> </w:t>
      </w:r>
      <w:r>
        <w:rPr>
          <w:b/>
          <w:sz w:val="14"/>
        </w:rPr>
        <w:t>Investment</w:t>
      </w:r>
      <w:r>
        <w:rPr>
          <w:b/>
          <w:sz w:val="14"/>
        </w:rPr>
        <w:tab/>
        <w:t>Income (Loss)</w:t>
      </w:r>
      <w:r>
        <w:rPr>
          <w:b/>
          <w:sz w:val="14"/>
        </w:rPr>
        <w:tab/>
      </w:r>
      <w:r>
        <w:t xml:space="preserve"> </w:t>
      </w:r>
      <w:r>
        <w:rPr>
          <w:b/>
          <w:sz w:val="14"/>
        </w:rPr>
        <w:t>Earnings</w:t>
      </w:r>
      <w:r>
        <w:rPr>
          <w:b/>
          <w:sz w:val="14"/>
        </w:rPr>
        <w:tab/>
        <w:t>Equity</w:t>
      </w:r>
      <w:r>
        <w:t xml:space="preserve"> </w:t>
      </w:r>
      <w:r>
        <w:tab/>
      </w:r>
      <w:r>
        <w:rPr>
          <w:b/>
          <w:sz w:val="14"/>
        </w:rPr>
        <w:t>Interests</w:t>
      </w:r>
      <w:r>
        <w:rPr>
          <w:b/>
          <w:sz w:val="14"/>
        </w:rPr>
        <w:tab/>
        <w:t>Equity</w:t>
      </w:r>
    </w:p>
    <w:p w14:paraId="4CCC76E8" w14:textId="77777777" w:rsidR="00494B8A" w:rsidRDefault="00000000">
      <w:pPr>
        <w:spacing w:after="143" w:line="259" w:lineRule="auto"/>
        <w:ind w:left="25" w:right="2370"/>
      </w:pPr>
      <w:r>
        <w:rPr>
          <w:rFonts w:ascii="Calibri" w:eastAsia="Calibri" w:hAnsi="Calibri" w:cs="Calibri"/>
          <w:noProof/>
          <w:sz w:val="22"/>
        </w:rPr>
        <mc:AlternateContent>
          <mc:Choice Requires="wpg">
            <w:drawing>
              <wp:anchor distT="0" distB="0" distL="114300" distR="114300" simplePos="0" relativeHeight="251714560" behindDoc="1" locked="0" layoutInCell="1" allowOverlap="1" wp14:anchorId="1438906D" wp14:editId="59096C7B">
                <wp:simplePos x="0" y="0"/>
                <wp:positionH relativeFrom="column">
                  <wp:posOffset>4991100</wp:posOffset>
                </wp:positionH>
                <wp:positionV relativeFrom="paragraph">
                  <wp:posOffset>-95290</wp:posOffset>
                </wp:positionV>
                <wp:extent cx="400050" cy="200025"/>
                <wp:effectExtent l="0" t="0" r="0" b="0"/>
                <wp:wrapNone/>
                <wp:docPr id="217150" name="Group 217150"/>
                <wp:cNvGraphicFramePr/>
                <a:graphic xmlns:a="http://schemas.openxmlformats.org/drawingml/2006/main">
                  <a:graphicData uri="http://schemas.microsoft.com/office/word/2010/wordprocessingGroup">
                    <wpg:wgp>
                      <wpg:cNvGrpSpPr/>
                      <wpg:grpSpPr>
                        <a:xfrm>
                          <a:off x="0" y="0"/>
                          <a:ext cx="400050" cy="200025"/>
                          <a:chOff x="0" y="0"/>
                          <a:chExt cx="400050" cy="200025"/>
                        </a:xfrm>
                      </wpg:grpSpPr>
                      <wps:wsp>
                        <wps:cNvPr id="241492" name="Shape 24149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93" name="Shape 241493"/>
                        <wps:cNvSpPr/>
                        <wps:spPr>
                          <a:xfrm>
                            <a:off x="6667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94" name="Shape 241494"/>
                        <wps:cNvSpPr/>
                        <wps:spPr>
                          <a:xfrm>
                            <a:off x="333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95" name="Shape 241495"/>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96" name="Shape 241496"/>
                        <wps:cNvSpPr/>
                        <wps:spPr>
                          <a:xfrm>
                            <a:off x="66675" y="19050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97" name="Shape 241497"/>
                        <wps:cNvSpPr/>
                        <wps:spPr>
                          <a:xfrm>
                            <a:off x="3333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150" style="width:31.5pt;height:15.75pt;position:absolute;z-index:-2147483099;mso-position-horizontal-relative:text;mso-position-horizontal:absolute;margin-left:393pt;mso-position-vertical-relative:text;margin-top:-7.50325pt;" coordsize="4000,2000">
                <v:shape id="Shape 241498" style="position:absolute;width:666;height:95;left:0;top:0;" coordsize="66675,9525" path="m0,0l66675,0l66675,9525l0,9525l0,0">
                  <v:stroke weight="0pt" endcap="flat" joinstyle="miter" miterlimit="10" on="false" color="#000000" opacity="0"/>
                  <v:fill on="true" color="#000000"/>
                </v:shape>
                <v:shape id="Shape 241499" style="position:absolute;width:2667;height:95;left:666;top:0;" coordsize="266700,9525" path="m0,0l266700,0l266700,9525l0,9525l0,0">
                  <v:stroke weight="0pt" endcap="flat" joinstyle="miter" miterlimit="10" on="false" color="#000000" opacity="0"/>
                  <v:fill on="true" color="#000000"/>
                </v:shape>
                <v:shape id="Shape 241500" style="position:absolute;width:666;height:95;left:3333;top:0;" coordsize="66675,9525" path="m0,0l66675,0l66675,9525l0,9525l0,0">
                  <v:stroke weight="0pt" endcap="flat" joinstyle="miter" miterlimit="10" on="false" color="#000000" opacity="0"/>
                  <v:fill on="true" color="#000000"/>
                </v:shape>
                <v:shape id="Shape 241501" style="position:absolute;width:666;height:95;left:0;top:1905;" coordsize="66675,9525" path="m0,0l66675,0l66675,9525l0,9525l0,0">
                  <v:stroke weight="0pt" endcap="flat" joinstyle="miter" miterlimit="10" on="false" color="#000000" opacity="0"/>
                  <v:fill on="true" color="#000000"/>
                </v:shape>
                <v:shape id="Shape 241502" style="position:absolute;width:2667;height:95;left:666;top:1905;" coordsize="266700,9525" path="m0,0l266700,0l266700,9525l0,9525l0,0">
                  <v:stroke weight="0pt" endcap="flat" joinstyle="miter" miterlimit="10" on="false" color="#000000" opacity="0"/>
                  <v:fill on="true" color="#000000"/>
                </v:shape>
                <v:shape id="Shape 241503" style="position:absolute;width:666;height:95;left:3333;top:1905;" coordsize="66675,9525" path="m0,0l66675,0l66675,9525l0,9525l0,0">
                  <v:stroke weight="0pt" endcap="flat" joinstyle="miter" miterlimit="10" on="false" color="#000000" opacity="0"/>
                  <v:fill on="true" color="#000000"/>
                </v:shape>
              </v:group>
            </w:pict>
          </mc:Fallback>
        </mc:AlternateContent>
      </w:r>
      <w:r>
        <w:rPr>
          <w:b/>
          <w:sz w:val="14"/>
        </w:rPr>
        <w:t>September 30, 2016</w:t>
      </w:r>
      <w:r>
        <w:t xml:space="preserve">  </w:t>
      </w:r>
      <w:r>
        <w:rPr>
          <w:sz w:val="14"/>
        </w:rPr>
        <w:t>526.0</w:t>
      </w:r>
      <w:r>
        <w:t xml:space="preserve"> </w:t>
      </w:r>
    </w:p>
    <w:p w14:paraId="5AFA8C61" w14:textId="77777777" w:rsidR="00494B8A" w:rsidRDefault="00000000">
      <w:pPr>
        <w:tabs>
          <w:tab w:val="center" w:pos="2710"/>
          <w:tab w:val="center" w:pos="5908"/>
        </w:tabs>
        <w:spacing w:after="144" w:line="259" w:lineRule="auto"/>
        <w:ind w:left="0" w:firstLine="0"/>
      </w:pPr>
      <w:r>
        <w:rPr>
          <w:sz w:val="14"/>
        </w:rPr>
        <w:t>Net earnings</w:t>
      </w:r>
      <w:r>
        <w:rPr>
          <w:sz w:val="14"/>
        </w:rPr>
        <w:tab/>
        <w:t>—</w:t>
      </w:r>
      <w:r>
        <w:t xml:space="preserve"> </w:t>
      </w:r>
      <w:r>
        <w:tab/>
      </w:r>
      <w:r>
        <w:rPr>
          <w:sz w:val="14"/>
        </w:rPr>
        <w:t>—</w:t>
      </w:r>
      <w:r>
        <w:t xml:space="preserve">   </w:t>
      </w:r>
      <w:r>
        <w:rPr>
          <w:sz w:val="14"/>
        </w:rPr>
        <w:t>51.6</w:t>
      </w:r>
      <w:r>
        <w:t xml:space="preserve"> </w:t>
      </w:r>
    </w:p>
    <w:p w14:paraId="58E846DE" w14:textId="77777777" w:rsidR="00494B8A" w:rsidRDefault="00000000">
      <w:pPr>
        <w:tabs>
          <w:tab w:val="center" w:pos="2710"/>
          <w:tab w:val="center" w:pos="5908"/>
        </w:tabs>
        <w:spacing w:after="0" w:line="259" w:lineRule="auto"/>
        <w:ind w:left="0" w:firstLine="0"/>
      </w:pPr>
      <w:r>
        <w:rPr>
          <w:sz w:val="14"/>
        </w:rPr>
        <w:t>Net transfers from parent</w:t>
      </w:r>
      <w:r>
        <w:rPr>
          <w:sz w:val="14"/>
        </w:rPr>
        <w:tab/>
        <w:t>—</w:t>
      </w:r>
      <w:r>
        <w:t xml:space="preserve"> </w:t>
      </w:r>
      <w:r>
        <w:tab/>
      </w:r>
      <w:r>
        <w:rPr>
          <w:sz w:val="14"/>
        </w:rPr>
        <w:t>—</w:t>
      </w:r>
      <w:r>
        <w:t xml:space="preserve">   </w:t>
      </w:r>
      <w:r>
        <w:rPr>
          <w:sz w:val="14"/>
        </w:rPr>
        <w:t>18.4</w:t>
      </w:r>
      <w:r>
        <w:t xml:space="preserve"> </w:t>
      </w:r>
    </w:p>
    <w:p w14:paraId="61F3A67C" w14:textId="77777777" w:rsidR="00494B8A" w:rsidRDefault="00000000">
      <w:pPr>
        <w:spacing w:after="44" w:line="259" w:lineRule="auto"/>
        <w:ind w:left="25" w:right="6225"/>
      </w:pPr>
      <w:r>
        <w:rPr>
          <w:sz w:val="14"/>
        </w:rPr>
        <w:t>Distribution to Varian Medical</w:t>
      </w:r>
    </w:p>
    <w:p w14:paraId="5B46DC34" w14:textId="77777777" w:rsidR="00494B8A" w:rsidRDefault="00000000">
      <w:pPr>
        <w:tabs>
          <w:tab w:val="center" w:pos="2710"/>
          <w:tab w:val="center" w:pos="5932"/>
        </w:tabs>
        <w:spacing w:after="0" w:line="259" w:lineRule="auto"/>
        <w:ind w:left="0" w:firstLine="0"/>
      </w:pPr>
      <w:r>
        <w:rPr>
          <w:sz w:val="14"/>
        </w:rPr>
        <w:t>Systems</w:t>
      </w:r>
      <w:r>
        <w:rPr>
          <w:sz w:val="14"/>
        </w:rPr>
        <w:tab/>
        <w:t>—</w:t>
      </w:r>
      <w:r>
        <w:t xml:space="preserve"> </w:t>
      </w:r>
      <w:r>
        <w:tab/>
      </w:r>
      <w:r>
        <w:rPr>
          <w:sz w:val="14"/>
        </w:rPr>
        <w:t>—</w:t>
      </w:r>
      <w:r>
        <w:t xml:space="preserve">   </w:t>
      </w:r>
      <w:r>
        <w:rPr>
          <w:sz w:val="14"/>
        </w:rPr>
        <w:t>(227.1)</w:t>
      </w:r>
      <w:r>
        <w:t xml:space="preserve"> </w:t>
      </w:r>
    </w:p>
    <w:p w14:paraId="487AAC14" w14:textId="77777777" w:rsidR="00494B8A" w:rsidRDefault="00000000">
      <w:pPr>
        <w:spacing w:after="0" w:line="259" w:lineRule="auto"/>
        <w:ind w:left="25" w:right="6225"/>
      </w:pPr>
      <w:r>
        <w:rPr>
          <w:sz w:val="14"/>
        </w:rPr>
        <w:t>Conversion of net parent investment</w:t>
      </w:r>
    </w:p>
    <w:p w14:paraId="25285867" w14:textId="77777777" w:rsidR="00494B8A" w:rsidRDefault="00000000">
      <w:pPr>
        <w:spacing w:after="0" w:line="382" w:lineRule="auto"/>
        <w:ind w:left="25" w:right="2370"/>
      </w:pPr>
      <w:r>
        <w:rPr>
          <w:sz w:val="14"/>
        </w:rPr>
        <w:t>into common stock 37.4</w:t>
      </w:r>
      <w:r>
        <w:t xml:space="preserve"> </w:t>
      </w:r>
      <w:r>
        <w:rPr>
          <w:sz w:val="14"/>
        </w:rPr>
        <w:t>0.4</w:t>
      </w:r>
      <w:r>
        <w:t xml:space="preserve">   </w:t>
      </w:r>
      <w:r>
        <w:rPr>
          <w:sz w:val="14"/>
        </w:rPr>
        <w:t>—</w:t>
      </w:r>
      <w:r>
        <w:t xml:space="preserve"> </w:t>
      </w:r>
      <w:r>
        <w:rPr>
          <w:sz w:val="14"/>
        </w:rPr>
        <w:t>Exercise of stock options 0.1</w:t>
      </w:r>
      <w:r>
        <w:t xml:space="preserve"> </w:t>
      </w:r>
      <w:r>
        <w:rPr>
          <w:sz w:val="14"/>
        </w:rPr>
        <w:t>—</w:t>
      </w:r>
      <w:r>
        <w:t xml:space="preserve">   </w:t>
      </w:r>
      <w:r>
        <w:rPr>
          <w:sz w:val="14"/>
        </w:rPr>
        <w:t>2.8</w:t>
      </w:r>
      <w:r>
        <w:t xml:space="preserve"> </w:t>
      </w:r>
    </w:p>
    <w:p w14:paraId="17D438CB" w14:textId="77777777" w:rsidR="00494B8A" w:rsidRDefault="00000000">
      <w:pPr>
        <w:spacing w:after="44" w:line="259" w:lineRule="auto"/>
        <w:ind w:left="25" w:right="6225"/>
      </w:pPr>
      <w:r>
        <w:rPr>
          <w:sz w:val="14"/>
        </w:rPr>
        <w:t>Common stock issued upon vesting of</w:t>
      </w:r>
    </w:p>
    <w:p w14:paraId="43938143" w14:textId="77777777" w:rsidR="00494B8A" w:rsidRDefault="00000000">
      <w:pPr>
        <w:tabs>
          <w:tab w:val="center" w:pos="2693"/>
          <w:tab w:val="center" w:pos="5908"/>
        </w:tabs>
        <w:spacing w:after="0" w:line="259" w:lineRule="auto"/>
        <w:ind w:left="0" w:firstLine="0"/>
      </w:pPr>
      <w:r>
        <w:rPr>
          <w:sz w:val="14"/>
        </w:rPr>
        <w:t>restricted shares</w:t>
      </w:r>
      <w:r>
        <w:rPr>
          <w:sz w:val="14"/>
        </w:rPr>
        <w:tab/>
        <w:t>0.2</w:t>
      </w:r>
      <w:r>
        <w:t xml:space="preserve"> </w:t>
      </w:r>
      <w:r>
        <w:tab/>
      </w:r>
      <w:r>
        <w:rPr>
          <w:sz w:val="14"/>
        </w:rPr>
        <w:t>—</w:t>
      </w:r>
      <w:r>
        <w:t xml:space="preserve">   </w:t>
      </w:r>
      <w:r>
        <w:rPr>
          <w:sz w:val="14"/>
        </w:rPr>
        <w:t>—</w:t>
      </w:r>
      <w:r>
        <w:t xml:space="preserve"> </w:t>
      </w:r>
    </w:p>
    <w:p w14:paraId="0CD2C60D" w14:textId="77777777" w:rsidR="00494B8A" w:rsidRDefault="00000000">
      <w:pPr>
        <w:spacing w:after="49" w:line="259" w:lineRule="auto"/>
        <w:ind w:left="25" w:right="6225"/>
      </w:pPr>
      <w:r>
        <w:rPr>
          <w:sz w:val="14"/>
        </w:rPr>
        <w:t>Shares withheld on vesting of</w:t>
      </w:r>
    </w:p>
    <w:p w14:paraId="0D04AAFB" w14:textId="77777777" w:rsidR="00494B8A" w:rsidRDefault="00000000">
      <w:pPr>
        <w:spacing w:after="0" w:line="404" w:lineRule="auto"/>
        <w:ind w:left="25" w:right="2370"/>
      </w:pPr>
      <w:r>
        <w:rPr>
          <w:sz w:val="14"/>
        </w:rPr>
        <w:t>restricted stock</w:t>
      </w:r>
      <w:r>
        <w:rPr>
          <w:sz w:val="14"/>
        </w:rPr>
        <w:tab/>
        <w:t>(0.1)</w:t>
      </w:r>
      <w:r>
        <w:t xml:space="preserve"> </w:t>
      </w:r>
      <w:r>
        <w:tab/>
      </w:r>
      <w:r>
        <w:rPr>
          <w:sz w:val="14"/>
        </w:rPr>
        <w:t>—</w:t>
      </w:r>
      <w:r>
        <w:t xml:space="preserve">   </w:t>
      </w:r>
      <w:r>
        <w:rPr>
          <w:sz w:val="14"/>
        </w:rPr>
        <w:t>(1.9)</w:t>
      </w:r>
      <w:r>
        <w:t xml:space="preserve"> </w:t>
      </w:r>
      <w:r>
        <w:rPr>
          <w:sz w:val="14"/>
        </w:rPr>
        <w:t>Share-based compensation</w:t>
      </w:r>
      <w:r>
        <w:rPr>
          <w:sz w:val="14"/>
        </w:rPr>
        <w:tab/>
        <w:t>—</w:t>
      </w:r>
      <w:r>
        <w:t xml:space="preserve"> </w:t>
      </w:r>
      <w:r>
        <w:tab/>
      </w:r>
      <w:r>
        <w:rPr>
          <w:sz w:val="14"/>
        </w:rPr>
        <w:t>—</w:t>
      </w:r>
      <w:r>
        <w:t xml:space="preserve">   </w:t>
      </w:r>
      <w:r>
        <w:rPr>
          <w:sz w:val="14"/>
        </w:rPr>
        <w:t>6.2</w:t>
      </w:r>
      <w:r>
        <w:t xml:space="preserve"> </w:t>
      </w:r>
    </w:p>
    <w:p w14:paraId="072012E3" w14:textId="77777777" w:rsidR="00494B8A" w:rsidRDefault="00000000">
      <w:pPr>
        <w:spacing w:after="45" w:line="259" w:lineRule="auto"/>
        <w:ind w:left="25" w:right="6225"/>
      </w:pPr>
      <w:r>
        <w:rPr>
          <w:sz w:val="14"/>
        </w:rPr>
        <w:t>Unrealized gain on interest rate swap</w:t>
      </w:r>
    </w:p>
    <w:p w14:paraId="74814EAD" w14:textId="77777777" w:rsidR="00494B8A" w:rsidRDefault="00000000">
      <w:pPr>
        <w:tabs>
          <w:tab w:val="center" w:pos="2710"/>
          <w:tab w:val="center" w:pos="5908"/>
        </w:tabs>
        <w:spacing w:after="0" w:line="259" w:lineRule="auto"/>
        <w:ind w:left="0" w:firstLine="0"/>
      </w:pPr>
      <w:r>
        <w:rPr>
          <w:sz w:val="14"/>
        </w:rPr>
        <w:t>contracts, net of tax</w:t>
      </w:r>
      <w:r>
        <w:rPr>
          <w:sz w:val="14"/>
        </w:rPr>
        <w:tab/>
        <w:t>—</w:t>
      </w:r>
      <w:r>
        <w:t xml:space="preserve"> </w:t>
      </w:r>
      <w:r>
        <w:tab/>
      </w:r>
      <w:r>
        <w:rPr>
          <w:sz w:val="14"/>
        </w:rPr>
        <w:t>—</w:t>
      </w:r>
      <w:r>
        <w:t xml:space="preserve">   </w:t>
      </w:r>
      <w:r>
        <w:rPr>
          <w:sz w:val="14"/>
        </w:rPr>
        <w:t>0.6</w:t>
      </w:r>
      <w:r>
        <w:t xml:space="preserve"> </w:t>
      </w:r>
    </w:p>
    <w:p w14:paraId="1FB4363D" w14:textId="77777777" w:rsidR="00494B8A" w:rsidRDefault="00000000">
      <w:pPr>
        <w:spacing w:after="45" w:line="259" w:lineRule="auto"/>
        <w:ind w:left="25" w:right="6225"/>
      </w:pPr>
      <w:r>
        <w:rPr>
          <w:sz w:val="14"/>
        </w:rPr>
        <w:t>Unrealized gain on defined benefit</w:t>
      </w:r>
    </w:p>
    <w:p w14:paraId="5F919182" w14:textId="77777777" w:rsidR="00494B8A" w:rsidRDefault="00000000">
      <w:pPr>
        <w:tabs>
          <w:tab w:val="center" w:pos="2710"/>
          <w:tab w:val="center" w:pos="5908"/>
        </w:tabs>
        <w:spacing w:after="0" w:line="259" w:lineRule="auto"/>
        <w:ind w:left="0" w:firstLine="0"/>
      </w:pPr>
      <w:r>
        <w:rPr>
          <w:sz w:val="14"/>
        </w:rPr>
        <w:t>obligations, net of tax</w:t>
      </w:r>
      <w:r>
        <w:rPr>
          <w:sz w:val="14"/>
        </w:rPr>
        <w:tab/>
        <w:t>—</w:t>
      </w:r>
      <w:r>
        <w:t xml:space="preserve"> </w:t>
      </w:r>
      <w:r>
        <w:tab/>
      </w:r>
      <w:r>
        <w:rPr>
          <w:sz w:val="14"/>
        </w:rPr>
        <w:t>—</w:t>
      </w:r>
      <w:r>
        <w:t xml:space="preserve">   </w:t>
      </w:r>
      <w:r>
        <w:rPr>
          <w:sz w:val="14"/>
        </w:rPr>
        <w:t>0.2</w:t>
      </w:r>
      <w:r>
        <w:t xml:space="preserve"> </w:t>
      </w:r>
    </w:p>
    <w:p w14:paraId="6E880FC6" w14:textId="77777777" w:rsidR="00494B8A" w:rsidRDefault="00000000">
      <w:pPr>
        <w:spacing w:after="45" w:line="259" w:lineRule="auto"/>
        <w:ind w:left="25" w:right="6225"/>
      </w:pPr>
      <w:r>
        <w:rPr>
          <w:sz w:val="14"/>
        </w:rPr>
        <w:t>Tax impacts to APIC related to share-</w:t>
      </w:r>
    </w:p>
    <w:p w14:paraId="74D2202E" w14:textId="77777777" w:rsidR="00494B8A" w:rsidRDefault="00000000">
      <w:pPr>
        <w:tabs>
          <w:tab w:val="center" w:pos="2710"/>
          <w:tab w:val="center" w:pos="5908"/>
        </w:tabs>
        <w:spacing w:after="125" w:line="259" w:lineRule="auto"/>
        <w:ind w:left="0" w:firstLine="0"/>
      </w:pPr>
      <w:r>
        <w:rPr>
          <w:sz w:val="14"/>
        </w:rPr>
        <w:t>based award activity</w:t>
      </w:r>
      <w:r>
        <w:rPr>
          <w:sz w:val="14"/>
        </w:rPr>
        <w:tab/>
        <w:t>—</w:t>
      </w:r>
      <w:r>
        <w:t xml:space="preserve"> </w:t>
      </w:r>
      <w:r>
        <w:tab/>
      </w:r>
      <w:r>
        <w:rPr>
          <w:sz w:val="14"/>
        </w:rPr>
        <w:t>—</w:t>
      </w:r>
      <w:r>
        <w:t xml:space="preserve">   </w:t>
      </w:r>
      <w:r>
        <w:rPr>
          <w:sz w:val="14"/>
        </w:rPr>
        <w:t>2.4</w:t>
      </w:r>
      <w:r>
        <w:t xml:space="preserve"> </w:t>
      </w:r>
    </w:p>
    <w:p w14:paraId="3C296B4A" w14:textId="77777777" w:rsidR="00494B8A" w:rsidRDefault="00000000">
      <w:pPr>
        <w:tabs>
          <w:tab w:val="center" w:pos="2710"/>
          <w:tab w:val="center" w:pos="5932"/>
        </w:tabs>
        <w:spacing w:after="0" w:line="259" w:lineRule="auto"/>
        <w:ind w:left="0" w:firstLine="0"/>
      </w:pPr>
      <w:r>
        <w:rPr>
          <w:sz w:val="14"/>
        </w:rPr>
        <w:t>Other</w:t>
      </w:r>
      <w:r>
        <w:rPr>
          <w:sz w:val="14"/>
        </w:rPr>
        <w:tab/>
      </w:r>
      <w:r>
        <w:rPr>
          <w:sz w:val="22"/>
          <w:vertAlign w:val="superscript"/>
        </w:rPr>
        <w:t>—</w:t>
      </w:r>
      <w:r>
        <w:t xml:space="preserve"> </w:t>
      </w:r>
      <w:r>
        <w:tab/>
      </w:r>
      <w:r>
        <w:rPr>
          <w:vertAlign w:val="superscript"/>
        </w:rPr>
        <w:t>—</w:t>
      </w:r>
      <w:r>
        <w:t xml:space="preserve">   </w:t>
      </w:r>
      <w:r>
        <w:rPr>
          <w:sz w:val="14"/>
        </w:rPr>
        <w:t>(0.2)</w:t>
      </w:r>
      <w:r>
        <w:t xml:space="preserve"> </w:t>
      </w:r>
    </w:p>
    <w:p w14:paraId="1C05C2FD" w14:textId="77777777" w:rsidR="00494B8A" w:rsidRDefault="00000000">
      <w:pPr>
        <w:tabs>
          <w:tab w:val="center" w:pos="3008"/>
          <w:tab w:val="center" w:pos="4668"/>
          <w:tab w:val="center" w:pos="6920"/>
          <w:tab w:val="center" w:pos="8525"/>
        </w:tabs>
        <w:spacing w:after="94" w:line="259" w:lineRule="auto"/>
        <w:ind w:left="0" w:firstLine="0"/>
      </w:pPr>
      <w:r>
        <w:rPr>
          <w:b/>
          <w:sz w:val="14"/>
        </w:rPr>
        <w:t>September 29, 2017</w:t>
      </w:r>
      <w:r>
        <w:rPr>
          <w:b/>
          <w:sz w:val="14"/>
        </w:rPr>
        <w:tab/>
      </w:r>
      <w:r>
        <w:rPr>
          <w:rFonts w:ascii="Calibri" w:eastAsia="Calibri" w:hAnsi="Calibri" w:cs="Calibri"/>
          <w:noProof/>
          <w:sz w:val="22"/>
        </w:rPr>
        <mc:AlternateContent>
          <mc:Choice Requires="wpg">
            <w:drawing>
              <wp:inline distT="0" distB="0" distL="0" distR="0" wp14:anchorId="59937E14" wp14:editId="0A58A57A">
                <wp:extent cx="828675" cy="200025"/>
                <wp:effectExtent l="0" t="0" r="0" b="0"/>
                <wp:docPr id="217152" name="Group 217152"/>
                <wp:cNvGraphicFramePr/>
                <a:graphic xmlns:a="http://schemas.openxmlformats.org/drawingml/2006/main">
                  <a:graphicData uri="http://schemas.microsoft.com/office/word/2010/wordprocessingGroup">
                    <wpg:wgp>
                      <wpg:cNvGrpSpPr/>
                      <wpg:grpSpPr>
                        <a:xfrm>
                          <a:off x="0" y="0"/>
                          <a:ext cx="828675" cy="200025"/>
                          <a:chOff x="0" y="0"/>
                          <a:chExt cx="828675" cy="200025"/>
                        </a:xfrm>
                      </wpg:grpSpPr>
                      <wps:wsp>
                        <wps:cNvPr id="241504" name="Shape 241504"/>
                        <wps:cNvSpPr/>
                        <wps:spPr>
                          <a:xfrm>
                            <a:off x="0"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05" name="Shape 241505"/>
                        <wps:cNvSpPr/>
                        <wps:spPr>
                          <a:xfrm>
                            <a:off x="266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06" name="Shape 241506"/>
                        <wps:cNvSpPr/>
                        <wps:spPr>
                          <a:xfrm>
                            <a:off x="409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07" name="Shape 241507"/>
                        <wps:cNvSpPr/>
                        <wps:spPr>
                          <a:xfrm>
                            <a:off x="495300" y="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08" name="Shape 241508"/>
                        <wps:cNvSpPr/>
                        <wps:spPr>
                          <a:xfrm>
                            <a:off x="77152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09" name="Shape 241509"/>
                        <wps:cNvSpPr/>
                        <wps:spPr>
                          <a:xfrm>
                            <a:off x="0" y="19050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10" name="Shape 241510"/>
                        <wps:cNvSpPr/>
                        <wps:spPr>
                          <a:xfrm>
                            <a:off x="2667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11" name="Shape 241511"/>
                        <wps:cNvSpPr/>
                        <wps:spPr>
                          <a:xfrm>
                            <a:off x="40957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12" name="Shape 241512"/>
                        <wps:cNvSpPr/>
                        <wps:spPr>
                          <a:xfrm>
                            <a:off x="495300" y="19050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13" name="Shape 241513"/>
                        <wps:cNvSpPr/>
                        <wps:spPr>
                          <a:xfrm>
                            <a:off x="771525" y="1905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 name="Rectangle 14439"/>
                        <wps:cNvSpPr/>
                        <wps:spPr>
                          <a:xfrm>
                            <a:off x="114449" y="90785"/>
                            <a:ext cx="206841" cy="107548"/>
                          </a:xfrm>
                          <a:prstGeom prst="rect">
                            <a:avLst/>
                          </a:prstGeom>
                          <a:ln>
                            <a:noFill/>
                          </a:ln>
                        </wps:spPr>
                        <wps:txbx>
                          <w:txbxContent>
                            <w:p w14:paraId="49E96A41" w14:textId="77777777" w:rsidR="00494B8A" w:rsidRDefault="00000000">
                              <w:pPr>
                                <w:spacing w:after="160" w:line="259" w:lineRule="auto"/>
                                <w:ind w:left="0" w:firstLine="0"/>
                              </w:pPr>
                              <w:r>
                                <w:rPr>
                                  <w:sz w:val="14"/>
                                </w:rPr>
                                <w:t>37.6</w:t>
                              </w:r>
                            </w:p>
                          </w:txbxContent>
                        </wps:txbx>
                        <wps:bodyPr horzOverflow="overflow" vert="horz" lIns="0" tIns="0" rIns="0" bIns="0" rtlCol="0">
                          <a:noAutofit/>
                        </wps:bodyPr>
                      </wps:wsp>
                      <wps:wsp>
                        <wps:cNvPr id="14440" name="Rectangle 14440"/>
                        <wps:cNvSpPr/>
                        <wps:spPr>
                          <a:xfrm>
                            <a:off x="357039" y="54868"/>
                            <a:ext cx="42217" cy="153603"/>
                          </a:xfrm>
                          <a:prstGeom prst="rect">
                            <a:avLst/>
                          </a:prstGeom>
                          <a:ln>
                            <a:noFill/>
                          </a:ln>
                        </wps:spPr>
                        <wps:txbx>
                          <w:txbxContent>
                            <w:p w14:paraId="41820370"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17152" style="width:65.25pt;height:15.75pt;mso-position-horizontal-relative:char;mso-position-vertical-relative:line" coordsize="8286,2000">
                <v:shape id="Shape 241514" style="position:absolute;width:2667;height:95;left:0;top:0;" coordsize="266700,9525" path="m0,0l266700,0l266700,9525l0,9525l0,0">
                  <v:stroke weight="0pt" endcap="flat" joinstyle="miter" miterlimit="10" on="false" color="#000000" opacity="0"/>
                  <v:fill on="true" color="#000000"/>
                </v:shape>
                <v:shape id="Shape 241515" style="position:absolute;width:666;height:95;left:2667;top:0;" coordsize="66675,9525" path="m0,0l66675,0l66675,9525l0,9525l0,0">
                  <v:stroke weight="0pt" endcap="flat" joinstyle="miter" miterlimit="10" on="false" color="#000000" opacity="0"/>
                  <v:fill on="true" color="#000000"/>
                </v:shape>
                <v:shape id="Shape 241516" style="position:absolute;width:857;height:95;left:4095;top:0;" coordsize="85725,9525" path="m0,0l85725,0l85725,9525l0,9525l0,0">
                  <v:stroke weight="0pt" endcap="flat" joinstyle="miter" miterlimit="10" on="false" color="#000000" opacity="0"/>
                  <v:fill on="true" color="#000000"/>
                </v:shape>
                <v:shape id="Shape 241517" style="position:absolute;width:2762;height:95;left:4953;top:0;" coordsize="276225,9525" path="m0,0l276225,0l276225,9525l0,9525l0,0">
                  <v:stroke weight="0pt" endcap="flat" joinstyle="miter" miterlimit="10" on="false" color="#000000" opacity="0"/>
                  <v:fill on="true" color="#000000"/>
                </v:shape>
                <v:shape id="Shape 241518" style="position:absolute;width:571;height:95;left:7715;top:0;" coordsize="57150,9525" path="m0,0l57150,0l57150,9525l0,9525l0,0">
                  <v:stroke weight="0pt" endcap="flat" joinstyle="miter" miterlimit="10" on="false" color="#000000" opacity="0"/>
                  <v:fill on="true" color="#000000"/>
                </v:shape>
                <v:shape id="Shape 241519" style="position:absolute;width:2667;height:95;left:0;top:1905;" coordsize="266700,9525" path="m0,0l266700,0l266700,9525l0,9525l0,0">
                  <v:stroke weight="0pt" endcap="flat" joinstyle="miter" miterlimit="10" on="false" color="#000000" opacity="0"/>
                  <v:fill on="true" color="#000000"/>
                </v:shape>
                <v:shape id="Shape 241520" style="position:absolute;width:666;height:95;left:2667;top:1905;" coordsize="66675,9525" path="m0,0l66675,0l66675,9525l0,9525l0,0">
                  <v:stroke weight="0pt" endcap="flat" joinstyle="miter" miterlimit="10" on="false" color="#000000" opacity="0"/>
                  <v:fill on="true" color="#000000"/>
                </v:shape>
                <v:shape id="Shape 241521" style="position:absolute;width:857;height:95;left:4095;top:1905;" coordsize="85725,9525" path="m0,0l85725,0l85725,9525l0,9525l0,0">
                  <v:stroke weight="0pt" endcap="flat" joinstyle="miter" miterlimit="10" on="false" color="#000000" opacity="0"/>
                  <v:fill on="true" color="#000000"/>
                </v:shape>
                <v:shape id="Shape 241522" style="position:absolute;width:2762;height:95;left:4953;top:1905;" coordsize="276225,9525" path="m0,0l276225,0l276225,9525l0,9525l0,0">
                  <v:stroke weight="0pt" endcap="flat" joinstyle="miter" miterlimit="10" on="false" color="#000000" opacity="0"/>
                  <v:fill on="true" color="#000000"/>
                </v:shape>
                <v:shape id="Shape 241523" style="position:absolute;width:571;height:95;left:7715;top:1905;" coordsize="57150,9525" path="m0,0l57150,0l57150,9525l0,9525l0,0">
                  <v:stroke weight="0pt" endcap="flat" joinstyle="miter" miterlimit="10" on="false" color="#000000" opacity="0"/>
                  <v:fill on="true" color="#000000"/>
                </v:shape>
                <v:rect id="Rectangle 14439" style="position:absolute;width:2068;height:1075;left:1144;top:907;" filled="f" stroked="f">
                  <v:textbox inset="0,0,0,0">
                    <w:txbxContent>
                      <w:p>
                        <w:pPr>
                          <w:spacing w:before="0" w:after="160" w:line="259" w:lineRule="auto"/>
                          <w:ind w:left="0" w:firstLine="0"/>
                        </w:pPr>
                        <w:r>
                          <w:rPr>
                            <w:sz w:val="14"/>
                          </w:rPr>
                          <w:t xml:space="preserve">37.6</w:t>
                        </w:r>
                      </w:p>
                    </w:txbxContent>
                  </v:textbox>
                </v:rect>
                <v:rect id="Rectangle 14440" style="position:absolute;width:422;height:1536;left:3570;top:548;" filled="f" stroked="f">
                  <v:textbox inset="0,0,0,0">
                    <w:txbxContent>
                      <w:p>
                        <w:pPr>
                          <w:spacing w:before="0" w:after="160" w:line="259" w:lineRule="auto"/>
                          <w:ind w:left="0" w:firstLine="0"/>
                        </w:pPr>
                        <w:r>
                          <w:rPr/>
                          <w:t xml:space="preserve"> </w:t>
                        </w:r>
                      </w:p>
                    </w:txbxContent>
                  </v:textbox>
                </v:rect>
              </v:group>
            </w:pict>
          </mc:Fallback>
        </mc:AlternateContent>
      </w:r>
      <w:r>
        <w:rPr>
          <w:sz w:val="22"/>
          <w:vertAlign w:val="superscript"/>
        </w:rPr>
        <w:t>0.4</w:t>
      </w:r>
      <w:r>
        <w:t xml:space="preserve"> </w:t>
      </w:r>
      <w:r>
        <w:tab/>
        <w:t xml:space="preserve"> </w:t>
      </w:r>
      <w:r>
        <w:tab/>
        <w:t xml:space="preserve"> </w:t>
      </w:r>
      <w:r>
        <w:tab/>
        <w:t xml:space="preserve"> </w:t>
      </w:r>
    </w:p>
    <w:p w14:paraId="241613DE" w14:textId="77777777" w:rsidR="00494B8A" w:rsidRDefault="00000000">
      <w:pPr>
        <w:tabs>
          <w:tab w:val="center" w:pos="2710"/>
          <w:tab w:val="center" w:pos="3496"/>
        </w:tabs>
        <w:spacing w:after="144" w:line="259" w:lineRule="auto"/>
        <w:ind w:left="0" w:firstLine="0"/>
      </w:pPr>
      <w:r>
        <w:rPr>
          <w:sz w:val="14"/>
        </w:rPr>
        <w:t>Net earnings</w:t>
      </w:r>
      <w:r>
        <w:rPr>
          <w:sz w:val="14"/>
        </w:rPr>
        <w:tab/>
        <w:t>—</w:t>
      </w:r>
      <w:r>
        <w:t xml:space="preserve"> </w:t>
      </w:r>
      <w:r>
        <w:tab/>
      </w:r>
      <w:r>
        <w:rPr>
          <w:sz w:val="14"/>
        </w:rPr>
        <w:t>—</w:t>
      </w:r>
      <w:r>
        <w:t xml:space="preserve">    </w:t>
      </w:r>
    </w:p>
    <w:p w14:paraId="7E04E8B6" w14:textId="77777777" w:rsidR="00494B8A" w:rsidRDefault="00000000">
      <w:pPr>
        <w:tabs>
          <w:tab w:val="center" w:pos="2693"/>
          <w:tab w:val="center" w:pos="3496"/>
        </w:tabs>
        <w:spacing w:after="0" w:line="259" w:lineRule="auto"/>
        <w:ind w:left="0" w:firstLine="0"/>
      </w:pPr>
      <w:r>
        <w:rPr>
          <w:sz w:val="14"/>
        </w:rPr>
        <w:t>Exercise of stock options</w:t>
      </w:r>
      <w:r>
        <w:rPr>
          <w:sz w:val="14"/>
        </w:rPr>
        <w:tab/>
        <w:t>0.2</w:t>
      </w:r>
      <w:r>
        <w:t xml:space="preserve"> </w:t>
      </w:r>
      <w:r>
        <w:tab/>
      </w:r>
      <w:r>
        <w:rPr>
          <w:sz w:val="14"/>
        </w:rPr>
        <w:t>—</w:t>
      </w:r>
      <w:r>
        <w:t xml:space="preserve">    </w:t>
      </w:r>
    </w:p>
    <w:p w14:paraId="1D608FBF" w14:textId="77777777" w:rsidR="00494B8A" w:rsidRDefault="00000000">
      <w:pPr>
        <w:spacing w:after="41" w:line="259" w:lineRule="auto"/>
        <w:ind w:left="25" w:right="2370"/>
      </w:pPr>
      <w:r>
        <w:rPr>
          <w:sz w:val="14"/>
        </w:rPr>
        <w:t>Common stock issued upon vesting of</w:t>
      </w:r>
    </w:p>
    <w:p w14:paraId="1C774F28" w14:textId="77777777" w:rsidR="00494B8A" w:rsidRDefault="00000000">
      <w:pPr>
        <w:tabs>
          <w:tab w:val="center" w:pos="2693"/>
          <w:tab w:val="center" w:pos="3496"/>
        </w:tabs>
        <w:spacing w:after="0" w:line="259" w:lineRule="auto"/>
        <w:ind w:left="0" w:firstLine="0"/>
      </w:pPr>
      <w:r>
        <w:rPr>
          <w:sz w:val="14"/>
        </w:rPr>
        <w:t>restricted shares</w:t>
      </w:r>
      <w:r>
        <w:rPr>
          <w:sz w:val="14"/>
        </w:rPr>
        <w:tab/>
        <w:t>0.2</w:t>
      </w:r>
      <w:r>
        <w:t xml:space="preserve"> </w:t>
      </w:r>
      <w:r>
        <w:tab/>
      </w:r>
      <w:r>
        <w:rPr>
          <w:sz w:val="14"/>
        </w:rPr>
        <w:t>—</w:t>
      </w:r>
      <w:r>
        <w:t xml:space="preserve">    </w:t>
      </w:r>
    </w:p>
    <w:p w14:paraId="282470EC" w14:textId="77777777" w:rsidR="00494B8A" w:rsidRDefault="00000000">
      <w:pPr>
        <w:spacing w:after="44" w:line="259" w:lineRule="auto"/>
        <w:ind w:left="25" w:right="2370"/>
      </w:pPr>
      <w:r>
        <w:rPr>
          <w:sz w:val="14"/>
        </w:rPr>
        <w:t>Shares withheld on vesting of</w:t>
      </w:r>
    </w:p>
    <w:p w14:paraId="190CDAD7" w14:textId="77777777" w:rsidR="00494B8A" w:rsidRDefault="00000000">
      <w:pPr>
        <w:tabs>
          <w:tab w:val="center" w:pos="2693"/>
          <w:tab w:val="center" w:pos="3496"/>
        </w:tabs>
        <w:spacing w:after="0" w:line="259" w:lineRule="auto"/>
        <w:ind w:left="0" w:firstLine="0"/>
      </w:pPr>
      <w:r>
        <w:rPr>
          <w:sz w:val="14"/>
        </w:rPr>
        <w:t>restricted stock</w:t>
      </w:r>
      <w:r>
        <w:rPr>
          <w:sz w:val="14"/>
        </w:rPr>
        <w:tab/>
        <w:t>(0.1)</w:t>
      </w:r>
      <w:r>
        <w:t xml:space="preserve"> </w:t>
      </w:r>
      <w:r>
        <w:tab/>
      </w:r>
      <w:r>
        <w:rPr>
          <w:sz w:val="14"/>
        </w:rPr>
        <w:t>—</w:t>
      </w:r>
      <w:r>
        <w:t xml:space="preserve">    </w:t>
      </w:r>
    </w:p>
    <w:p w14:paraId="1D341A10" w14:textId="77777777" w:rsidR="00494B8A" w:rsidRDefault="00000000">
      <w:pPr>
        <w:spacing w:after="39" w:line="259" w:lineRule="auto"/>
        <w:ind w:left="25" w:right="2370"/>
      </w:pPr>
      <w:r>
        <w:rPr>
          <w:sz w:val="14"/>
        </w:rPr>
        <w:t>Common stock issued under employee</w:t>
      </w:r>
    </w:p>
    <w:p w14:paraId="72D894E0" w14:textId="77777777" w:rsidR="00494B8A" w:rsidRDefault="00000000">
      <w:pPr>
        <w:spacing w:after="0" w:line="410" w:lineRule="auto"/>
        <w:ind w:left="25" w:right="2370"/>
      </w:pPr>
      <w:r>
        <w:rPr>
          <w:sz w:val="14"/>
        </w:rPr>
        <w:t>stock purchase plan</w:t>
      </w:r>
      <w:r>
        <w:rPr>
          <w:sz w:val="14"/>
        </w:rPr>
        <w:tab/>
        <w:t>0.1</w:t>
      </w:r>
      <w:r>
        <w:t xml:space="preserve"> </w:t>
      </w:r>
      <w:r>
        <w:tab/>
        <w:t xml:space="preserve">    </w:t>
      </w:r>
      <w:r>
        <w:rPr>
          <w:sz w:val="14"/>
        </w:rPr>
        <w:t>Share-based compensation</w:t>
      </w:r>
      <w:r>
        <w:rPr>
          <w:sz w:val="14"/>
        </w:rPr>
        <w:tab/>
        <w:t>—</w:t>
      </w:r>
      <w:r>
        <w:t xml:space="preserve"> </w:t>
      </w:r>
      <w:r>
        <w:tab/>
      </w:r>
      <w:r>
        <w:rPr>
          <w:sz w:val="14"/>
        </w:rPr>
        <w:t>—</w:t>
      </w:r>
      <w:r>
        <w:t xml:space="preserve">    </w:t>
      </w:r>
    </w:p>
    <w:p w14:paraId="79D456FF" w14:textId="77777777" w:rsidR="00494B8A" w:rsidRDefault="00000000">
      <w:pPr>
        <w:spacing w:after="42" w:line="259" w:lineRule="auto"/>
        <w:ind w:left="25" w:right="2370"/>
      </w:pPr>
      <w:r>
        <w:rPr>
          <w:sz w:val="14"/>
        </w:rPr>
        <w:t>Unrealized gain on interest rate swap</w:t>
      </w:r>
    </w:p>
    <w:p w14:paraId="621A7E21" w14:textId="77777777" w:rsidR="00494B8A" w:rsidRDefault="00000000">
      <w:pPr>
        <w:tabs>
          <w:tab w:val="center" w:pos="2710"/>
          <w:tab w:val="center" w:pos="3496"/>
        </w:tabs>
        <w:spacing w:after="0" w:line="259" w:lineRule="auto"/>
        <w:ind w:left="0" w:firstLine="0"/>
      </w:pPr>
      <w:r>
        <w:rPr>
          <w:sz w:val="14"/>
        </w:rPr>
        <w:t>contracts, net of tax</w:t>
      </w:r>
      <w:r>
        <w:rPr>
          <w:sz w:val="14"/>
        </w:rPr>
        <w:tab/>
        <w:t>—</w:t>
      </w:r>
      <w:r>
        <w:t xml:space="preserve"> </w:t>
      </w:r>
      <w:r>
        <w:tab/>
      </w:r>
      <w:r>
        <w:rPr>
          <w:sz w:val="14"/>
        </w:rPr>
        <w:t>—</w:t>
      </w:r>
      <w:r>
        <w:t xml:space="preserve">    </w:t>
      </w:r>
    </w:p>
    <w:p w14:paraId="2D659DD1" w14:textId="77777777" w:rsidR="00494B8A" w:rsidRDefault="00000000">
      <w:pPr>
        <w:spacing w:after="43" w:line="259" w:lineRule="auto"/>
        <w:ind w:left="25" w:right="2370"/>
      </w:pPr>
      <w:r>
        <w:rPr>
          <w:sz w:val="14"/>
        </w:rPr>
        <w:t>Unrealized loss on defined benefit</w:t>
      </w:r>
    </w:p>
    <w:p w14:paraId="2E642EFF" w14:textId="77777777" w:rsidR="00494B8A" w:rsidRDefault="00000000">
      <w:pPr>
        <w:tabs>
          <w:tab w:val="center" w:pos="2710"/>
          <w:tab w:val="center" w:pos="3496"/>
        </w:tabs>
        <w:spacing w:after="0" w:line="259" w:lineRule="auto"/>
        <w:ind w:left="0" w:firstLine="0"/>
      </w:pPr>
      <w:r>
        <w:rPr>
          <w:sz w:val="14"/>
        </w:rPr>
        <w:t>obligations, net of tax</w:t>
      </w:r>
      <w:r>
        <w:rPr>
          <w:sz w:val="14"/>
        </w:rPr>
        <w:tab/>
        <w:t>—</w:t>
      </w:r>
      <w:r>
        <w:t xml:space="preserve"> </w:t>
      </w:r>
      <w:r>
        <w:tab/>
      </w:r>
      <w:r>
        <w:rPr>
          <w:sz w:val="14"/>
        </w:rPr>
        <w:t>—</w:t>
      </w:r>
      <w:r>
        <w:t xml:space="preserve">    </w:t>
      </w:r>
    </w:p>
    <w:p w14:paraId="546BBED5" w14:textId="77777777" w:rsidR="00494B8A" w:rsidRDefault="00000000">
      <w:pPr>
        <w:spacing w:after="0" w:line="259" w:lineRule="auto"/>
        <w:ind w:left="25" w:right="2370"/>
      </w:pPr>
      <w:r>
        <w:rPr>
          <w:sz w:val="14"/>
        </w:rPr>
        <w:t>Capital contribution by noncontrolling</w:t>
      </w:r>
    </w:p>
    <w:p w14:paraId="4484D52F" w14:textId="77777777" w:rsidR="00494B8A" w:rsidRDefault="00000000">
      <w:pPr>
        <w:spacing w:after="0" w:line="337" w:lineRule="auto"/>
        <w:ind w:left="25" w:right="2370"/>
      </w:pPr>
      <w:r>
        <w:rPr>
          <w:sz w:val="14"/>
        </w:rPr>
        <w:t>interest —</w:t>
      </w:r>
      <w:r>
        <w:t xml:space="preserve"> </w:t>
      </w:r>
      <w:r>
        <w:rPr>
          <w:sz w:val="14"/>
        </w:rPr>
        <w:t>—</w:t>
      </w:r>
      <w:r>
        <w:t xml:space="preserve">    </w:t>
      </w:r>
      <w:r>
        <w:rPr>
          <w:sz w:val="14"/>
        </w:rPr>
        <w:t xml:space="preserve">Other </w:t>
      </w:r>
      <w:r>
        <w:rPr>
          <w:sz w:val="22"/>
          <w:vertAlign w:val="superscript"/>
        </w:rPr>
        <w:t>—</w:t>
      </w:r>
      <w:r>
        <w:t xml:space="preserve"> </w:t>
      </w:r>
      <w:r>
        <w:rPr>
          <w:vertAlign w:val="superscript"/>
        </w:rPr>
        <w:t>—</w:t>
      </w:r>
      <w:r>
        <w:t xml:space="preserve">    </w:t>
      </w:r>
    </w:p>
    <w:p w14:paraId="36F343D1" w14:textId="77777777" w:rsidR="00494B8A" w:rsidRDefault="00000000">
      <w:pPr>
        <w:tabs>
          <w:tab w:val="center" w:pos="3008"/>
          <w:tab w:val="center" w:pos="4668"/>
          <w:tab w:val="center" w:pos="6920"/>
          <w:tab w:val="center" w:pos="8525"/>
        </w:tabs>
        <w:spacing w:after="94" w:line="259" w:lineRule="auto"/>
        <w:ind w:left="0" w:firstLine="0"/>
      </w:pPr>
      <w:r>
        <w:rPr>
          <w:b/>
          <w:sz w:val="14"/>
        </w:rPr>
        <w:t>September 28, 2018</w:t>
      </w:r>
      <w:r>
        <w:rPr>
          <w:b/>
          <w:sz w:val="14"/>
        </w:rPr>
        <w:tab/>
      </w:r>
      <w:r>
        <w:rPr>
          <w:rFonts w:ascii="Calibri" w:eastAsia="Calibri" w:hAnsi="Calibri" w:cs="Calibri"/>
          <w:noProof/>
          <w:sz w:val="22"/>
        </w:rPr>
        <mc:AlternateContent>
          <mc:Choice Requires="wpg">
            <w:drawing>
              <wp:inline distT="0" distB="0" distL="0" distR="0" wp14:anchorId="05D0F57E" wp14:editId="3C6690C8">
                <wp:extent cx="828675" cy="200025"/>
                <wp:effectExtent l="0" t="0" r="0" b="0"/>
                <wp:docPr id="217154" name="Group 217154"/>
                <wp:cNvGraphicFramePr/>
                <a:graphic xmlns:a="http://schemas.openxmlformats.org/drawingml/2006/main">
                  <a:graphicData uri="http://schemas.microsoft.com/office/word/2010/wordprocessingGroup">
                    <wpg:wgp>
                      <wpg:cNvGrpSpPr/>
                      <wpg:grpSpPr>
                        <a:xfrm>
                          <a:off x="0" y="0"/>
                          <a:ext cx="828675" cy="200025"/>
                          <a:chOff x="0" y="0"/>
                          <a:chExt cx="828675" cy="200025"/>
                        </a:xfrm>
                      </wpg:grpSpPr>
                      <wps:wsp>
                        <wps:cNvPr id="241524" name="Shape 241524"/>
                        <wps:cNvSpPr/>
                        <wps:spPr>
                          <a:xfrm>
                            <a:off x="0"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25" name="Shape 241525"/>
                        <wps:cNvSpPr/>
                        <wps:spPr>
                          <a:xfrm>
                            <a:off x="266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26" name="Shape 241526"/>
                        <wps:cNvSpPr/>
                        <wps:spPr>
                          <a:xfrm>
                            <a:off x="409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27" name="Shape 241527"/>
                        <wps:cNvSpPr/>
                        <wps:spPr>
                          <a:xfrm>
                            <a:off x="495300" y="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28" name="Shape 241528"/>
                        <wps:cNvSpPr/>
                        <wps:spPr>
                          <a:xfrm>
                            <a:off x="77152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29" name="Shape 241529"/>
                        <wps:cNvSpPr/>
                        <wps:spPr>
                          <a:xfrm>
                            <a:off x="0" y="19050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30" name="Shape 241530"/>
                        <wps:cNvSpPr/>
                        <wps:spPr>
                          <a:xfrm>
                            <a:off x="2667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31" name="Shape 241531"/>
                        <wps:cNvSpPr/>
                        <wps:spPr>
                          <a:xfrm>
                            <a:off x="40957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32" name="Shape 241532"/>
                        <wps:cNvSpPr/>
                        <wps:spPr>
                          <a:xfrm>
                            <a:off x="495300" y="19050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33" name="Shape 241533"/>
                        <wps:cNvSpPr/>
                        <wps:spPr>
                          <a:xfrm>
                            <a:off x="771525" y="1905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9" name="Rectangle 14629"/>
                        <wps:cNvSpPr/>
                        <wps:spPr>
                          <a:xfrm>
                            <a:off x="114449" y="90785"/>
                            <a:ext cx="206841" cy="107548"/>
                          </a:xfrm>
                          <a:prstGeom prst="rect">
                            <a:avLst/>
                          </a:prstGeom>
                          <a:ln>
                            <a:noFill/>
                          </a:ln>
                        </wps:spPr>
                        <wps:txbx>
                          <w:txbxContent>
                            <w:p w14:paraId="02E8E578" w14:textId="77777777" w:rsidR="00494B8A" w:rsidRDefault="00000000">
                              <w:pPr>
                                <w:spacing w:after="160" w:line="259" w:lineRule="auto"/>
                                <w:ind w:left="0" w:firstLine="0"/>
                              </w:pPr>
                              <w:r>
                                <w:rPr>
                                  <w:sz w:val="14"/>
                                </w:rPr>
                                <w:t>38.0</w:t>
                              </w:r>
                            </w:p>
                          </w:txbxContent>
                        </wps:txbx>
                        <wps:bodyPr horzOverflow="overflow" vert="horz" lIns="0" tIns="0" rIns="0" bIns="0" rtlCol="0">
                          <a:noAutofit/>
                        </wps:bodyPr>
                      </wps:wsp>
                      <wps:wsp>
                        <wps:cNvPr id="14630" name="Rectangle 14630"/>
                        <wps:cNvSpPr/>
                        <wps:spPr>
                          <a:xfrm>
                            <a:off x="357039" y="54868"/>
                            <a:ext cx="42217" cy="153603"/>
                          </a:xfrm>
                          <a:prstGeom prst="rect">
                            <a:avLst/>
                          </a:prstGeom>
                          <a:ln>
                            <a:noFill/>
                          </a:ln>
                        </wps:spPr>
                        <wps:txbx>
                          <w:txbxContent>
                            <w:p w14:paraId="18B43D5D"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4631" name="Rectangle 14631"/>
                        <wps:cNvSpPr/>
                        <wps:spPr>
                          <a:xfrm>
                            <a:off x="426988" y="90785"/>
                            <a:ext cx="59097" cy="107548"/>
                          </a:xfrm>
                          <a:prstGeom prst="rect">
                            <a:avLst/>
                          </a:prstGeom>
                          <a:ln>
                            <a:noFill/>
                          </a:ln>
                        </wps:spPr>
                        <wps:txbx>
                          <w:txbxContent>
                            <w:p w14:paraId="60E7BEFE" w14:textId="77777777" w:rsidR="00494B8A"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7154" style="width:65.25pt;height:15.75pt;mso-position-horizontal-relative:char;mso-position-vertical-relative:line" coordsize="8286,2000">
                <v:shape id="Shape 241534" style="position:absolute;width:2667;height:95;left:0;top:0;" coordsize="266700,9525" path="m0,0l266700,0l266700,9525l0,9525l0,0">
                  <v:stroke weight="0pt" endcap="flat" joinstyle="miter" miterlimit="10" on="false" color="#000000" opacity="0"/>
                  <v:fill on="true" color="#000000"/>
                </v:shape>
                <v:shape id="Shape 241535" style="position:absolute;width:666;height:95;left:2667;top:0;" coordsize="66675,9525" path="m0,0l66675,0l66675,9525l0,9525l0,0">
                  <v:stroke weight="0pt" endcap="flat" joinstyle="miter" miterlimit="10" on="false" color="#000000" opacity="0"/>
                  <v:fill on="true" color="#000000"/>
                </v:shape>
                <v:shape id="Shape 241536" style="position:absolute;width:857;height:95;left:4095;top:0;" coordsize="85725,9525" path="m0,0l85725,0l85725,9525l0,9525l0,0">
                  <v:stroke weight="0pt" endcap="flat" joinstyle="miter" miterlimit="10" on="false" color="#000000" opacity="0"/>
                  <v:fill on="true" color="#000000"/>
                </v:shape>
                <v:shape id="Shape 241537" style="position:absolute;width:2762;height:95;left:4953;top:0;" coordsize="276225,9525" path="m0,0l276225,0l276225,9525l0,9525l0,0">
                  <v:stroke weight="0pt" endcap="flat" joinstyle="miter" miterlimit="10" on="false" color="#000000" opacity="0"/>
                  <v:fill on="true" color="#000000"/>
                </v:shape>
                <v:shape id="Shape 241538" style="position:absolute;width:571;height:95;left:7715;top:0;" coordsize="57150,9525" path="m0,0l57150,0l57150,9525l0,9525l0,0">
                  <v:stroke weight="0pt" endcap="flat" joinstyle="miter" miterlimit="10" on="false" color="#000000" opacity="0"/>
                  <v:fill on="true" color="#000000"/>
                </v:shape>
                <v:shape id="Shape 241539" style="position:absolute;width:2667;height:95;left:0;top:1905;" coordsize="266700,9525" path="m0,0l266700,0l266700,9525l0,9525l0,0">
                  <v:stroke weight="0pt" endcap="flat" joinstyle="miter" miterlimit="10" on="false" color="#000000" opacity="0"/>
                  <v:fill on="true" color="#000000"/>
                </v:shape>
                <v:shape id="Shape 241540" style="position:absolute;width:666;height:95;left:2667;top:1905;" coordsize="66675,9525" path="m0,0l66675,0l66675,9525l0,9525l0,0">
                  <v:stroke weight="0pt" endcap="flat" joinstyle="miter" miterlimit="10" on="false" color="#000000" opacity="0"/>
                  <v:fill on="true" color="#000000"/>
                </v:shape>
                <v:shape id="Shape 241541" style="position:absolute;width:857;height:95;left:4095;top:1905;" coordsize="85725,9525" path="m0,0l85725,0l85725,9525l0,9525l0,0">
                  <v:stroke weight="0pt" endcap="flat" joinstyle="miter" miterlimit="10" on="false" color="#000000" opacity="0"/>
                  <v:fill on="true" color="#000000"/>
                </v:shape>
                <v:shape id="Shape 241542" style="position:absolute;width:2762;height:95;left:4953;top:1905;" coordsize="276225,9525" path="m0,0l276225,0l276225,9525l0,9525l0,0">
                  <v:stroke weight="0pt" endcap="flat" joinstyle="miter" miterlimit="10" on="false" color="#000000" opacity="0"/>
                  <v:fill on="true" color="#000000"/>
                </v:shape>
                <v:shape id="Shape 241543" style="position:absolute;width:571;height:95;left:7715;top:1905;" coordsize="57150,9525" path="m0,0l57150,0l57150,9525l0,9525l0,0">
                  <v:stroke weight="0pt" endcap="flat" joinstyle="miter" miterlimit="10" on="false" color="#000000" opacity="0"/>
                  <v:fill on="true" color="#000000"/>
                </v:shape>
                <v:rect id="Rectangle 14629" style="position:absolute;width:2068;height:1075;left:1144;top:907;" filled="f" stroked="f">
                  <v:textbox inset="0,0,0,0">
                    <w:txbxContent>
                      <w:p>
                        <w:pPr>
                          <w:spacing w:before="0" w:after="160" w:line="259" w:lineRule="auto"/>
                          <w:ind w:left="0" w:firstLine="0"/>
                        </w:pPr>
                        <w:r>
                          <w:rPr>
                            <w:sz w:val="14"/>
                          </w:rPr>
                          <w:t xml:space="preserve">38.0</w:t>
                        </w:r>
                      </w:p>
                    </w:txbxContent>
                  </v:textbox>
                </v:rect>
                <v:rect id="Rectangle 14630" style="position:absolute;width:422;height:1536;left:3570;top:548;" filled="f" stroked="f">
                  <v:textbox inset="0,0,0,0">
                    <w:txbxContent>
                      <w:p>
                        <w:pPr>
                          <w:spacing w:before="0" w:after="160" w:line="259" w:lineRule="auto"/>
                          <w:ind w:left="0" w:firstLine="0"/>
                        </w:pPr>
                        <w:r>
                          <w:rPr/>
                          <w:t xml:space="preserve"> </w:t>
                        </w:r>
                      </w:p>
                    </w:txbxContent>
                  </v:textbox>
                </v:rect>
                <v:rect id="Rectangle 14631" style="position:absolute;width:590;height:1075;left:4269;top:907;" filled="f" stroked="f">
                  <v:textbox inset="0,0,0,0">
                    <w:txbxContent>
                      <w:p>
                        <w:pPr>
                          <w:spacing w:before="0" w:after="160" w:line="259" w:lineRule="auto"/>
                          <w:ind w:left="0" w:firstLine="0"/>
                        </w:pPr>
                        <w:r>
                          <w:rPr>
                            <w:sz w:val="14"/>
                          </w:rPr>
                          <w:t xml:space="preserve">$</w:t>
                        </w:r>
                      </w:p>
                    </w:txbxContent>
                  </v:textbox>
                </v:rect>
              </v:group>
            </w:pict>
          </mc:Fallback>
        </mc:AlternateContent>
      </w:r>
      <w:r>
        <w:rPr>
          <w:sz w:val="22"/>
          <w:vertAlign w:val="superscript"/>
        </w:rPr>
        <w:t>0.4</w:t>
      </w:r>
      <w:r>
        <w:t xml:space="preserve"> </w:t>
      </w:r>
      <w:r>
        <w:tab/>
        <w:t xml:space="preserve"> </w:t>
      </w:r>
      <w:r>
        <w:tab/>
        <w:t xml:space="preserve"> </w:t>
      </w:r>
      <w:r>
        <w:tab/>
        <w:t xml:space="preserve"> </w:t>
      </w:r>
    </w:p>
    <w:p w14:paraId="2D7D774D" w14:textId="77777777" w:rsidR="00494B8A" w:rsidRDefault="00000000">
      <w:pPr>
        <w:tabs>
          <w:tab w:val="center" w:pos="2710"/>
          <w:tab w:val="center" w:pos="3496"/>
        </w:tabs>
        <w:spacing w:after="137" w:line="259" w:lineRule="auto"/>
        <w:ind w:left="0" w:firstLine="0"/>
      </w:pPr>
      <w:r>
        <w:rPr>
          <w:sz w:val="14"/>
        </w:rPr>
        <w:t>Effect of adoption of ASC 606</w:t>
      </w:r>
      <w:r>
        <w:rPr>
          <w:sz w:val="14"/>
        </w:rPr>
        <w:tab/>
        <w:t>—</w:t>
      </w:r>
      <w:r>
        <w:t xml:space="preserve"> </w:t>
      </w:r>
      <w:r>
        <w:tab/>
      </w:r>
      <w:r>
        <w:rPr>
          <w:sz w:val="14"/>
        </w:rPr>
        <w:t>—</w:t>
      </w:r>
      <w:r>
        <w:t xml:space="preserve">    </w:t>
      </w:r>
    </w:p>
    <w:p w14:paraId="41569EA9" w14:textId="77777777" w:rsidR="00494B8A" w:rsidRDefault="00000000">
      <w:pPr>
        <w:tabs>
          <w:tab w:val="center" w:pos="2710"/>
          <w:tab w:val="center" w:pos="3496"/>
        </w:tabs>
        <w:spacing w:after="144" w:line="259" w:lineRule="auto"/>
        <w:ind w:left="0" w:firstLine="0"/>
      </w:pPr>
      <w:r>
        <w:rPr>
          <w:sz w:val="14"/>
        </w:rPr>
        <w:t>Net earnings</w:t>
      </w:r>
      <w:r>
        <w:rPr>
          <w:sz w:val="14"/>
        </w:rPr>
        <w:tab/>
        <w:t>—</w:t>
      </w:r>
      <w:r>
        <w:t xml:space="preserve"> </w:t>
      </w:r>
      <w:r>
        <w:tab/>
      </w:r>
      <w:r>
        <w:rPr>
          <w:sz w:val="14"/>
        </w:rPr>
        <w:t>—</w:t>
      </w:r>
      <w:r>
        <w:t xml:space="preserve">    </w:t>
      </w:r>
    </w:p>
    <w:p w14:paraId="3311A37E" w14:textId="77777777" w:rsidR="00494B8A" w:rsidRDefault="00000000">
      <w:pPr>
        <w:tabs>
          <w:tab w:val="center" w:pos="2710"/>
          <w:tab w:val="center" w:pos="3496"/>
        </w:tabs>
        <w:spacing w:after="0" w:line="259" w:lineRule="auto"/>
        <w:ind w:left="0" w:firstLine="0"/>
      </w:pPr>
      <w:r>
        <w:rPr>
          <w:sz w:val="14"/>
        </w:rPr>
        <w:t>Exercise of stock options</w:t>
      </w:r>
      <w:r>
        <w:rPr>
          <w:sz w:val="14"/>
        </w:rPr>
        <w:tab/>
        <w:t>—</w:t>
      </w:r>
      <w:r>
        <w:t xml:space="preserve"> </w:t>
      </w:r>
      <w:r>
        <w:tab/>
      </w:r>
      <w:r>
        <w:rPr>
          <w:sz w:val="14"/>
        </w:rPr>
        <w:t>—</w:t>
      </w:r>
      <w:r>
        <w:t xml:space="preserve">    </w:t>
      </w:r>
    </w:p>
    <w:p w14:paraId="46B9FA68" w14:textId="77777777" w:rsidR="00494B8A" w:rsidRDefault="00000000">
      <w:pPr>
        <w:spacing w:after="41" w:line="259" w:lineRule="auto"/>
        <w:ind w:left="25" w:right="2370"/>
      </w:pPr>
      <w:r>
        <w:rPr>
          <w:sz w:val="14"/>
        </w:rPr>
        <w:t>Common stock issued upon vesting of</w:t>
      </w:r>
    </w:p>
    <w:p w14:paraId="67C83541" w14:textId="77777777" w:rsidR="00494B8A" w:rsidRDefault="00000000">
      <w:pPr>
        <w:tabs>
          <w:tab w:val="center" w:pos="2693"/>
          <w:tab w:val="center" w:pos="3496"/>
        </w:tabs>
        <w:spacing w:after="0" w:line="259" w:lineRule="auto"/>
        <w:ind w:left="0" w:firstLine="0"/>
      </w:pPr>
      <w:r>
        <w:rPr>
          <w:sz w:val="14"/>
        </w:rPr>
        <w:t>restricted shares</w:t>
      </w:r>
      <w:r>
        <w:rPr>
          <w:sz w:val="14"/>
        </w:rPr>
        <w:tab/>
        <w:t>0.2</w:t>
      </w:r>
      <w:r>
        <w:t xml:space="preserve"> </w:t>
      </w:r>
      <w:r>
        <w:tab/>
      </w:r>
      <w:r>
        <w:rPr>
          <w:sz w:val="14"/>
        </w:rPr>
        <w:t>—</w:t>
      </w:r>
      <w:r>
        <w:t xml:space="preserve">    </w:t>
      </w:r>
    </w:p>
    <w:p w14:paraId="06AFF7C7" w14:textId="77777777" w:rsidR="00494B8A" w:rsidRDefault="00000000">
      <w:pPr>
        <w:spacing w:after="40" w:line="259" w:lineRule="auto"/>
        <w:ind w:left="25" w:right="2370"/>
      </w:pPr>
      <w:r>
        <w:rPr>
          <w:sz w:val="14"/>
        </w:rPr>
        <w:t>Shares withheld on vesting of</w:t>
      </w:r>
    </w:p>
    <w:p w14:paraId="27C135C2" w14:textId="77777777" w:rsidR="00494B8A" w:rsidRDefault="00000000">
      <w:pPr>
        <w:tabs>
          <w:tab w:val="center" w:pos="2710"/>
          <w:tab w:val="center" w:pos="3496"/>
        </w:tabs>
        <w:spacing w:after="0" w:line="259" w:lineRule="auto"/>
        <w:ind w:left="0" w:firstLine="0"/>
      </w:pPr>
      <w:r>
        <w:rPr>
          <w:sz w:val="14"/>
        </w:rPr>
        <w:t>restricted stock</w:t>
      </w:r>
      <w:r>
        <w:rPr>
          <w:sz w:val="14"/>
        </w:rPr>
        <w:tab/>
        <w:t>—</w:t>
      </w:r>
      <w:r>
        <w:t xml:space="preserve"> </w:t>
      </w:r>
      <w:r>
        <w:tab/>
      </w:r>
      <w:r>
        <w:rPr>
          <w:sz w:val="14"/>
        </w:rPr>
        <w:t>—</w:t>
      </w:r>
      <w:r>
        <w:t xml:space="preserve">    </w:t>
      </w:r>
    </w:p>
    <w:p w14:paraId="3A380A40" w14:textId="77777777" w:rsidR="00494B8A" w:rsidRDefault="00000000">
      <w:pPr>
        <w:spacing w:after="42" w:line="259" w:lineRule="auto"/>
        <w:ind w:left="25" w:right="2370"/>
      </w:pPr>
      <w:r>
        <w:rPr>
          <w:sz w:val="14"/>
        </w:rPr>
        <w:t>Common stock issued under employee</w:t>
      </w:r>
    </w:p>
    <w:p w14:paraId="12EE0AA0" w14:textId="77777777" w:rsidR="00494B8A" w:rsidRDefault="00000000">
      <w:pPr>
        <w:spacing w:after="0" w:line="408" w:lineRule="auto"/>
        <w:ind w:left="25" w:right="2370"/>
      </w:pPr>
      <w:r>
        <w:rPr>
          <w:sz w:val="14"/>
        </w:rPr>
        <w:t>stock purchase plan</w:t>
      </w:r>
      <w:r>
        <w:rPr>
          <w:sz w:val="14"/>
        </w:rPr>
        <w:tab/>
        <w:t>0.2</w:t>
      </w:r>
      <w:r>
        <w:t xml:space="preserve"> </w:t>
      </w:r>
      <w:r>
        <w:tab/>
      </w:r>
      <w:r>
        <w:rPr>
          <w:sz w:val="14"/>
        </w:rPr>
        <w:t>—</w:t>
      </w:r>
      <w:r>
        <w:t xml:space="preserve">    </w:t>
      </w:r>
      <w:r>
        <w:rPr>
          <w:sz w:val="14"/>
        </w:rPr>
        <w:t>Share-based compensation</w:t>
      </w:r>
      <w:r>
        <w:rPr>
          <w:sz w:val="14"/>
        </w:rPr>
        <w:tab/>
        <w:t>—</w:t>
      </w:r>
      <w:r>
        <w:t xml:space="preserve"> </w:t>
      </w:r>
      <w:r>
        <w:tab/>
      </w:r>
      <w:r>
        <w:rPr>
          <w:sz w:val="14"/>
        </w:rPr>
        <w:t>—</w:t>
      </w:r>
      <w:r>
        <w:t xml:space="preserve">    </w:t>
      </w:r>
    </w:p>
    <w:p w14:paraId="511A59A4" w14:textId="77777777" w:rsidR="00494B8A" w:rsidRDefault="00000000">
      <w:pPr>
        <w:spacing w:after="42" w:line="259" w:lineRule="auto"/>
        <w:ind w:left="25" w:right="2370"/>
      </w:pPr>
      <w:r>
        <w:rPr>
          <w:sz w:val="14"/>
        </w:rPr>
        <w:t>Unrealized loss on interest rate swap</w:t>
      </w:r>
    </w:p>
    <w:p w14:paraId="7AEDC749" w14:textId="77777777" w:rsidR="00494B8A" w:rsidRDefault="00000000">
      <w:pPr>
        <w:tabs>
          <w:tab w:val="center" w:pos="2710"/>
          <w:tab w:val="center" w:pos="3496"/>
        </w:tabs>
        <w:spacing w:after="0" w:line="259" w:lineRule="auto"/>
        <w:ind w:left="0" w:firstLine="0"/>
      </w:pPr>
      <w:r>
        <w:rPr>
          <w:sz w:val="14"/>
        </w:rPr>
        <w:t>contracts, net of tax</w:t>
      </w:r>
      <w:r>
        <w:rPr>
          <w:sz w:val="14"/>
        </w:rPr>
        <w:tab/>
        <w:t>—</w:t>
      </w:r>
      <w:r>
        <w:t xml:space="preserve"> </w:t>
      </w:r>
      <w:r>
        <w:tab/>
      </w:r>
      <w:r>
        <w:rPr>
          <w:sz w:val="14"/>
        </w:rPr>
        <w:t>—</w:t>
      </w:r>
      <w:r>
        <w:t xml:space="preserve">    </w:t>
      </w:r>
    </w:p>
    <w:p w14:paraId="0F032C24" w14:textId="77777777" w:rsidR="00494B8A" w:rsidRDefault="00000000">
      <w:pPr>
        <w:spacing w:after="43" w:line="259" w:lineRule="auto"/>
        <w:ind w:left="25" w:right="2370"/>
      </w:pPr>
      <w:r>
        <w:rPr>
          <w:sz w:val="14"/>
        </w:rPr>
        <w:t>Unrealized loss on defined benefit</w:t>
      </w:r>
    </w:p>
    <w:p w14:paraId="07C114DB" w14:textId="77777777" w:rsidR="00494B8A" w:rsidRDefault="00000000">
      <w:pPr>
        <w:tabs>
          <w:tab w:val="center" w:pos="2710"/>
          <w:tab w:val="center" w:pos="3496"/>
        </w:tabs>
        <w:spacing w:after="0" w:line="259" w:lineRule="auto"/>
        <w:ind w:left="0" w:firstLine="0"/>
      </w:pPr>
      <w:r>
        <w:rPr>
          <w:sz w:val="14"/>
        </w:rPr>
        <w:t>obligations, net of tax</w:t>
      </w:r>
      <w:r>
        <w:rPr>
          <w:sz w:val="14"/>
        </w:rPr>
        <w:tab/>
        <w:t>—</w:t>
      </w:r>
      <w:r>
        <w:t xml:space="preserve"> </w:t>
      </w:r>
      <w:r>
        <w:tab/>
      </w:r>
      <w:r>
        <w:rPr>
          <w:sz w:val="14"/>
        </w:rPr>
        <w:t>—</w:t>
      </w:r>
      <w:r>
        <w:t xml:space="preserve">    </w:t>
      </w:r>
    </w:p>
    <w:p w14:paraId="1549DCBE" w14:textId="77777777" w:rsidR="00494B8A" w:rsidRDefault="00000000">
      <w:pPr>
        <w:spacing w:after="0" w:line="259" w:lineRule="auto"/>
        <w:ind w:left="25" w:right="7200"/>
      </w:pPr>
      <w:r>
        <w:rPr>
          <w:sz w:val="14"/>
        </w:rPr>
        <w:t>Noncontrolling interest</w:t>
      </w:r>
    </w:p>
    <w:p w14:paraId="4DA62DEE" w14:textId="77777777" w:rsidR="00494B8A" w:rsidRDefault="00000000">
      <w:pPr>
        <w:tabs>
          <w:tab w:val="center" w:pos="3496"/>
        </w:tabs>
        <w:spacing w:after="100" w:line="259" w:lineRule="auto"/>
        <w:ind w:left="0" w:firstLine="0"/>
      </w:pPr>
      <w:r>
        <w:rPr>
          <w:sz w:val="14"/>
        </w:rPr>
        <w:t>acquired/consolidated</w:t>
      </w:r>
      <w:r>
        <w:rPr>
          <w:sz w:val="14"/>
        </w:rPr>
        <w:tab/>
      </w:r>
      <w:r>
        <w:rPr>
          <w:sz w:val="22"/>
          <w:vertAlign w:val="superscript"/>
        </w:rPr>
        <w:t>—</w:t>
      </w:r>
      <w:r>
        <w:t xml:space="preserve">    </w:t>
      </w:r>
    </w:p>
    <w:p w14:paraId="7B3CD32E" w14:textId="77777777" w:rsidR="00494B8A" w:rsidRDefault="00000000">
      <w:pPr>
        <w:tabs>
          <w:tab w:val="center" w:pos="3478"/>
        </w:tabs>
        <w:spacing w:after="222" w:line="259" w:lineRule="auto"/>
        <w:ind w:left="0" w:firstLine="0"/>
      </w:pPr>
      <w:r>
        <w:rPr>
          <w:b/>
          <w:sz w:val="14"/>
        </w:rPr>
        <w:t>September 27, 2019</w:t>
      </w:r>
      <w:r>
        <w:rPr>
          <w:b/>
          <w:sz w:val="14"/>
        </w:rPr>
        <w:tab/>
      </w:r>
      <w:r>
        <w:rPr>
          <w:sz w:val="22"/>
          <w:vertAlign w:val="superscript"/>
        </w:rPr>
        <w:t>0.4</w:t>
      </w:r>
      <w:r>
        <w:t xml:space="preserve">    </w:t>
      </w:r>
    </w:p>
    <w:p w14:paraId="677E961A" w14:textId="77777777" w:rsidR="00494B8A" w:rsidRDefault="00000000">
      <w:pPr>
        <w:spacing w:after="0" w:line="259" w:lineRule="auto"/>
        <w:ind w:left="0" w:firstLine="0"/>
        <w:jc w:val="center"/>
      </w:pPr>
      <w:r>
        <w:rPr>
          <w:i/>
          <w:sz w:val="18"/>
        </w:rPr>
        <w:t>See accompanying notes to the consolidated financial statements.</w:t>
      </w:r>
    </w:p>
    <w:p w14:paraId="7E51502A" w14:textId="77777777" w:rsidR="00494B8A" w:rsidRDefault="00000000">
      <w:pPr>
        <w:ind w:left="5301" w:right="15"/>
      </w:pPr>
      <w:r>
        <w:t>F-9</w:t>
      </w:r>
    </w:p>
    <w:p w14:paraId="107D4A9B" w14:textId="77777777" w:rsidR="00494B8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5CD105D" wp14:editId="66F9931A">
                <wp:extent cx="6896100" cy="19050"/>
                <wp:effectExtent l="0" t="0" r="0" b="0"/>
                <wp:docPr id="184084" name="Group 1840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544" name="Shape 24154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545" name="Shape 24154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67" name="Shape 148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68" name="Shape 148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4084" style="width:543pt;height:1.5pt;mso-position-horizontal-relative:char;mso-position-vertical-relative:line" coordsize="68961,190">
                <v:shape id="Shape 241546" style="position:absolute;width:68961;height:95;left:0;top:0;" coordsize="6896100,9525" path="m0,0l6896100,0l6896100,9525l0,9525l0,0">
                  <v:stroke weight="0pt" endcap="flat" joinstyle="miter" miterlimit="10" on="false" color="#000000" opacity="0"/>
                  <v:fill on="true" color="#9a9a9a"/>
                </v:shape>
                <v:shape id="Shape 241547" style="position:absolute;width:68961;height:95;left:0;top:95;" coordsize="6896100,9525" path="m0,0l6896100,0l6896100,9525l0,9525l0,0">
                  <v:stroke weight="0pt" endcap="flat" joinstyle="miter" miterlimit="10" on="false" color="#000000" opacity="0"/>
                  <v:fill on="true" color="#eeeeee"/>
                </v:shape>
                <v:shape id="Shape 14867" style="position:absolute;width:95;height:190;left:68865;top:0;" coordsize="9525,19050" path="m9525,0l9525,19050l0,19050l0,9525l9525,0x">
                  <v:stroke weight="0pt" endcap="flat" joinstyle="miter" miterlimit="10" on="false" color="#000000" opacity="0"/>
                  <v:fill on="true" color="#eeeeee"/>
                </v:shape>
                <v:shape id="Shape 1486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1A3CCCA" w14:textId="77777777" w:rsidR="00494B8A" w:rsidRDefault="00000000">
      <w:pPr>
        <w:spacing w:after="375" w:line="265" w:lineRule="auto"/>
        <w:ind w:left="184" w:right="174"/>
        <w:jc w:val="center"/>
      </w:pPr>
      <w:r>
        <w:rPr>
          <w:b/>
        </w:rPr>
        <w:t>NOTES TO CONSOLIDATED FINANCIAL STATEMENTS</w:t>
      </w:r>
    </w:p>
    <w:p w14:paraId="73F428DD" w14:textId="77777777" w:rsidR="00494B8A" w:rsidRDefault="00000000">
      <w:pPr>
        <w:pStyle w:val="Heading1"/>
        <w:ind w:left="25" w:right="60"/>
      </w:pPr>
      <w:r>
        <w:t>1. SUMMARY OF SIGNIFICANT ACCOUNTING POLICIES</w:t>
      </w:r>
    </w:p>
    <w:p w14:paraId="78D08B10" w14:textId="77777777" w:rsidR="00494B8A" w:rsidRDefault="00000000">
      <w:pPr>
        <w:pStyle w:val="Heading2"/>
        <w:spacing w:after="139"/>
        <w:ind w:left="-5" w:right="16"/>
      </w:pPr>
      <w:r>
        <w:t>Description of Business</w:t>
      </w:r>
    </w:p>
    <w:p w14:paraId="7373CA7D" w14:textId="77777777" w:rsidR="00494B8A" w:rsidRDefault="00000000">
      <w:pPr>
        <w:ind w:left="730" w:right="15"/>
      </w:pPr>
      <w:r>
        <w:t>Varex Imaging Corporation (the “Company,” “Varex” or “Varex Imaging”) designs, manufactures, sells and services a broad</w:t>
      </w:r>
    </w:p>
    <w:p w14:paraId="3C2C09FB" w14:textId="77777777" w:rsidR="00494B8A" w:rsidRDefault="00000000">
      <w:pPr>
        <w:spacing w:after="139"/>
        <w:ind w:left="25" w:right="15"/>
      </w:pPr>
      <w:r>
        <w:t>range of Medical products, which include X-ray imaging components, including X-ray tubes, digital detectors and accessories, high voltage connectors, image processing software and workstations, computer-aided diagnostic software, collimators, automatic exposure control devices, generators, ionization chambers and buckys, for use in a range of applications, including radiographic or fluoroscopic imaging, mammography, computed tomography, oncology and computer-aided detection. The Company sells its products to imaging system original equipment manufacturer (“OEM”) customers for incorporation into new medical diagnostic, radiation therapy, dental, and veterinary, to independent service companies, distributors and directly to end-users for replacement purposes.</w:t>
      </w:r>
    </w:p>
    <w:p w14:paraId="0087C3AB" w14:textId="77777777" w:rsidR="00494B8A" w:rsidRDefault="00000000">
      <w:pPr>
        <w:ind w:left="730" w:right="15"/>
      </w:pPr>
      <w:r>
        <w:t>The Company also designs, manufacturers, sells and services industrial products, which include Linatron</w:t>
      </w:r>
      <w:r>
        <w:rPr>
          <w:vertAlign w:val="superscript"/>
        </w:rPr>
        <w:t>®</w:t>
      </w:r>
      <w:r>
        <w:t xml:space="preserve"> X-ray accelerators,</w:t>
      </w:r>
    </w:p>
    <w:p w14:paraId="736A36A8" w14:textId="77777777" w:rsidR="00494B8A" w:rsidRDefault="00000000">
      <w:pPr>
        <w:spacing w:after="141"/>
        <w:ind w:left="25" w:right="15"/>
      </w:pPr>
      <w:r>
        <w:t>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4CBFCC6F" w14:textId="77777777" w:rsidR="00494B8A" w:rsidRDefault="00000000">
      <w:pPr>
        <w:ind w:left="730" w:right="15"/>
      </w:pPr>
      <w:r>
        <w:t>Varex Imaging Corporation was incorporated in Delaware on July 18, 2016 for the purpose of holding the assets and liabilities</w:t>
      </w:r>
    </w:p>
    <w:p w14:paraId="75129803" w14:textId="77777777" w:rsidR="00494B8A" w:rsidRDefault="00000000">
      <w:pPr>
        <w:spacing w:after="231"/>
        <w:ind w:left="25" w:right="15"/>
      </w:pPr>
      <w:r>
        <w:t>associated with the Company's business and separated from Varian Medical Systems, Inc. (“Varian”) on January 28, 2017, upon which Varian completed the distribution of 100% of the outstanding common stock of Varex to Varian stockholders. Following the separation and distribution, Varex became an independent publicly-traded company and is listed on the NASDAQ Global Select Market under the ticker “VREX.”</w:t>
      </w:r>
    </w:p>
    <w:p w14:paraId="655E9530" w14:textId="77777777" w:rsidR="00494B8A" w:rsidRDefault="00000000">
      <w:pPr>
        <w:pStyle w:val="Heading2"/>
        <w:spacing w:after="139"/>
        <w:ind w:left="-5" w:right="16"/>
      </w:pPr>
      <w:r>
        <w:t>Basis of Presentation and Principle of Consolidation</w:t>
      </w:r>
    </w:p>
    <w:p w14:paraId="788E3411" w14:textId="77777777" w:rsidR="00494B8A" w:rsidRDefault="00000000">
      <w:pPr>
        <w:ind w:left="730" w:right="15"/>
      </w:pPr>
      <w:r>
        <w:t>The accompanying consolidated financial statements are audited and have been prepared by the Company pursuant to the</w:t>
      </w:r>
    </w:p>
    <w:p w14:paraId="02706405" w14:textId="77777777" w:rsidR="00494B8A" w:rsidRDefault="00000000">
      <w:pPr>
        <w:spacing w:after="141"/>
        <w:ind w:left="25" w:right="15"/>
      </w:pPr>
      <w:r>
        <w:t>rules and regulations of the Securities and Exchange Commission (“SEC”) and prepared in accordance with accounting principles generally accepted in the United States (“GAAP”). Prior to January 28 2017, the date of separation and distribution, the financial statements were prepared on a stand-alone basis and were derived from Varian’s consolidated financial statements and records as it operated as part of Varian prior to the distribution, in conformity with GAAP. Prior to the separation and distribution, the consolidated financial statements included allocations of certain Varian corporate expenses these costs were allocated to the Company on the basis of direct usage when identifiable or other systematic measures that reflect utilization of services provided to or benefits received by the Company.</w:t>
      </w:r>
    </w:p>
    <w:p w14:paraId="2CB9C066" w14:textId="77777777" w:rsidR="00494B8A" w:rsidRDefault="00000000">
      <w:pPr>
        <w:ind w:left="730" w:right="15"/>
      </w:pPr>
      <w:r>
        <w:t>All transactions between the Company and Varian prior to the separation have been included in the accompanying</w:t>
      </w:r>
    </w:p>
    <w:p w14:paraId="6D16E5D1" w14:textId="77777777" w:rsidR="00494B8A" w:rsidRDefault="00000000">
      <w:pPr>
        <w:spacing w:after="141"/>
        <w:ind w:left="25" w:right="15"/>
      </w:pPr>
      <w:r>
        <w:t>consolidated financial statements. All intercompany transactions while the Company operated as part of Varian were considered to be effectively settled for cash and are reflected as a component of financing activities as net transfers from (to) Varian in the consolidated statements of cash flows at the time the transactions were recorded.</w:t>
      </w:r>
    </w:p>
    <w:p w14:paraId="227B6ED3" w14:textId="77777777" w:rsidR="00494B8A" w:rsidRDefault="00000000">
      <w:pPr>
        <w:ind w:left="730" w:right="15"/>
      </w:pPr>
      <w:r>
        <w:t>Prior to the separation, the Company was dependent upon Varian for its working capital and financing requirements, as Varian</w:t>
      </w:r>
    </w:p>
    <w:p w14:paraId="74575DB4" w14:textId="77777777" w:rsidR="00494B8A" w:rsidRDefault="00000000">
      <w:pPr>
        <w:spacing w:after="141"/>
        <w:ind w:left="25" w:right="15"/>
      </w:pPr>
      <w:r>
        <w:t>uses a centralized approach to cash management and financing of its operations. Financial transactions relating to the Company were accounted for through the net parent investment account. Cash and cash equivalents held by Varian were not allocated to the Company.</w:t>
      </w:r>
    </w:p>
    <w:p w14:paraId="56B2C66A" w14:textId="77777777" w:rsidR="00494B8A" w:rsidRDefault="00000000">
      <w:pPr>
        <w:ind w:left="730" w:right="15"/>
      </w:pPr>
      <w:r>
        <w:t>Net parent investment in the consolidated statements of equity represents Varian’s historical investment in the Company, the</w:t>
      </w:r>
    </w:p>
    <w:p w14:paraId="2372AC72" w14:textId="77777777" w:rsidR="00494B8A" w:rsidRDefault="00000000">
      <w:pPr>
        <w:spacing w:after="229"/>
        <w:ind w:left="25" w:right="15"/>
      </w:pPr>
      <w:r>
        <w:t>net effect of transactions with and allocations from Varian and the Company’s accumulated earnings.</w:t>
      </w:r>
    </w:p>
    <w:p w14:paraId="014E6663" w14:textId="77777777" w:rsidR="00494B8A" w:rsidRDefault="00000000">
      <w:pPr>
        <w:pStyle w:val="Heading2"/>
        <w:ind w:left="-5" w:right="16"/>
      </w:pPr>
      <w:r>
        <w:t>Reclassification</w:t>
      </w:r>
    </w:p>
    <w:p w14:paraId="37BA96B1" w14:textId="77777777" w:rsidR="00494B8A" w:rsidRDefault="00000000">
      <w:pPr>
        <w:ind w:left="730" w:right="15"/>
      </w:pPr>
      <w:r>
        <w:t>The Company has reclassified $3.0 million from selling, general and administrative expense to impairment of intangible assets</w:t>
      </w:r>
    </w:p>
    <w:p w14:paraId="0C33DD05" w14:textId="77777777" w:rsidR="00494B8A" w:rsidRDefault="00000000">
      <w:pPr>
        <w:spacing w:after="261"/>
        <w:ind w:left="25" w:right="15"/>
      </w:pPr>
      <w:r>
        <w:t>for the year ended September 28, 2018, to conform to the current year's presentation. Such reclassifications had no impact on net earnings as previously reported.</w:t>
      </w:r>
    </w:p>
    <w:p w14:paraId="3CB2CA28" w14:textId="77777777" w:rsidR="00494B8A" w:rsidRDefault="00000000">
      <w:pPr>
        <w:spacing w:after="4" w:line="261" w:lineRule="auto"/>
        <w:ind w:left="176" w:right="166"/>
        <w:jc w:val="center"/>
      </w:pPr>
      <w:r>
        <w:t>F-10</w:t>
      </w:r>
    </w:p>
    <w:p w14:paraId="320222FE" w14:textId="77777777" w:rsidR="00494B8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F8D4C0D" wp14:editId="3AAB4F03">
                <wp:extent cx="6896100" cy="19050"/>
                <wp:effectExtent l="0" t="0" r="0" b="0"/>
                <wp:docPr id="182822" name="Group 18282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548" name="Shape 24154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549" name="Shape 24154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74" name="Shape 148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75" name="Shape 148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2822" style="width:543pt;height:1.5pt;mso-position-horizontal-relative:char;mso-position-vertical-relative:line" coordsize="68961,190">
                <v:shape id="Shape 241550" style="position:absolute;width:68961;height:95;left:0;top:0;" coordsize="6896100,9525" path="m0,0l6896100,0l6896100,9525l0,9525l0,0">
                  <v:stroke weight="0pt" endcap="flat" joinstyle="miter" miterlimit="10" on="false" color="#000000" opacity="0"/>
                  <v:fill on="true" color="#9a9a9a"/>
                </v:shape>
                <v:shape id="Shape 241551" style="position:absolute;width:68961;height:95;left:0;top:95;" coordsize="6896100,9525" path="m0,0l6896100,0l6896100,9525l0,9525l0,0">
                  <v:stroke weight="0pt" endcap="flat" joinstyle="miter" miterlimit="10" on="false" color="#000000" opacity="0"/>
                  <v:fill on="true" color="#eeeeee"/>
                </v:shape>
                <v:shape id="Shape 14874" style="position:absolute;width:95;height:190;left:68865;top:0;" coordsize="9525,19050" path="m9525,0l9525,19050l0,19050l0,9525l9525,0x">
                  <v:stroke weight="0pt" endcap="flat" joinstyle="miter" miterlimit="10" on="false" color="#000000" opacity="0"/>
                  <v:fill on="true" color="#eeeeee"/>
                </v:shape>
                <v:shape id="Shape 1487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7054889" w14:textId="77777777" w:rsidR="00494B8A" w:rsidRDefault="00000000">
      <w:pPr>
        <w:spacing w:after="480" w:line="265" w:lineRule="auto"/>
        <w:ind w:left="-5"/>
      </w:pPr>
      <w:r>
        <w:rPr>
          <w:color w:val="0000EE"/>
          <w:u w:val="single" w:color="0000EE"/>
        </w:rPr>
        <w:t>Table of Contents</w:t>
      </w:r>
    </w:p>
    <w:p w14:paraId="40BC7694" w14:textId="77777777" w:rsidR="00494B8A" w:rsidRDefault="00000000">
      <w:pPr>
        <w:pStyle w:val="Heading2"/>
        <w:spacing w:after="124"/>
        <w:ind w:left="-5" w:right="16"/>
      </w:pPr>
      <w:r>
        <w:t>Segment Reporting</w:t>
      </w:r>
    </w:p>
    <w:p w14:paraId="191DD832" w14:textId="77777777" w:rsidR="00494B8A" w:rsidRDefault="00000000">
      <w:pPr>
        <w:spacing w:after="231"/>
        <w:ind w:left="15" w:right="15" w:firstLine="720"/>
      </w:pPr>
      <w:r>
        <w:t xml:space="preserve">The Company has two reportable operating segments; (i) Medical and (ii) Industrial, which aligns with how its CEO, who is the Company's Chief Operating Decision Maker (“CODM”), reviews the Company’s performance. See Note 15. </w:t>
      </w:r>
      <w:r>
        <w:rPr>
          <w:i/>
        </w:rPr>
        <w:t xml:space="preserve">Segment Information, </w:t>
      </w:r>
      <w:r>
        <w:t>included in this report, for further information on the Company’s segments.</w:t>
      </w:r>
    </w:p>
    <w:p w14:paraId="28FBB422" w14:textId="77777777" w:rsidR="00494B8A" w:rsidRDefault="00000000">
      <w:pPr>
        <w:pStyle w:val="Heading2"/>
        <w:spacing w:after="139"/>
        <w:ind w:left="-5" w:right="16"/>
      </w:pPr>
      <w:r>
        <w:t>Fiscal Year</w:t>
      </w:r>
    </w:p>
    <w:p w14:paraId="5B3A3825" w14:textId="77777777" w:rsidR="00494B8A" w:rsidRDefault="00000000">
      <w:pPr>
        <w:ind w:left="730" w:right="15"/>
      </w:pPr>
      <w:r>
        <w:t>The fiscal years of the Company as reported are the 52 or 53-week period ending on the Friday nearest September 30. Fiscal</w:t>
      </w:r>
    </w:p>
    <w:p w14:paraId="6388BB55" w14:textId="77777777" w:rsidR="00494B8A" w:rsidRDefault="00000000">
      <w:pPr>
        <w:spacing w:after="231"/>
        <w:ind w:left="25" w:right="15"/>
      </w:pPr>
      <w:r>
        <w:t>year 2019 was the 52-week period that ended on September 27, 2019. Fiscal year 2018 was the 52-week period that ended on September 28, 2018. Fiscal year 2017 was the 52-week period that ended on September 29, 2017.</w:t>
      </w:r>
    </w:p>
    <w:p w14:paraId="0F878832" w14:textId="77777777" w:rsidR="00494B8A" w:rsidRDefault="00000000">
      <w:pPr>
        <w:pStyle w:val="Heading2"/>
        <w:spacing w:after="139"/>
        <w:ind w:left="-5" w:right="16"/>
      </w:pPr>
      <w:r>
        <w:t>Variable Interest Entities</w:t>
      </w:r>
    </w:p>
    <w:p w14:paraId="5D80913F" w14:textId="77777777" w:rsidR="00494B8A" w:rsidRDefault="00000000">
      <w:pPr>
        <w:ind w:left="730" w:right="15"/>
      </w:pPr>
      <w:r>
        <w:t>For entities in which the Company has variable interests, the Company focuses on identifying which entity has the power to</w:t>
      </w:r>
    </w:p>
    <w:p w14:paraId="285108BC" w14:textId="77777777" w:rsidR="00494B8A" w:rsidRDefault="00000000">
      <w:pPr>
        <w:spacing w:after="231"/>
        <w:ind w:left="25" w:right="15"/>
      </w:pPr>
      <w:r>
        <w:t>direct the activities that most significantly impact the variable interest entity’s economic performance and which enterprise has the obligation to absorb losses or the right to receive benefits from the variable interest entity. If the Company is the primary beneficiary of a variable interest entity, the assets, liabilities and results of operations of the variable interest entity will be included in the Company’s consolidated financial statements. As of September 27, 2019, the Company had two variable interest entities neither of which were consolidated.</w:t>
      </w:r>
    </w:p>
    <w:p w14:paraId="47C8EEE3" w14:textId="77777777" w:rsidR="00494B8A" w:rsidRDefault="00000000">
      <w:pPr>
        <w:pStyle w:val="Heading2"/>
        <w:spacing w:after="154"/>
        <w:ind w:left="-5" w:right="16"/>
      </w:pPr>
      <w:r>
        <w:rPr>
          <w:b w:val="0"/>
          <w:i w:val="0"/>
          <w:sz w:val="16"/>
        </w:rPr>
        <w:t xml:space="preserve"> </w:t>
      </w:r>
      <w:r>
        <w:t>Use of Estimates</w:t>
      </w:r>
    </w:p>
    <w:p w14:paraId="02814519" w14:textId="77777777" w:rsidR="00494B8A" w:rsidRDefault="00000000">
      <w:pPr>
        <w:ind w:left="730" w:right="15"/>
      </w:pPr>
      <w:r>
        <w:t>The preparation of financial statements in conformity with GAAP requires management to make estimates and assumptions</w:t>
      </w:r>
    </w:p>
    <w:p w14:paraId="34448043" w14:textId="77777777" w:rsidR="00494B8A" w:rsidRDefault="00000000">
      <w:pPr>
        <w:spacing w:after="231"/>
        <w:ind w:left="25" w:right="15"/>
      </w:pPr>
      <w:r>
        <w:t>that affect the reported amounts of assets and liabilities and disclosure of contingent assets and liabilities at the date of the consolidated financial statements and the reported amounts of revenues and expenses during the reporting periods. Such estimates include the valuation of inventories, goodwill and intangible assets, impairment on investments, and taxes on earnings. Actual results could differ from these estimates.</w:t>
      </w:r>
    </w:p>
    <w:p w14:paraId="42F95C50" w14:textId="77777777" w:rsidR="00494B8A" w:rsidRDefault="00000000">
      <w:pPr>
        <w:pStyle w:val="Heading2"/>
        <w:spacing w:after="139"/>
        <w:ind w:left="-5" w:right="16"/>
      </w:pPr>
      <w:r>
        <w:t>Cash and Cash Equivalents</w:t>
      </w:r>
    </w:p>
    <w:p w14:paraId="73574EF6" w14:textId="77777777" w:rsidR="00494B8A" w:rsidRDefault="00000000">
      <w:pPr>
        <w:ind w:left="730" w:right="15"/>
      </w:pPr>
      <w:r>
        <w:t>The Company considers currency on hand, demand deposits, time deposits and all highly-liquid investments with an original</w:t>
      </w:r>
    </w:p>
    <w:p w14:paraId="777D34C4" w14:textId="77777777" w:rsidR="00494B8A" w:rsidRDefault="00000000">
      <w:pPr>
        <w:spacing w:after="229"/>
        <w:ind w:left="25" w:right="15"/>
      </w:pPr>
      <w:r>
        <w:t>maturity of three months or less at the date of purchase to be cash and cash equivalents.</w:t>
      </w:r>
    </w:p>
    <w:p w14:paraId="195E37B8" w14:textId="77777777" w:rsidR="00494B8A" w:rsidRDefault="00000000">
      <w:pPr>
        <w:pStyle w:val="Heading2"/>
        <w:spacing w:after="139"/>
        <w:ind w:left="-5" w:right="16"/>
      </w:pPr>
      <w:r>
        <w:t>Restricted Cash</w:t>
      </w:r>
    </w:p>
    <w:p w14:paraId="4E8C52B4" w14:textId="77777777" w:rsidR="00494B8A" w:rsidRDefault="00000000">
      <w:pPr>
        <w:ind w:left="730" w:right="15"/>
      </w:pPr>
      <w:r>
        <w:t>Restricted cash primarily consists of cash collateral related to certain leases and inventory arrangements. Restricted cash is</w:t>
      </w:r>
    </w:p>
    <w:p w14:paraId="784D9A74" w14:textId="77777777" w:rsidR="00494B8A" w:rsidRDefault="00000000">
      <w:pPr>
        <w:spacing w:after="180"/>
        <w:ind w:left="25" w:right="782"/>
      </w:pPr>
      <w:r>
        <w:t>included in other assets on the consolidated balance sheet. Cash and cash equivalents and restricted cash as reported within the consolidated statements of cash flows consisted of the following:</w:t>
      </w:r>
    </w:p>
    <w:p w14:paraId="542B56E4" w14:textId="77777777" w:rsidR="00494B8A" w:rsidRDefault="00000000">
      <w:pPr>
        <w:tabs>
          <w:tab w:val="center" w:pos="6951"/>
          <w:tab w:val="center" w:pos="9584"/>
        </w:tabs>
        <w:spacing w:after="35" w:line="265" w:lineRule="auto"/>
        <w:ind w:left="0" w:firstLine="0"/>
      </w:pPr>
      <w:r>
        <w:rPr>
          <w:rFonts w:ascii="Calibri" w:eastAsia="Calibri" w:hAnsi="Calibri" w:cs="Calibri"/>
          <w:sz w:val="22"/>
        </w:rPr>
        <w:tab/>
      </w:r>
      <w:r>
        <w:rPr>
          <w:b/>
          <w:sz w:val="18"/>
        </w:rPr>
        <w:t>Twelve Months Ended</w:t>
      </w:r>
      <w:r>
        <w:rPr>
          <w:b/>
          <w:sz w:val="18"/>
        </w:rPr>
        <w:tab/>
        <w:t>Twelve Months Ended</w:t>
      </w:r>
    </w:p>
    <w:p w14:paraId="1DB14152" w14:textId="77777777" w:rsidR="00494B8A" w:rsidRDefault="00000000">
      <w:pPr>
        <w:tabs>
          <w:tab w:val="center" w:pos="6951"/>
          <w:tab w:val="center" w:pos="8227"/>
          <w:tab w:val="center" w:pos="9583"/>
        </w:tabs>
        <w:spacing w:after="301" w:line="265" w:lineRule="auto"/>
        <w:ind w:left="0" w:firstLine="0"/>
      </w:pPr>
      <w:r>
        <w:t xml:space="preserve"> </w:t>
      </w:r>
      <w:r>
        <w:tab/>
      </w:r>
      <w:r>
        <w:rPr>
          <w:b/>
          <w:sz w:val="18"/>
        </w:rPr>
        <w:t>September 27, 2019</w:t>
      </w:r>
      <w:r>
        <w:rPr>
          <w:b/>
          <w:sz w:val="18"/>
        </w:rPr>
        <w:tab/>
      </w:r>
      <w:r>
        <w:t xml:space="preserve"> </w:t>
      </w:r>
      <w:r>
        <w:tab/>
      </w:r>
      <w:r>
        <w:rPr>
          <w:b/>
          <w:sz w:val="18"/>
        </w:rPr>
        <w:t>September 28, 2018</w:t>
      </w:r>
    </w:p>
    <w:p w14:paraId="3423AE1F" w14:textId="77777777" w:rsidR="00494B8A" w:rsidRDefault="00000000">
      <w:pPr>
        <w:spacing w:after="50" w:line="259" w:lineRule="auto"/>
        <w:ind w:left="60" w:right="30" w:firstLine="0"/>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5902FA15" wp14:editId="6240E938">
                <wp:simplePos x="0" y="0"/>
                <wp:positionH relativeFrom="column">
                  <wp:posOffset>3600450</wp:posOffset>
                </wp:positionH>
                <wp:positionV relativeFrom="paragraph">
                  <wp:posOffset>-197742</wp:posOffset>
                </wp:positionV>
                <wp:extent cx="3276600" cy="1057275"/>
                <wp:effectExtent l="0" t="0" r="0" b="0"/>
                <wp:wrapSquare wrapText="bothSides"/>
                <wp:docPr id="190395" name="Group 190395"/>
                <wp:cNvGraphicFramePr/>
                <a:graphic xmlns:a="http://schemas.openxmlformats.org/drawingml/2006/main">
                  <a:graphicData uri="http://schemas.microsoft.com/office/word/2010/wordprocessingGroup">
                    <wpg:wgp>
                      <wpg:cNvGrpSpPr/>
                      <wpg:grpSpPr>
                        <a:xfrm>
                          <a:off x="0" y="0"/>
                          <a:ext cx="3276600" cy="1057275"/>
                          <a:chOff x="0" y="0"/>
                          <a:chExt cx="3276600" cy="1057275"/>
                        </a:xfrm>
                      </wpg:grpSpPr>
                      <wps:wsp>
                        <wps:cNvPr id="241552" name="Shape 24155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53" name="Shape 241553"/>
                        <wps:cNvSpPr/>
                        <wps:spPr>
                          <a:xfrm>
                            <a:off x="7620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54" name="Shape 241554"/>
                        <wps:cNvSpPr/>
                        <wps:spPr>
                          <a:xfrm>
                            <a:off x="7334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55" name="Shape 241555"/>
                        <wps:cNvSpPr/>
                        <wps:spPr>
                          <a:xfrm>
                            <a:off x="771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56" name="Shape 241556"/>
                        <wps:cNvSpPr/>
                        <wps:spPr>
                          <a:xfrm>
                            <a:off x="838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57" name="Shape 241557"/>
                        <wps:cNvSpPr/>
                        <wps:spPr>
                          <a:xfrm>
                            <a:off x="91440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58" name="Shape 241558"/>
                        <wps:cNvSpPr/>
                        <wps:spPr>
                          <a:xfrm>
                            <a:off x="1571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59" name="Shape 241559"/>
                        <wps:cNvSpPr/>
                        <wps:spPr>
                          <a:xfrm>
                            <a:off x="1676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0" name="Shape 241560"/>
                        <wps:cNvSpPr/>
                        <wps:spPr>
                          <a:xfrm>
                            <a:off x="1752600" y="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1" name="Shape 241561"/>
                        <wps:cNvSpPr/>
                        <wps:spPr>
                          <a:xfrm>
                            <a:off x="24003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2" name="Shape 241562"/>
                        <wps:cNvSpPr/>
                        <wps:spPr>
                          <a:xfrm>
                            <a:off x="2438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3" name="Shape 241563"/>
                        <wps:cNvSpPr/>
                        <wps:spPr>
                          <a:xfrm>
                            <a:off x="2514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4" name="Shape 241564"/>
                        <wps:cNvSpPr/>
                        <wps:spPr>
                          <a:xfrm>
                            <a:off x="2590800" y="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5" name="Shape 241565"/>
                        <wps:cNvSpPr/>
                        <wps:spPr>
                          <a:xfrm>
                            <a:off x="32385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6" name="Shape 241566"/>
                        <wps:cNvSpPr/>
                        <wps:spPr>
                          <a:xfrm>
                            <a:off x="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7" name="Shape 241567"/>
                        <wps:cNvSpPr/>
                        <wps:spPr>
                          <a:xfrm>
                            <a:off x="76200" y="333375"/>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8" name="Shape 241568"/>
                        <wps:cNvSpPr/>
                        <wps:spPr>
                          <a:xfrm>
                            <a:off x="733425" y="3333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9" name="Shape 241569"/>
                        <wps:cNvSpPr/>
                        <wps:spPr>
                          <a:xfrm>
                            <a:off x="83820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0" name="Shape 241570"/>
                        <wps:cNvSpPr/>
                        <wps:spPr>
                          <a:xfrm>
                            <a:off x="914400" y="333375"/>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1" name="Shape 241571"/>
                        <wps:cNvSpPr/>
                        <wps:spPr>
                          <a:xfrm>
                            <a:off x="1571625" y="3333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2" name="Shape 241572"/>
                        <wps:cNvSpPr/>
                        <wps:spPr>
                          <a:xfrm>
                            <a:off x="167640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3" name="Shape 241573"/>
                        <wps:cNvSpPr/>
                        <wps:spPr>
                          <a:xfrm>
                            <a:off x="1752600" y="333375"/>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4" name="Shape 241574"/>
                        <wps:cNvSpPr/>
                        <wps:spPr>
                          <a:xfrm>
                            <a:off x="2400300" y="3333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5" name="Shape 241575"/>
                        <wps:cNvSpPr/>
                        <wps:spPr>
                          <a:xfrm>
                            <a:off x="251460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6" name="Shape 241576"/>
                        <wps:cNvSpPr/>
                        <wps:spPr>
                          <a:xfrm>
                            <a:off x="2590800" y="333375"/>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7" name="Shape 241577"/>
                        <wps:cNvSpPr/>
                        <wps:spPr>
                          <a:xfrm>
                            <a:off x="3238500" y="3333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8" name="Shape 241578"/>
                        <wps:cNvSpPr/>
                        <wps:spPr>
                          <a:xfrm>
                            <a:off x="0" y="714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9" name="Shape 241579"/>
                        <wps:cNvSpPr/>
                        <wps:spPr>
                          <a:xfrm>
                            <a:off x="76200" y="714375"/>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80" name="Shape 241580"/>
                        <wps:cNvSpPr/>
                        <wps:spPr>
                          <a:xfrm>
                            <a:off x="733425" y="7143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81" name="Shape 241581"/>
                        <wps:cNvSpPr/>
                        <wps:spPr>
                          <a:xfrm>
                            <a:off x="838200" y="714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82" name="Shape 241582"/>
                        <wps:cNvSpPr/>
                        <wps:spPr>
                          <a:xfrm>
                            <a:off x="914400" y="714375"/>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83" name="Shape 241583"/>
                        <wps:cNvSpPr/>
                        <wps:spPr>
                          <a:xfrm>
                            <a:off x="1571625" y="7143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84" name="Shape 241584"/>
                        <wps:cNvSpPr/>
                        <wps:spPr>
                          <a:xfrm>
                            <a:off x="1676400" y="714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85" name="Shape 241585"/>
                        <wps:cNvSpPr/>
                        <wps:spPr>
                          <a:xfrm>
                            <a:off x="1752600" y="714375"/>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86" name="Shape 241586"/>
                        <wps:cNvSpPr/>
                        <wps:spPr>
                          <a:xfrm>
                            <a:off x="2400300" y="7143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87" name="Shape 241587"/>
                        <wps:cNvSpPr/>
                        <wps:spPr>
                          <a:xfrm>
                            <a:off x="2514600" y="714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88" name="Shape 241588"/>
                        <wps:cNvSpPr/>
                        <wps:spPr>
                          <a:xfrm>
                            <a:off x="2590800" y="714375"/>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89" name="Shape 241589"/>
                        <wps:cNvSpPr/>
                        <wps:spPr>
                          <a:xfrm>
                            <a:off x="3238500" y="7143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0" name="Shape 241590"/>
                        <wps:cNvSpPr/>
                        <wps:spPr>
                          <a:xfrm>
                            <a:off x="0" y="1028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1" name="Shape 241591"/>
                        <wps:cNvSpPr/>
                        <wps:spPr>
                          <a:xfrm>
                            <a:off x="0" y="1047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2" name="Shape 241592"/>
                        <wps:cNvSpPr/>
                        <wps:spPr>
                          <a:xfrm>
                            <a:off x="76200" y="102870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3" name="Shape 241593"/>
                        <wps:cNvSpPr/>
                        <wps:spPr>
                          <a:xfrm>
                            <a:off x="76200" y="10477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4" name="Shape 241594"/>
                        <wps:cNvSpPr/>
                        <wps:spPr>
                          <a:xfrm>
                            <a:off x="733425" y="102870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5" name="Shape 241595"/>
                        <wps:cNvSpPr/>
                        <wps:spPr>
                          <a:xfrm>
                            <a:off x="733425" y="104775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6" name="Shape 241596"/>
                        <wps:cNvSpPr/>
                        <wps:spPr>
                          <a:xfrm>
                            <a:off x="838200" y="1028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7" name="Shape 241597"/>
                        <wps:cNvSpPr/>
                        <wps:spPr>
                          <a:xfrm>
                            <a:off x="838200" y="1047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8" name="Shape 241598"/>
                        <wps:cNvSpPr/>
                        <wps:spPr>
                          <a:xfrm>
                            <a:off x="914400" y="102870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9" name="Shape 241599"/>
                        <wps:cNvSpPr/>
                        <wps:spPr>
                          <a:xfrm>
                            <a:off x="914400" y="10477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00" name="Shape 241600"/>
                        <wps:cNvSpPr/>
                        <wps:spPr>
                          <a:xfrm>
                            <a:off x="1571625" y="10287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01" name="Shape 241601"/>
                        <wps:cNvSpPr/>
                        <wps:spPr>
                          <a:xfrm>
                            <a:off x="1571625" y="10477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02" name="Shape 241602"/>
                        <wps:cNvSpPr/>
                        <wps:spPr>
                          <a:xfrm>
                            <a:off x="1676400" y="1028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03" name="Shape 241603"/>
                        <wps:cNvSpPr/>
                        <wps:spPr>
                          <a:xfrm>
                            <a:off x="1676400" y="1047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04" name="Shape 241604"/>
                        <wps:cNvSpPr/>
                        <wps:spPr>
                          <a:xfrm>
                            <a:off x="1752600" y="102870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05" name="Shape 241605"/>
                        <wps:cNvSpPr/>
                        <wps:spPr>
                          <a:xfrm>
                            <a:off x="1752600" y="104775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06" name="Shape 241606"/>
                        <wps:cNvSpPr/>
                        <wps:spPr>
                          <a:xfrm>
                            <a:off x="2400300" y="102870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07" name="Shape 241607"/>
                        <wps:cNvSpPr/>
                        <wps:spPr>
                          <a:xfrm>
                            <a:off x="2400300" y="104775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08" name="Shape 241608"/>
                        <wps:cNvSpPr/>
                        <wps:spPr>
                          <a:xfrm>
                            <a:off x="2514600" y="1028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09" name="Shape 241609"/>
                        <wps:cNvSpPr/>
                        <wps:spPr>
                          <a:xfrm>
                            <a:off x="2514600" y="1047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10" name="Shape 241610"/>
                        <wps:cNvSpPr/>
                        <wps:spPr>
                          <a:xfrm>
                            <a:off x="2590800" y="102870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11" name="Shape 241611"/>
                        <wps:cNvSpPr/>
                        <wps:spPr>
                          <a:xfrm>
                            <a:off x="2590800" y="104775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12" name="Shape 241612"/>
                        <wps:cNvSpPr/>
                        <wps:spPr>
                          <a:xfrm>
                            <a:off x="3238500" y="102870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13" name="Shape 241613"/>
                        <wps:cNvSpPr/>
                        <wps:spPr>
                          <a:xfrm>
                            <a:off x="3238500" y="104775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 name="Rectangle 15083"/>
                        <wps:cNvSpPr/>
                        <wps:spPr>
                          <a:xfrm>
                            <a:off x="77242" y="55860"/>
                            <a:ext cx="823634" cy="135920"/>
                          </a:xfrm>
                          <a:prstGeom prst="rect">
                            <a:avLst/>
                          </a:prstGeom>
                          <a:ln>
                            <a:noFill/>
                          </a:ln>
                        </wps:spPr>
                        <wps:txbx>
                          <w:txbxContent>
                            <w:p w14:paraId="7F0FA5F5" w14:textId="77777777" w:rsidR="00494B8A"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15084" name="Rectangle 15084"/>
                        <wps:cNvSpPr/>
                        <wps:spPr>
                          <a:xfrm>
                            <a:off x="224879" y="198735"/>
                            <a:ext cx="430597" cy="135920"/>
                          </a:xfrm>
                          <a:prstGeom prst="rect">
                            <a:avLst/>
                          </a:prstGeom>
                          <a:ln>
                            <a:noFill/>
                          </a:ln>
                        </wps:spPr>
                        <wps:txbx>
                          <w:txbxContent>
                            <w:p w14:paraId="460C2629" w14:textId="77777777" w:rsidR="00494B8A"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15085" name="Rectangle 15085"/>
                        <wps:cNvSpPr/>
                        <wps:spPr>
                          <a:xfrm>
                            <a:off x="882700" y="132060"/>
                            <a:ext cx="903726" cy="135920"/>
                          </a:xfrm>
                          <a:prstGeom prst="rect">
                            <a:avLst/>
                          </a:prstGeom>
                          <a:ln>
                            <a:noFill/>
                          </a:ln>
                        </wps:spPr>
                        <wps:txbx>
                          <w:txbxContent>
                            <w:p w14:paraId="12CB8BF3" w14:textId="77777777" w:rsidR="00494B8A"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15086" name="Rectangle 15086"/>
                        <wps:cNvSpPr/>
                        <wps:spPr>
                          <a:xfrm>
                            <a:off x="1623715" y="197743"/>
                            <a:ext cx="42217" cy="153603"/>
                          </a:xfrm>
                          <a:prstGeom prst="rect">
                            <a:avLst/>
                          </a:prstGeom>
                          <a:ln>
                            <a:noFill/>
                          </a:ln>
                        </wps:spPr>
                        <wps:txbx>
                          <w:txbxContent>
                            <w:p w14:paraId="02488F17"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5087" name="Rectangle 15087"/>
                        <wps:cNvSpPr/>
                        <wps:spPr>
                          <a:xfrm>
                            <a:off x="1748582" y="55860"/>
                            <a:ext cx="823634" cy="135920"/>
                          </a:xfrm>
                          <a:prstGeom prst="rect">
                            <a:avLst/>
                          </a:prstGeom>
                          <a:ln>
                            <a:noFill/>
                          </a:ln>
                        </wps:spPr>
                        <wps:txbx>
                          <w:txbxContent>
                            <w:p w14:paraId="65553B0E" w14:textId="77777777" w:rsidR="00494B8A"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15088" name="Rectangle 15088"/>
                        <wps:cNvSpPr/>
                        <wps:spPr>
                          <a:xfrm>
                            <a:off x="1896219" y="198735"/>
                            <a:ext cx="430597" cy="135920"/>
                          </a:xfrm>
                          <a:prstGeom prst="rect">
                            <a:avLst/>
                          </a:prstGeom>
                          <a:ln>
                            <a:noFill/>
                          </a:ln>
                        </wps:spPr>
                        <wps:txbx>
                          <w:txbxContent>
                            <w:p w14:paraId="2EBE90D1" w14:textId="77777777" w:rsidR="00494B8A"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15089" name="Rectangle 15089"/>
                        <wps:cNvSpPr/>
                        <wps:spPr>
                          <a:xfrm>
                            <a:off x="2460873" y="197743"/>
                            <a:ext cx="42217" cy="153603"/>
                          </a:xfrm>
                          <a:prstGeom prst="rect">
                            <a:avLst/>
                          </a:prstGeom>
                          <a:ln>
                            <a:noFill/>
                          </a:ln>
                        </wps:spPr>
                        <wps:txbx>
                          <w:txbxContent>
                            <w:p w14:paraId="57F214A4"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5090" name="Rectangle 15090"/>
                        <wps:cNvSpPr/>
                        <wps:spPr>
                          <a:xfrm>
                            <a:off x="2554337" y="132060"/>
                            <a:ext cx="903726" cy="135920"/>
                          </a:xfrm>
                          <a:prstGeom prst="rect">
                            <a:avLst/>
                          </a:prstGeom>
                          <a:ln>
                            <a:noFill/>
                          </a:ln>
                        </wps:spPr>
                        <wps:txbx>
                          <w:txbxContent>
                            <w:p w14:paraId="36AAF3B3" w14:textId="77777777" w:rsidR="00494B8A"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15092" name="Rectangle 15092"/>
                        <wps:cNvSpPr/>
                        <wps:spPr>
                          <a:xfrm>
                            <a:off x="22324" y="396974"/>
                            <a:ext cx="76010" cy="138295"/>
                          </a:xfrm>
                          <a:prstGeom prst="rect">
                            <a:avLst/>
                          </a:prstGeom>
                          <a:ln>
                            <a:noFill/>
                          </a:ln>
                        </wps:spPr>
                        <wps:txbx>
                          <w:txbxContent>
                            <w:p w14:paraId="4B3DD7A1"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5093" name="Rectangle 15093"/>
                        <wps:cNvSpPr/>
                        <wps:spPr>
                          <a:xfrm>
                            <a:off x="532805" y="396974"/>
                            <a:ext cx="266033" cy="138295"/>
                          </a:xfrm>
                          <a:prstGeom prst="rect">
                            <a:avLst/>
                          </a:prstGeom>
                          <a:ln>
                            <a:noFill/>
                          </a:ln>
                        </wps:spPr>
                        <wps:txbx>
                          <w:txbxContent>
                            <w:p w14:paraId="1A6E37DC" w14:textId="77777777" w:rsidR="00494B8A" w:rsidRDefault="00000000">
                              <w:pPr>
                                <w:spacing w:after="160" w:line="259" w:lineRule="auto"/>
                                <w:ind w:left="0" w:firstLine="0"/>
                              </w:pPr>
                              <w:r>
                                <w:rPr>
                                  <w:sz w:val="18"/>
                                </w:rPr>
                                <w:t>51.9</w:t>
                              </w:r>
                            </w:p>
                          </w:txbxContent>
                        </wps:txbx>
                        <wps:bodyPr horzOverflow="overflow" vert="horz" lIns="0" tIns="0" rIns="0" bIns="0" rtlCol="0">
                          <a:noAutofit/>
                        </wps:bodyPr>
                      </wps:wsp>
                      <wps:wsp>
                        <wps:cNvPr id="15094" name="Rectangle 15094"/>
                        <wps:cNvSpPr/>
                        <wps:spPr>
                          <a:xfrm>
                            <a:off x="859482" y="396974"/>
                            <a:ext cx="76010" cy="138295"/>
                          </a:xfrm>
                          <a:prstGeom prst="rect">
                            <a:avLst/>
                          </a:prstGeom>
                          <a:ln>
                            <a:noFill/>
                          </a:ln>
                        </wps:spPr>
                        <wps:txbx>
                          <w:txbxContent>
                            <w:p w14:paraId="6DA34169"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5095" name="Rectangle 15095"/>
                        <wps:cNvSpPr/>
                        <wps:spPr>
                          <a:xfrm>
                            <a:off x="1367135" y="396974"/>
                            <a:ext cx="266033" cy="138295"/>
                          </a:xfrm>
                          <a:prstGeom prst="rect">
                            <a:avLst/>
                          </a:prstGeom>
                          <a:ln>
                            <a:noFill/>
                          </a:ln>
                        </wps:spPr>
                        <wps:txbx>
                          <w:txbxContent>
                            <w:p w14:paraId="4FC6694F" w14:textId="77777777" w:rsidR="00494B8A" w:rsidRDefault="00000000">
                              <w:pPr>
                                <w:spacing w:after="160" w:line="259" w:lineRule="auto"/>
                                <w:ind w:left="0" w:firstLine="0"/>
                              </w:pPr>
                              <w:r>
                                <w:rPr>
                                  <w:sz w:val="18"/>
                                </w:rPr>
                                <w:t>29.9</w:t>
                              </w:r>
                            </w:p>
                          </w:txbxContent>
                        </wps:txbx>
                        <wps:bodyPr horzOverflow="overflow" vert="horz" lIns="0" tIns="0" rIns="0" bIns="0" rtlCol="0">
                          <a:noAutofit/>
                        </wps:bodyPr>
                      </wps:wsp>
                      <wps:wsp>
                        <wps:cNvPr id="15096" name="Rectangle 15096"/>
                        <wps:cNvSpPr/>
                        <wps:spPr>
                          <a:xfrm>
                            <a:off x="1623715" y="388243"/>
                            <a:ext cx="42217" cy="153603"/>
                          </a:xfrm>
                          <a:prstGeom prst="rect">
                            <a:avLst/>
                          </a:prstGeom>
                          <a:ln>
                            <a:noFill/>
                          </a:ln>
                        </wps:spPr>
                        <wps:txbx>
                          <w:txbxContent>
                            <w:p w14:paraId="11FFC6E3"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5097" name="Rectangle 15097"/>
                        <wps:cNvSpPr/>
                        <wps:spPr>
                          <a:xfrm>
                            <a:off x="1693664" y="396974"/>
                            <a:ext cx="76010" cy="138295"/>
                          </a:xfrm>
                          <a:prstGeom prst="rect">
                            <a:avLst/>
                          </a:prstGeom>
                          <a:ln>
                            <a:noFill/>
                          </a:ln>
                        </wps:spPr>
                        <wps:txbx>
                          <w:txbxContent>
                            <w:p w14:paraId="1B8A7DC5"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5098" name="Rectangle 15098"/>
                        <wps:cNvSpPr/>
                        <wps:spPr>
                          <a:xfrm>
                            <a:off x="2204145" y="396974"/>
                            <a:ext cx="266033" cy="138295"/>
                          </a:xfrm>
                          <a:prstGeom prst="rect">
                            <a:avLst/>
                          </a:prstGeom>
                          <a:ln>
                            <a:noFill/>
                          </a:ln>
                        </wps:spPr>
                        <wps:txbx>
                          <w:txbxContent>
                            <w:p w14:paraId="5E92B528" w14:textId="77777777" w:rsidR="00494B8A" w:rsidRDefault="00000000">
                              <w:pPr>
                                <w:spacing w:after="160" w:line="259" w:lineRule="auto"/>
                                <w:ind w:left="0" w:firstLine="0"/>
                              </w:pPr>
                              <w:r>
                                <w:rPr>
                                  <w:sz w:val="18"/>
                                </w:rPr>
                                <w:t>83.3</w:t>
                              </w:r>
                            </w:p>
                          </w:txbxContent>
                        </wps:txbx>
                        <wps:bodyPr horzOverflow="overflow" vert="horz" lIns="0" tIns="0" rIns="0" bIns="0" rtlCol="0">
                          <a:noAutofit/>
                        </wps:bodyPr>
                      </wps:wsp>
                      <wps:wsp>
                        <wps:cNvPr id="15099" name="Rectangle 15099"/>
                        <wps:cNvSpPr/>
                        <wps:spPr>
                          <a:xfrm>
                            <a:off x="2460873" y="388243"/>
                            <a:ext cx="42217" cy="153603"/>
                          </a:xfrm>
                          <a:prstGeom prst="rect">
                            <a:avLst/>
                          </a:prstGeom>
                          <a:ln>
                            <a:noFill/>
                          </a:ln>
                        </wps:spPr>
                        <wps:txbx>
                          <w:txbxContent>
                            <w:p w14:paraId="5DF08857"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5100" name="Rectangle 15100"/>
                        <wps:cNvSpPr/>
                        <wps:spPr>
                          <a:xfrm>
                            <a:off x="2530822" y="396974"/>
                            <a:ext cx="76010" cy="138295"/>
                          </a:xfrm>
                          <a:prstGeom prst="rect">
                            <a:avLst/>
                          </a:prstGeom>
                          <a:ln>
                            <a:noFill/>
                          </a:ln>
                        </wps:spPr>
                        <wps:txbx>
                          <w:txbxContent>
                            <w:p w14:paraId="1A1DFEB8"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5101" name="Rectangle 15101"/>
                        <wps:cNvSpPr/>
                        <wps:spPr>
                          <a:xfrm>
                            <a:off x="3038475" y="396974"/>
                            <a:ext cx="266033" cy="138295"/>
                          </a:xfrm>
                          <a:prstGeom prst="rect">
                            <a:avLst/>
                          </a:prstGeom>
                          <a:ln>
                            <a:noFill/>
                          </a:ln>
                        </wps:spPr>
                        <wps:txbx>
                          <w:txbxContent>
                            <w:p w14:paraId="1A6D8042" w14:textId="77777777" w:rsidR="00494B8A" w:rsidRDefault="00000000">
                              <w:pPr>
                                <w:spacing w:after="160" w:line="259" w:lineRule="auto"/>
                                <w:ind w:left="0" w:firstLine="0"/>
                              </w:pPr>
                              <w:r>
                                <w:rPr>
                                  <w:sz w:val="18"/>
                                </w:rPr>
                                <w:t>51.9</w:t>
                              </w:r>
                            </w:p>
                          </w:txbxContent>
                        </wps:txbx>
                        <wps:bodyPr horzOverflow="overflow" vert="horz" lIns="0" tIns="0" rIns="0" bIns="0" rtlCol="0">
                          <a:noAutofit/>
                        </wps:bodyPr>
                      </wps:wsp>
                      <wps:wsp>
                        <wps:cNvPr id="15103" name="Rectangle 15103"/>
                        <wps:cNvSpPr/>
                        <wps:spPr>
                          <a:xfrm>
                            <a:off x="589955" y="577949"/>
                            <a:ext cx="190024" cy="138295"/>
                          </a:xfrm>
                          <a:prstGeom prst="rect">
                            <a:avLst/>
                          </a:prstGeom>
                          <a:ln>
                            <a:noFill/>
                          </a:ln>
                        </wps:spPr>
                        <wps:txbx>
                          <w:txbxContent>
                            <w:p w14:paraId="65E5BB69" w14:textId="77777777" w:rsidR="00494B8A" w:rsidRDefault="00000000">
                              <w:pPr>
                                <w:spacing w:after="160" w:line="259" w:lineRule="auto"/>
                                <w:ind w:left="0" w:firstLine="0"/>
                              </w:pPr>
                              <w:r>
                                <w:rPr>
                                  <w:sz w:val="18"/>
                                </w:rPr>
                                <w:t>1.5</w:t>
                              </w:r>
                            </w:p>
                          </w:txbxContent>
                        </wps:txbx>
                        <wps:bodyPr horzOverflow="overflow" vert="horz" lIns="0" tIns="0" rIns="0" bIns="0" rtlCol="0">
                          <a:noAutofit/>
                        </wps:bodyPr>
                      </wps:wsp>
                      <wps:wsp>
                        <wps:cNvPr id="15104" name="Rectangle 15104"/>
                        <wps:cNvSpPr/>
                        <wps:spPr>
                          <a:xfrm>
                            <a:off x="1424285" y="577949"/>
                            <a:ext cx="190024" cy="138295"/>
                          </a:xfrm>
                          <a:prstGeom prst="rect">
                            <a:avLst/>
                          </a:prstGeom>
                          <a:ln>
                            <a:noFill/>
                          </a:ln>
                        </wps:spPr>
                        <wps:txbx>
                          <w:txbxContent>
                            <w:p w14:paraId="59294F48" w14:textId="77777777" w:rsidR="00494B8A" w:rsidRDefault="00000000">
                              <w:pPr>
                                <w:spacing w:after="160" w:line="259" w:lineRule="auto"/>
                                <w:ind w:left="0" w:firstLine="0"/>
                              </w:pPr>
                              <w:r>
                                <w:rPr>
                                  <w:sz w:val="18"/>
                                </w:rPr>
                                <w:t>1.4</w:t>
                              </w:r>
                            </w:p>
                          </w:txbxContent>
                        </wps:txbx>
                        <wps:bodyPr horzOverflow="overflow" vert="horz" lIns="0" tIns="0" rIns="0" bIns="0" rtlCol="0">
                          <a:noAutofit/>
                        </wps:bodyPr>
                      </wps:wsp>
                      <wps:wsp>
                        <wps:cNvPr id="15105" name="Rectangle 15105"/>
                        <wps:cNvSpPr/>
                        <wps:spPr>
                          <a:xfrm>
                            <a:off x="1623715" y="578743"/>
                            <a:ext cx="42217" cy="153603"/>
                          </a:xfrm>
                          <a:prstGeom prst="rect">
                            <a:avLst/>
                          </a:prstGeom>
                          <a:ln>
                            <a:noFill/>
                          </a:ln>
                        </wps:spPr>
                        <wps:txbx>
                          <w:txbxContent>
                            <w:p w14:paraId="65F40F5C"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5106" name="Rectangle 15106"/>
                        <wps:cNvSpPr/>
                        <wps:spPr>
                          <a:xfrm>
                            <a:off x="2261295" y="577949"/>
                            <a:ext cx="190024" cy="138295"/>
                          </a:xfrm>
                          <a:prstGeom prst="rect">
                            <a:avLst/>
                          </a:prstGeom>
                          <a:ln>
                            <a:noFill/>
                          </a:ln>
                        </wps:spPr>
                        <wps:txbx>
                          <w:txbxContent>
                            <w:p w14:paraId="57943863" w14:textId="77777777" w:rsidR="00494B8A" w:rsidRDefault="00000000">
                              <w:pPr>
                                <w:spacing w:after="160" w:line="259" w:lineRule="auto"/>
                                <w:ind w:left="0" w:firstLine="0"/>
                              </w:pPr>
                              <w:r>
                                <w:rPr>
                                  <w:sz w:val="18"/>
                                </w:rPr>
                                <w:t>0.9</w:t>
                              </w:r>
                            </w:p>
                          </w:txbxContent>
                        </wps:txbx>
                        <wps:bodyPr horzOverflow="overflow" vert="horz" lIns="0" tIns="0" rIns="0" bIns="0" rtlCol="0">
                          <a:noAutofit/>
                        </wps:bodyPr>
                      </wps:wsp>
                      <wps:wsp>
                        <wps:cNvPr id="15107" name="Rectangle 15107"/>
                        <wps:cNvSpPr/>
                        <wps:spPr>
                          <a:xfrm>
                            <a:off x="2460873" y="578743"/>
                            <a:ext cx="42217" cy="153603"/>
                          </a:xfrm>
                          <a:prstGeom prst="rect">
                            <a:avLst/>
                          </a:prstGeom>
                          <a:ln>
                            <a:noFill/>
                          </a:ln>
                        </wps:spPr>
                        <wps:txbx>
                          <w:txbxContent>
                            <w:p w14:paraId="094277A2"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5108" name="Rectangle 15108"/>
                        <wps:cNvSpPr/>
                        <wps:spPr>
                          <a:xfrm>
                            <a:off x="3095625" y="577949"/>
                            <a:ext cx="190024" cy="138295"/>
                          </a:xfrm>
                          <a:prstGeom prst="rect">
                            <a:avLst/>
                          </a:prstGeom>
                          <a:ln>
                            <a:noFill/>
                          </a:ln>
                        </wps:spPr>
                        <wps:txbx>
                          <w:txbxContent>
                            <w:p w14:paraId="1355B8B6" w14:textId="77777777" w:rsidR="00494B8A" w:rsidRDefault="00000000">
                              <w:pPr>
                                <w:spacing w:after="160" w:line="259" w:lineRule="auto"/>
                                <w:ind w:left="0" w:firstLine="0"/>
                              </w:pPr>
                              <w:r>
                                <w:rPr>
                                  <w:sz w:val="18"/>
                                </w:rPr>
                                <w:t>1.5</w:t>
                              </w:r>
                            </w:p>
                          </w:txbxContent>
                        </wps:txbx>
                        <wps:bodyPr horzOverflow="overflow" vert="horz" lIns="0" tIns="0" rIns="0" bIns="0" rtlCol="0">
                          <a:noAutofit/>
                        </wps:bodyPr>
                      </wps:wsp>
                      <wps:wsp>
                        <wps:cNvPr id="15111" name="Rectangle 15111"/>
                        <wps:cNvSpPr/>
                        <wps:spPr>
                          <a:xfrm>
                            <a:off x="22324" y="892274"/>
                            <a:ext cx="76010" cy="138295"/>
                          </a:xfrm>
                          <a:prstGeom prst="rect">
                            <a:avLst/>
                          </a:prstGeom>
                          <a:ln>
                            <a:noFill/>
                          </a:ln>
                        </wps:spPr>
                        <wps:txbx>
                          <w:txbxContent>
                            <w:p w14:paraId="26124DE9"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5112" name="Rectangle 15112"/>
                        <wps:cNvSpPr/>
                        <wps:spPr>
                          <a:xfrm>
                            <a:off x="532805" y="892274"/>
                            <a:ext cx="266033" cy="138295"/>
                          </a:xfrm>
                          <a:prstGeom prst="rect">
                            <a:avLst/>
                          </a:prstGeom>
                          <a:ln>
                            <a:noFill/>
                          </a:ln>
                        </wps:spPr>
                        <wps:txbx>
                          <w:txbxContent>
                            <w:p w14:paraId="6AC3A6FF" w14:textId="77777777" w:rsidR="00494B8A" w:rsidRDefault="00000000">
                              <w:pPr>
                                <w:spacing w:after="160" w:line="259" w:lineRule="auto"/>
                                <w:ind w:left="0" w:firstLine="0"/>
                              </w:pPr>
                              <w:r>
                                <w:rPr>
                                  <w:sz w:val="18"/>
                                </w:rPr>
                                <w:t>53.4</w:t>
                              </w:r>
                            </w:p>
                          </w:txbxContent>
                        </wps:txbx>
                        <wps:bodyPr horzOverflow="overflow" vert="horz" lIns="0" tIns="0" rIns="0" bIns="0" rtlCol="0">
                          <a:noAutofit/>
                        </wps:bodyPr>
                      </wps:wsp>
                      <wps:wsp>
                        <wps:cNvPr id="15113" name="Rectangle 15113"/>
                        <wps:cNvSpPr/>
                        <wps:spPr>
                          <a:xfrm>
                            <a:off x="859482" y="892274"/>
                            <a:ext cx="76010" cy="138295"/>
                          </a:xfrm>
                          <a:prstGeom prst="rect">
                            <a:avLst/>
                          </a:prstGeom>
                          <a:ln>
                            <a:noFill/>
                          </a:ln>
                        </wps:spPr>
                        <wps:txbx>
                          <w:txbxContent>
                            <w:p w14:paraId="32146A86"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5114" name="Rectangle 15114"/>
                        <wps:cNvSpPr/>
                        <wps:spPr>
                          <a:xfrm>
                            <a:off x="1367135" y="892274"/>
                            <a:ext cx="266033" cy="138295"/>
                          </a:xfrm>
                          <a:prstGeom prst="rect">
                            <a:avLst/>
                          </a:prstGeom>
                          <a:ln>
                            <a:noFill/>
                          </a:ln>
                        </wps:spPr>
                        <wps:txbx>
                          <w:txbxContent>
                            <w:p w14:paraId="549A65A4" w14:textId="77777777" w:rsidR="00494B8A" w:rsidRDefault="00000000">
                              <w:pPr>
                                <w:spacing w:after="160" w:line="259" w:lineRule="auto"/>
                                <w:ind w:left="0" w:firstLine="0"/>
                              </w:pPr>
                              <w:r>
                                <w:rPr>
                                  <w:sz w:val="18"/>
                                </w:rPr>
                                <w:t>31.3</w:t>
                              </w:r>
                            </w:p>
                          </w:txbxContent>
                        </wps:txbx>
                        <wps:bodyPr horzOverflow="overflow" vert="horz" lIns="0" tIns="0" rIns="0" bIns="0" rtlCol="0">
                          <a:noAutofit/>
                        </wps:bodyPr>
                      </wps:wsp>
                      <wps:wsp>
                        <wps:cNvPr id="15115" name="Rectangle 15115"/>
                        <wps:cNvSpPr/>
                        <wps:spPr>
                          <a:xfrm>
                            <a:off x="1623715" y="902593"/>
                            <a:ext cx="42217" cy="153603"/>
                          </a:xfrm>
                          <a:prstGeom prst="rect">
                            <a:avLst/>
                          </a:prstGeom>
                          <a:ln>
                            <a:noFill/>
                          </a:ln>
                        </wps:spPr>
                        <wps:txbx>
                          <w:txbxContent>
                            <w:p w14:paraId="4CF2666B"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5116" name="Rectangle 15116"/>
                        <wps:cNvSpPr/>
                        <wps:spPr>
                          <a:xfrm>
                            <a:off x="1693664" y="892274"/>
                            <a:ext cx="76010" cy="138295"/>
                          </a:xfrm>
                          <a:prstGeom prst="rect">
                            <a:avLst/>
                          </a:prstGeom>
                          <a:ln>
                            <a:noFill/>
                          </a:ln>
                        </wps:spPr>
                        <wps:txbx>
                          <w:txbxContent>
                            <w:p w14:paraId="397BB4A6"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5117" name="Rectangle 15117"/>
                        <wps:cNvSpPr/>
                        <wps:spPr>
                          <a:xfrm>
                            <a:off x="2204145" y="892274"/>
                            <a:ext cx="266033" cy="138295"/>
                          </a:xfrm>
                          <a:prstGeom prst="rect">
                            <a:avLst/>
                          </a:prstGeom>
                          <a:ln>
                            <a:noFill/>
                          </a:ln>
                        </wps:spPr>
                        <wps:txbx>
                          <w:txbxContent>
                            <w:p w14:paraId="53EB7D2A" w14:textId="77777777" w:rsidR="00494B8A" w:rsidRDefault="00000000">
                              <w:pPr>
                                <w:spacing w:after="160" w:line="259" w:lineRule="auto"/>
                                <w:ind w:left="0" w:firstLine="0"/>
                              </w:pPr>
                              <w:r>
                                <w:rPr>
                                  <w:sz w:val="18"/>
                                </w:rPr>
                                <w:t>84.2</w:t>
                              </w:r>
                            </w:p>
                          </w:txbxContent>
                        </wps:txbx>
                        <wps:bodyPr horzOverflow="overflow" vert="horz" lIns="0" tIns="0" rIns="0" bIns="0" rtlCol="0">
                          <a:noAutofit/>
                        </wps:bodyPr>
                      </wps:wsp>
                      <wps:wsp>
                        <wps:cNvPr id="15118" name="Rectangle 15118"/>
                        <wps:cNvSpPr/>
                        <wps:spPr>
                          <a:xfrm>
                            <a:off x="2460873" y="902593"/>
                            <a:ext cx="42217" cy="153603"/>
                          </a:xfrm>
                          <a:prstGeom prst="rect">
                            <a:avLst/>
                          </a:prstGeom>
                          <a:ln>
                            <a:noFill/>
                          </a:ln>
                        </wps:spPr>
                        <wps:txbx>
                          <w:txbxContent>
                            <w:p w14:paraId="4AF623A6"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5119" name="Rectangle 15119"/>
                        <wps:cNvSpPr/>
                        <wps:spPr>
                          <a:xfrm>
                            <a:off x="2530822" y="892274"/>
                            <a:ext cx="76010" cy="138295"/>
                          </a:xfrm>
                          <a:prstGeom prst="rect">
                            <a:avLst/>
                          </a:prstGeom>
                          <a:ln>
                            <a:noFill/>
                          </a:ln>
                        </wps:spPr>
                        <wps:txbx>
                          <w:txbxContent>
                            <w:p w14:paraId="43D70EF4"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5120" name="Rectangle 15120"/>
                        <wps:cNvSpPr/>
                        <wps:spPr>
                          <a:xfrm>
                            <a:off x="3038475" y="892274"/>
                            <a:ext cx="266033" cy="138295"/>
                          </a:xfrm>
                          <a:prstGeom prst="rect">
                            <a:avLst/>
                          </a:prstGeom>
                          <a:ln>
                            <a:noFill/>
                          </a:ln>
                        </wps:spPr>
                        <wps:txbx>
                          <w:txbxContent>
                            <w:p w14:paraId="4F7723E7" w14:textId="77777777" w:rsidR="00494B8A" w:rsidRDefault="00000000">
                              <w:pPr>
                                <w:spacing w:after="160" w:line="259" w:lineRule="auto"/>
                                <w:ind w:left="0" w:firstLine="0"/>
                              </w:pPr>
                              <w:r>
                                <w:rPr>
                                  <w:sz w:val="18"/>
                                </w:rPr>
                                <w:t>53.4</w:t>
                              </w:r>
                            </w:p>
                          </w:txbxContent>
                        </wps:txbx>
                        <wps:bodyPr horzOverflow="overflow" vert="horz" lIns="0" tIns="0" rIns="0" bIns="0" rtlCol="0">
                          <a:noAutofit/>
                        </wps:bodyPr>
                      </wps:wsp>
                    </wpg:wgp>
                  </a:graphicData>
                </a:graphic>
              </wp:anchor>
            </w:drawing>
          </mc:Choice>
          <mc:Fallback xmlns:a="http://schemas.openxmlformats.org/drawingml/2006/main">
            <w:pict>
              <v:group id="Group 190395" style="width:258pt;height:83.25pt;position:absolute;mso-position-horizontal-relative:text;mso-position-horizontal:absolute;margin-left:283.5pt;mso-position-vertical-relative:text;margin-top:-15.5703pt;" coordsize="32766,10572">
                <v:shape id="Shape 241614" style="position:absolute;width:762;height:95;left:0;top:0;" coordsize="76200,9525" path="m0,0l76200,0l76200,9525l0,9525l0,0">
                  <v:stroke weight="0pt" endcap="flat" joinstyle="miter" miterlimit="10" on="false" color="#000000" opacity="0"/>
                  <v:fill on="true" color="#000000"/>
                </v:shape>
                <v:shape id="Shape 241615" style="position:absolute;width:6572;height:95;left:762;top:0;" coordsize="657225,9525" path="m0,0l657225,0l657225,9525l0,9525l0,0">
                  <v:stroke weight="0pt" endcap="flat" joinstyle="miter" miterlimit="10" on="false" color="#000000" opacity="0"/>
                  <v:fill on="true" color="#000000"/>
                </v:shape>
                <v:shape id="Shape 241616" style="position:absolute;width:381;height:95;left:7334;top:0;" coordsize="38100,9525" path="m0,0l38100,0l38100,9525l0,9525l0,0">
                  <v:stroke weight="0pt" endcap="flat" joinstyle="miter" miterlimit="10" on="false" color="#000000" opacity="0"/>
                  <v:fill on="true" color="#000000"/>
                </v:shape>
                <v:shape id="Shape 241617" style="position:absolute;width:666;height:95;left:7715;top:0;" coordsize="66675,9525" path="m0,0l66675,0l66675,9525l0,9525l0,0">
                  <v:stroke weight="0pt" endcap="flat" joinstyle="miter" miterlimit="10" on="false" color="#000000" opacity="0"/>
                  <v:fill on="true" color="#000000"/>
                </v:shape>
                <v:shape id="Shape 241618" style="position:absolute;width:762;height:95;left:8382;top:0;" coordsize="76200,9525" path="m0,0l76200,0l76200,9525l0,9525l0,0">
                  <v:stroke weight="0pt" endcap="flat" joinstyle="miter" miterlimit="10" on="false" color="#000000" opacity="0"/>
                  <v:fill on="true" color="#000000"/>
                </v:shape>
                <v:shape id="Shape 241619" style="position:absolute;width:6572;height:95;left:9144;top:0;" coordsize="657225,9525" path="m0,0l657225,0l657225,9525l0,9525l0,0">
                  <v:stroke weight="0pt" endcap="flat" joinstyle="miter" miterlimit="10" on="false" color="#000000" opacity="0"/>
                  <v:fill on="true" color="#000000"/>
                </v:shape>
                <v:shape id="Shape 241620" style="position:absolute;width:285;height:95;left:15716;top:0;" coordsize="28575,9525" path="m0,0l28575,0l28575,9525l0,9525l0,0">
                  <v:stroke weight="0pt" endcap="flat" joinstyle="miter" miterlimit="10" on="false" color="#000000" opacity="0"/>
                  <v:fill on="true" color="#000000"/>
                </v:shape>
                <v:shape id="Shape 241621" style="position:absolute;width:762;height:95;left:16764;top:0;" coordsize="76200,9525" path="m0,0l76200,0l76200,9525l0,9525l0,0">
                  <v:stroke weight="0pt" endcap="flat" joinstyle="miter" miterlimit="10" on="false" color="#000000" opacity="0"/>
                  <v:fill on="true" color="#000000"/>
                </v:shape>
                <v:shape id="Shape 241622" style="position:absolute;width:6477;height:95;left:17526;top:0;" coordsize="647700,9525" path="m0,0l647700,0l647700,9525l0,9525l0,0">
                  <v:stroke weight="0pt" endcap="flat" joinstyle="miter" miterlimit="10" on="false" color="#000000" opacity="0"/>
                  <v:fill on="true" color="#000000"/>
                </v:shape>
                <v:shape id="Shape 241623" style="position:absolute;width:381;height:95;left:24003;top:0;" coordsize="38100,9525" path="m0,0l38100,0l38100,9525l0,9525l0,0">
                  <v:stroke weight="0pt" endcap="flat" joinstyle="miter" miterlimit="10" on="false" color="#000000" opacity="0"/>
                  <v:fill on="true" color="#000000"/>
                </v:shape>
                <v:shape id="Shape 241624" style="position:absolute;width:762;height:95;left:24384;top:0;" coordsize="76200,9525" path="m0,0l76200,0l76200,9525l0,9525l0,0">
                  <v:stroke weight="0pt" endcap="flat" joinstyle="miter" miterlimit="10" on="false" color="#000000" opacity="0"/>
                  <v:fill on="true" color="#000000"/>
                </v:shape>
                <v:shape id="Shape 241625" style="position:absolute;width:762;height:95;left:25146;top:0;" coordsize="76200,9525" path="m0,0l76200,0l76200,9525l0,9525l0,0">
                  <v:stroke weight="0pt" endcap="flat" joinstyle="miter" miterlimit="10" on="false" color="#000000" opacity="0"/>
                  <v:fill on="true" color="#000000"/>
                </v:shape>
                <v:shape id="Shape 241626" style="position:absolute;width:6477;height:95;left:25908;top:0;" coordsize="647700,9525" path="m0,0l647700,0l647700,9525l0,9525l0,0">
                  <v:stroke weight="0pt" endcap="flat" joinstyle="miter" miterlimit="10" on="false" color="#000000" opacity="0"/>
                  <v:fill on="true" color="#000000"/>
                </v:shape>
                <v:shape id="Shape 241627" style="position:absolute;width:381;height:95;left:32385;top:0;" coordsize="38100,9525" path="m0,0l38100,0l38100,9525l0,9525l0,0">
                  <v:stroke weight="0pt" endcap="flat" joinstyle="miter" miterlimit="10" on="false" color="#000000" opacity="0"/>
                  <v:fill on="true" color="#000000"/>
                </v:shape>
                <v:shape id="Shape 241628" style="position:absolute;width:762;height:95;left:0;top:3333;" coordsize="76200,9525" path="m0,0l76200,0l76200,9525l0,9525l0,0">
                  <v:stroke weight="0pt" endcap="flat" joinstyle="miter" miterlimit="10" on="false" color="#000000" opacity="0"/>
                  <v:fill on="true" color="#000000"/>
                </v:shape>
                <v:shape id="Shape 241629" style="position:absolute;width:6572;height:95;left:762;top:3333;" coordsize="657225,9525" path="m0,0l657225,0l657225,9525l0,9525l0,0">
                  <v:stroke weight="0pt" endcap="flat" joinstyle="miter" miterlimit="10" on="false" color="#000000" opacity="0"/>
                  <v:fill on="true" color="#000000"/>
                </v:shape>
                <v:shape id="Shape 241630" style="position:absolute;width:381;height:95;left:7334;top:3333;" coordsize="38100,9525" path="m0,0l38100,0l38100,9525l0,9525l0,0">
                  <v:stroke weight="0pt" endcap="flat" joinstyle="miter" miterlimit="10" on="false" color="#000000" opacity="0"/>
                  <v:fill on="true" color="#000000"/>
                </v:shape>
                <v:shape id="Shape 241631" style="position:absolute;width:762;height:95;left:8382;top:3333;" coordsize="76200,9525" path="m0,0l76200,0l76200,9525l0,9525l0,0">
                  <v:stroke weight="0pt" endcap="flat" joinstyle="miter" miterlimit="10" on="false" color="#000000" opacity="0"/>
                  <v:fill on="true" color="#000000"/>
                </v:shape>
                <v:shape id="Shape 241632" style="position:absolute;width:6572;height:95;left:9144;top:3333;" coordsize="657225,9525" path="m0,0l657225,0l657225,9525l0,9525l0,0">
                  <v:stroke weight="0pt" endcap="flat" joinstyle="miter" miterlimit="10" on="false" color="#000000" opacity="0"/>
                  <v:fill on="true" color="#000000"/>
                </v:shape>
                <v:shape id="Shape 241633" style="position:absolute;width:285;height:95;left:15716;top:3333;" coordsize="28575,9525" path="m0,0l28575,0l28575,9525l0,9525l0,0">
                  <v:stroke weight="0pt" endcap="flat" joinstyle="miter" miterlimit="10" on="false" color="#000000" opacity="0"/>
                  <v:fill on="true" color="#000000"/>
                </v:shape>
                <v:shape id="Shape 241634" style="position:absolute;width:762;height:95;left:16764;top:3333;" coordsize="76200,9525" path="m0,0l76200,0l76200,9525l0,9525l0,0">
                  <v:stroke weight="0pt" endcap="flat" joinstyle="miter" miterlimit="10" on="false" color="#000000" opacity="0"/>
                  <v:fill on="true" color="#000000"/>
                </v:shape>
                <v:shape id="Shape 241635" style="position:absolute;width:6477;height:95;left:17526;top:3333;" coordsize="647700,9525" path="m0,0l647700,0l647700,9525l0,9525l0,0">
                  <v:stroke weight="0pt" endcap="flat" joinstyle="miter" miterlimit="10" on="false" color="#000000" opacity="0"/>
                  <v:fill on="true" color="#000000"/>
                </v:shape>
                <v:shape id="Shape 241636" style="position:absolute;width:381;height:95;left:24003;top:3333;" coordsize="38100,9525" path="m0,0l38100,0l38100,9525l0,9525l0,0">
                  <v:stroke weight="0pt" endcap="flat" joinstyle="miter" miterlimit="10" on="false" color="#000000" opacity="0"/>
                  <v:fill on="true" color="#000000"/>
                </v:shape>
                <v:shape id="Shape 241637" style="position:absolute;width:762;height:95;left:25146;top:3333;" coordsize="76200,9525" path="m0,0l76200,0l76200,9525l0,9525l0,0">
                  <v:stroke weight="0pt" endcap="flat" joinstyle="miter" miterlimit="10" on="false" color="#000000" opacity="0"/>
                  <v:fill on="true" color="#000000"/>
                </v:shape>
                <v:shape id="Shape 241638" style="position:absolute;width:6477;height:95;left:25908;top:3333;" coordsize="647700,9525" path="m0,0l647700,0l647700,9525l0,9525l0,0">
                  <v:stroke weight="0pt" endcap="flat" joinstyle="miter" miterlimit="10" on="false" color="#000000" opacity="0"/>
                  <v:fill on="true" color="#000000"/>
                </v:shape>
                <v:shape id="Shape 241639" style="position:absolute;width:381;height:95;left:32385;top:3333;" coordsize="38100,9525" path="m0,0l38100,0l38100,9525l0,9525l0,0">
                  <v:stroke weight="0pt" endcap="flat" joinstyle="miter" miterlimit="10" on="false" color="#000000" opacity="0"/>
                  <v:fill on="true" color="#000000"/>
                </v:shape>
                <v:shape id="Shape 241640" style="position:absolute;width:762;height:95;left:0;top:7143;" coordsize="76200,9525" path="m0,0l76200,0l76200,9525l0,9525l0,0">
                  <v:stroke weight="0pt" endcap="flat" joinstyle="miter" miterlimit="10" on="false" color="#000000" opacity="0"/>
                  <v:fill on="true" color="#000000"/>
                </v:shape>
                <v:shape id="Shape 241641" style="position:absolute;width:6572;height:95;left:762;top:7143;" coordsize="657225,9525" path="m0,0l657225,0l657225,9525l0,9525l0,0">
                  <v:stroke weight="0pt" endcap="flat" joinstyle="miter" miterlimit="10" on="false" color="#000000" opacity="0"/>
                  <v:fill on="true" color="#000000"/>
                </v:shape>
                <v:shape id="Shape 241642" style="position:absolute;width:381;height:95;left:7334;top:7143;" coordsize="38100,9525" path="m0,0l38100,0l38100,9525l0,9525l0,0">
                  <v:stroke weight="0pt" endcap="flat" joinstyle="miter" miterlimit="10" on="false" color="#000000" opacity="0"/>
                  <v:fill on="true" color="#000000"/>
                </v:shape>
                <v:shape id="Shape 241643" style="position:absolute;width:762;height:95;left:8382;top:7143;" coordsize="76200,9525" path="m0,0l76200,0l76200,9525l0,9525l0,0">
                  <v:stroke weight="0pt" endcap="flat" joinstyle="miter" miterlimit="10" on="false" color="#000000" opacity="0"/>
                  <v:fill on="true" color="#000000"/>
                </v:shape>
                <v:shape id="Shape 241644" style="position:absolute;width:6572;height:95;left:9144;top:7143;" coordsize="657225,9525" path="m0,0l657225,0l657225,9525l0,9525l0,0">
                  <v:stroke weight="0pt" endcap="flat" joinstyle="miter" miterlimit="10" on="false" color="#000000" opacity="0"/>
                  <v:fill on="true" color="#000000"/>
                </v:shape>
                <v:shape id="Shape 241645" style="position:absolute;width:285;height:95;left:15716;top:7143;" coordsize="28575,9525" path="m0,0l28575,0l28575,9525l0,9525l0,0">
                  <v:stroke weight="0pt" endcap="flat" joinstyle="miter" miterlimit="10" on="false" color="#000000" opacity="0"/>
                  <v:fill on="true" color="#000000"/>
                </v:shape>
                <v:shape id="Shape 241646" style="position:absolute;width:762;height:95;left:16764;top:7143;" coordsize="76200,9525" path="m0,0l76200,0l76200,9525l0,9525l0,0">
                  <v:stroke weight="0pt" endcap="flat" joinstyle="miter" miterlimit="10" on="false" color="#000000" opacity="0"/>
                  <v:fill on="true" color="#000000"/>
                </v:shape>
                <v:shape id="Shape 241647" style="position:absolute;width:6477;height:95;left:17526;top:7143;" coordsize="647700,9525" path="m0,0l647700,0l647700,9525l0,9525l0,0">
                  <v:stroke weight="0pt" endcap="flat" joinstyle="miter" miterlimit="10" on="false" color="#000000" opacity="0"/>
                  <v:fill on="true" color="#000000"/>
                </v:shape>
                <v:shape id="Shape 241648" style="position:absolute;width:381;height:95;left:24003;top:7143;" coordsize="38100,9525" path="m0,0l38100,0l38100,9525l0,9525l0,0">
                  <v:stroke weight="0pt" endcap="flat" joinstyle="miter" miterlimit="10" on="false" color="#000000" opacity="0"/>
                  <v:fill on="true" color="#000000"/>
                </v:shape>
                <v:shape id="Shape 241649" style="position:absolute;width:762;height:95;left:25146;top:7143;" coordsize="76200,9525" path="m0,0l76200,0l76200,9525l0,9525l0,0">
                  <v:stroke weight="0pt" endcap="flat" joinstyle="miter" miterlimit="10" on="false" color="#000000" opacity="0"/>
                  <v:fill on="true" color="#000000"/>
                </v:shape>
                <v:shape id="Shape 241650" style="position:absolute;width:6477;height:95;left:25908;top:7143;" coordsize="647700,9525" path="m0,0l647700,0l647700,9525l0,9525l0,0">
                  <v:stroke weight="0pt" endcap="flat" joinstyle="miter" miterlimit="10" on="false" color="#000000" opacity="0"/>
                  <v:fill on="true" color="#000000"/>
                </v:shape>
                <v:shape id="Shape 241651" style="position:absolute;width:381;height:95;left:32385;top:7143;" coordsize="38100,9525" path="m0,0l38100,0l38100,9525l0,9525l0,0">
                  <v:stroke weight="0pt" endcap="flat" joinstyle="miter" miterlimit="10" on="false" color="#000000" opacity="0"/>
                  <v:fill on="true" color="#000000"/>
                </v:shape>
                <v:shape id="Shape 241652" style="position:absolute;width:762;height:95;left:0;top:10287;" coordsize="76200,9525" path="m0,0l76200,0l76200,9525l0,9525l0,0">
                  <v:stroke weight="0pt" endcap="flat" joinstyle="miter" miterlimit="10" on="false" color="#000000" opacity="0"/>
                  <v:fill on="true" color="#000000"/>
                </v:shape>
                <v:shape id="Shape 241653" style="position:absolute;width:762;height:95;left:0;top:10477;" coordsize="76200,9525" path="m0,0l76200,0l76200,9525l0,9525l0,0">
                  <v:stroke weight="0pt" endcap="flat" joinstyle="miter" miterlimit="10" on="false" color="#000000" opacity="0"/>
                  <v:fill on="true" color="#000000"/>
                </v:shape>
                <v:shape id="Shape 241654" style="position:absolute;width:6572;height:95;left:762;top:10287;" coordsize="657225,9525" path="m0,0l657225,0l657225,9525l0,9525l0,0">
                  <v:stroke weight="0pt" endcap="flat" joinstyle="miter" miterlimit="10" on="false" color="#000000" opacity="0"/>
                  <v:fill on="true" color="#000000"/>
                </v:shape>
                <v:shape id="Shape 241655" style="position:absolute;width:6572;height:95;left:762;top:10477;" coordsize="657225,9525" path="m0,0l657225,0l657225,9525l0,9525l0,0">
                  <v:stroke weight="0pt" endcap="flat" joinstyle="miter" miterlimit="10" on="false" color="#000000" opacity="0"/>
                  <v:fill on="true" color="#000000"/>
                </v:shape>
                <v:shape id="Shape 241656" style="position:absolute;width:381;height:95;left:7334;top:10287;" coordsize="38100,9525" path="m0,0l38100,0l38100,9525l0,9525l0,0">
                  <v:stroke weight="0pt" endcap="flat" joinstyle="miter" miterlimit="10" on="false" color="#000000" opacity="0"/>
                  <v:fill on="true" color="#000000"/>
                </v:shape>
                <v:shape id="Shape 241657" style="position:absolute;width:381;height:95;left:7334;top:10477;" coordsize="38100,9525" path="m0,0l38100,0l38100,9525l0,9525l0,0">
                  <v:stroke weight="0pt" endcap="flat" joinstyle="miter" miterlimit="10" on="false" color="#000000" opacity="0"/>
                  <v:fill on="true" color="#000000"/>
                </v:shape>
                <v:shape id="Shape 241658" style="position:absolute;width:762;height:95;left:8382;top:10287;" coordsize="76200,9525" path="m0,0l76200,0l76200,9525l0,9525l0,0">
                  <v:stroke weight="0pt" endcap="flat" joinstyle="miter" miterlimit="10" on="false" color="#000000" opacity="0"/>
                  <v:fill on="true" color="#000000"/>
                </v:shape>
                <v:shape id="Shape 241659" style="position:absolute;width:762;height:95;left:8382;top:10477;" coordsize="76200,9525" path="m0,0l76200,0l76200,9525l0,9525l0,0">
                  <v:stroke weight="0pt" endcap="flat" joinstyle="miter" miterlimit="10" on="false" color="#000000" opacity="0"/>
                  <v:fill on="true" color="#000000"/>
                </v:shape>
                <v:shape id="Shape 241660" style="position:absolute;width:6572;height:95;left:9144;top:10287;" coordsize="657225,9525" path="m0,0l657225,0l657225,9525l0,9525l0,0">
                  <v:stroke weight="0pt" endcap="flat" joinstyle="miter" miterlimit="10" on="false" color="#000000" opacity="0"/>
                  <v:fill on="true" color="#000000"/>
                </v:shape>
                <v:shape id="Shape 241661" style="position:absolute;width:6572;height:95;left:9144;top:10477;" coordsize="657225,9525" path="m0,0l657225,0l657225,9525l0,9525l0,0">
                  <v:stroke weight="0pt" endcap="flat" joinstyle="miter" miterlimit="10" on="false" color="#000000" opacity="0"/>
                  <v:fill on="true" color="#000000"/>
                </v:shape>
                <v:shape id="Shape 241662" style="position:absolute;width:285;height:95;left:15716;top:10287;" coordsize="28575,9525" path="m0,0l28575,0l28575,9525l0,9525l0,0">
                  <v:stroke weight="0pt" endcap="flat" joinstyle="miter" miterlimit="10" on="false" color="#000000" opacity="0"/>
                  <v:fill on="true" color="#000000"/>
                </v:shape>
                <v:shape id="Shape 241663" style="position:absolute;width:285;height:95;left:15716;top:10477;" coordsize="28575,9525" path="m0,0l28575,0l28575,9525l0,9525l0,0">
                  <v:stroke weight="0pt" endcap="flat" joinstyle="miter" miterlimit="10" on="false" color="#000000" opacity="0"/>
                  <v:fill on="true" color="#000000"/>
                </v:shape>
                <v:shape id="Shape 241664" style="position:absolute;width:762;height:95;left:16764;top:10287;" coordsize="76200,9525" path="m0,0l76200,0l76200,9525l0,9525l0,0">
                  <v:stroke weight="0pt" endcap="flat" joinstyle="miter" miterlimit="10" on="false" color="#000000" opacity="0"/>
                  <v:fill on="true" color="#000000"/>
                </v:shape>
                <v:shape id="Shape 241665" style="position:absolute;width:762;height:95;left:16764;top:10477;" coordsize="76200,9525" path="m0,0l76200,0l76200,9525l0,9525l0,0">
                  <v:stroke weight="0pt" endcap="flat" joinstyle="miter" miterlimit="10" on="false" color="#000000" opacity="0"/>
                  <v:fill on="true" color="#000000"/>
                </v:shape>
                <v:shape id="Shape 241666" style="position:absolute;width:6477;height:95;left:17526;top:10287;" coordsize="647700,9525" path="m0,0l647700,0l647700,9525l0,9525l0,0">
                  <v:stroke weight="0pt" endcap="flat" joinstyle="miter" miterlimit="10" on="false" color="#000000" opacity="0"/>
                  <v:fill on="true" color="#000000"/>
                </v:shape>
                <v:shape id="Shape 241667" style="position:absolute;width:6477;height:95;left:17526;top:10477;" coordsize="647700,9525" path="m0,0l647700,0l647700,9525l0,9525l0,0">
                  <v:stroke weight="0pt" endcap="flat" joinstyle="miter" miterlimit="10" on="false" color="#000000" opacity="0"/>
                  <v:fill on="true" color="#000000"/>
                </v:shape>
                <v:shape id="Shape 241668" style="position:absolute;width:381;height:95;left:24003;top:10287;" coordsize="38100,9525" path="m0,0l38100,0l38100,9525l0,9525l0,0">
                  <v:stroke weight="0pt" endcap="flat" joinstyle="miter" miterlimit="10" on="false" color="#000000" opacity="0"/>
                  <v:fill on="true" color="#000000"/>
                </v:shape>
                <v:shape id="Shape 241669" style="position:absolute;width:381;height:95;left:24003;top:10477;" coordsize="38100,9525" path="m0,0l38100,0l38100,9525l0,9525l0,0">
                  <v:stroke weight="0pt" endcap="flat" joinstyle="miter" miterlimit="10" on="false" color="#000000" opacity="0"/>
                  <v:fill on="true" color="#000000"/>
                </v:shape>
                <v:shape id="Shape 241670" style="position:absolute;width:762;height:95;left:25146;top:10287;" coordsize="76200,9525" path="m0,0l76200,0l76200,9525l0,9525l0,0">
                  <v:stroke weight="0pt" endcap="flat" joinstyle="miter" miterlimit="10" on="false" color="#000000" opacity="0"/>
                  <v:fill on="true" color="#000000"/>
                </v:shape>
                <v:shape id="Shape 241671" style="position:absolute;width:762;height:95;left:25146;top:10477;" coordsize="76200,9525" path="m0,0l76200,0l76200,9525l0,9525l0,0">
                  <v:stroke weight="0pt" endcap="flat" joinstyle="miter" miterlimit="10" on="false" color="#000000" opacity="0"/>
                  <v:fill on="true" color="#000000"/>
                </v:shape>
                <v:shape id="Shape 241672" style="position:absolute;width:6477;height:95;left:25908;top:10287;" coordsize="647700,9525" path="m0,0l647700,0l647700,9525l0,9525l0,0">
                  <v:stroke weight="0pt" endcap="flat" joinstyle="miter" miterlimit="10" on="false" color="#000000" opacity="0"/>
                  <v:fill on="true" color="#000000"/>
                </v:shape>
                <v:shape id="Shape 241673" style="position:absolute;width:6477;height:95;left:25908;top:10477;" coordsize="647700,9525" path="m0,0l647700,0l647700,9525l0,9525l0,0">
                  <v:stroke weight="0pt" endcap="flat" joinstyle="miter" miterlimit="10" on="false" color="#000000" opacity="0"/>
                  <v:fill on="true" color="#000000"/>
                </v:shape>
                <v:shape id="Shape 241674" style="position:absolute;width:381;height:95;left:32385;top:10287;" coordsize="38100,9525" path="m0,0l38100,0l38100,9525l0,9525l0,0">
                  <v:stroke weight="0pt" endcap="flat" joinstyle="miter" miterlimit="10" on="false" color="#000000" opacity="0"/>
                  <v:fill on="true" color="#000000"/>
                </v:shape>
                <v:shape id="Shape 241675" style="position:absolute;width:381;height:95;left:32385;top:10477;" coordsize="38100,9525" path="m0,0l38100,0l38100,9525l0,9525l0,0">
                  <v:stroke weight="0pt" endcap="flat" joinstyle="miter" miterlimit="10" on="false" color="#000000" opacity="0"/>
                  <v:fill on="true" color="#000000"/>
                </v:shape>
                <v:rect id="Rectangle 15083" style="position:absolute;width:8236;height:1359;left:772;top:55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15084" style="position:absolute;width:4305;height:1359;left:2248;top:198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15085" style="position:absolute;width:9037;height:1359;left:8827;top:132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15086" style="position:absolute;width:422;height:1536;left:16237;top:1977;" filled="f" stroked="f">
                  <v:textbox inset="0,0,0,0">
                    <w:txbxContent>
                      <w:p>
                        <w:pPr>
                          <w:spacing w:before="0" w:after="160" w:line="259" w:lineRule="auto"/>
                          <w:ind w:left="0" w:firstLine="0"/>
                        </w:pPr>
                        <w:r>
                          <w:rPr/>
                          <w:t xml:space="preserve"> </w:t>
                        </w:r>
                      </w:p>
                    </w:txbxContent>
                  </v:textbox>
                </v:rect>
                <v:rect id="Rectangle 15087" style="position:absolute;width:8236;height:1359;left:17485;top:55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15088" style="position:absolute;width:4305;height:1359;left:18962;top:198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15089" style="position:absolute;width:422;height:1536;left:24608;top:1977;" filled="f" stroked="f">
                  <v:textbox inset="0,0,0,0">
                    <w:txbxContent>
                      <w:p>
                        <w:pPr>
                          <w:spacing w:before="0" w:after="160" w:line="259" w:lineRule="auto"/>
                          <w:ind w:left="0" w:firstLine="0"/>
                        </w:pPr>
                        <w:r>
                          <w:rPr/>
                          <w:t xml:space="preserve"> </w:t>
                        </w:r>
                      </w:p>
                    </w:txbxContent>
                  </v:textbox>
                </v:rect>
                <v:rect id="Rectangle 15090" style="position:absolute;width:9037;height:1359;left:25543;top:132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15092" style="position:absolute;width:760;height:1382;left:223;top:3969;" filled="f" stroked="f">
                  <v:textbox inset="0,0,0,0">
                    <w:txbxContent>
                      <w:p>
                        <w:pPr>
                          <w:spacing w:before="0" w:after="160" w:line="259" w:lineRule="auto"/>
                          <w:ind w:left="0" w:firstLine="0"/>
                        </w:pPr>
                        <w:r>
                          <w:rPr>
                            <w:sz w:val="18"/>
                          </w:rPr>
                          <w:t xml:space="preserve">$</w:t>
                        </w:r>
                      </w:p>
                    </w:txbxContent>
                  </v:textbox>
                </v:rect>
                <v:rect id="Rectangle 15093" style="position:absolute;width:2660;height:1382;left:5328;top:3969;" filled="f" stroked="f">
                  <v:textbox inset="0,0,0,0">
                    <w:txbxContent>
                      <w:p>
                        <w:pPr>
                          <w:spacing w:before="0" w:after="160" w:line="259" w:lineRule="auto"/>
                          <w:ind w:left="0" w:firstLine="0"/>
                        </w:pPr>
                        <w:r>
                          <w:rPr>
                            <w:sz w:val="18"/>
                          </w:rPr>
                          <w:t xml:space="preserve">51.9</w:t>
                        </w:r>
                      </w:p>
                    </w:txbxContent>
                  </v:textbox>
                </v:rect>
                <v:rect id="Rectangle 15094" style="position:absolute;width:760;height:1382;left:8594;top:3969;" filled="f" stroked="f">
                  <v:textbox inset="0,0,0,0">
                    <w:txbxContent>
                      <w:p>
                        <w:pPr>
                          <w:spacing w:before="0" w:after="160" w:line="259" w:lineRule="auto"/>
                          <w:ind w:left="0" w:firstLine="0"/>
                        </w:pPr>
                        <w:r>
                          <w:rPr>
                            <w:sz w:val="18"/>
                          </w:rPr>
                          <w:t xml:space="preserve">$</w:t>
                        </w:r>
                      </w:p>
                    </w:txbxContent>
                  </v:textbox>
                </v:rect>
                <v:rect id="Rectangle 15095" style="position:absolute;width:2660;height:1382;left:13671;top:3969;" filled="f" stroked="f">
                  <v:textbox inset="0,0,0,0">
                    <w:txbxContent>
                      <w:p>
                        <w:pPr>
                          <w:spacing w:before="0" w:after="160" w:line="259" w:lineRule="auto"/>
                          <w:ind w:left="0" w:firstLine="0"/>
                        </w:pPr>
                        <w:r>
                          <w:rPr>
                            <w:sz w:val="18"/>
                          </w:rPr>
                          <w:t xml:space="preserve">29.9</w:t>
                        </w:r>
                      </w:p>
                    </w:txbxContent>
                  </v:textbox>
                </v:rect>
                <v:rect id="Rectangle 15096" style="position:absolute;width:422;height:1536;left:16237;top:3882;" filled="f" stroked="f">
                  <v:textbox inset="0,0,0,0">
                    <w:txbxContent>
                      <w:p>
                        <w:pPr>
                          <w:spacing w:before="0" w:after="160" w:line="259" w:lineRule="auto"/>
                          <w:ind w:left="0" w:firstLine="0"/>
                        </w:pPr>
                        <w:r>
                          <w:rPr/>
                          <w:t xml:space="preserve"> </w:t>
                        </w:r>
                      </w:p>
                    </w:txbxContent>
                  </v:textbox>
                </v:rect>
                <v:rect id="Rectangle 15097" style="position:absolute;width:760;height:1382;left:16936;top:3969;" filled="f" stroked="f">
                  <v:textbox inset="0,0,0,0">
                    <w:txbxContent>
                      <w:p>
                        <w:pPr>
                          <w:spacing w:before="0" w:after="160" w:line="259" w:lineRule="auto"/>
                          <w:ind w:left="0" w:firstLine="0"/>
                        </w:pPr>
                        <w:r>
                          <w:rPr>
                            <w:sz w:val="18"/>
                          </w:rPr>
                          <w:t xml:space="preserve">$</w:t>
                        </w:r>
                      </w:p>
                    </w:txbxContent>
                  </v:textbox>
                </v:rect>
                <v:rect id="Rectangle 15098" style="position:absolute;width:2660;height:1382;left:22041;top:3969;" filled="f" stroked="f">
                  <v:textbox inset="0,0,0,0">
                    <w:txbxContent>
                      <w:p>
                        <w:pPr>
                          <w:spacing w:before="0" w:after="160" w:line="259" w:lineRule="auto"/>
                          <w:ind w:left="0" w:firstLine="0"/>
                        </w:pPr>
                        <w:r>
                          <w:rPr>
                            <w:sz w:val="18"/>
                          </w:rPr>
                          <w:t xml:space="preserve">83.3</w:t>
                        </w:r>
                      </w:p>
                    </w:txbxContent>
                  </v:textbox>
                </v:rect>
                <v:rect id="Rectangle 15099" style="position:absolute;width:422;height:1536;left:24608;top:3882;" filled="f" stroked="f">
                  <v:textbox inset="0,0,0,0">
                    <w:txbxContent>
                      <w:p>
                        <w:pPr>
                          <w:spacing w:before="0" w:after="160" w:line="259" w:lineRule="auto"/>
                          <w:ind w:left="0" w:firstLine="0"/>
                        </w:pPr>
                        <w:r>
                          <w:rPr/>
                          <w:t xml:space="preserve"> </w:t>
                        </w:r>
                      </w:p>
                    </w:txbxContent>
                  </v:textbox>
                </v:rect>
                <v:rect id="Rectangle 15100" style="position:absolute;width:760;height:1382;left:25308;top:3969;" filled="f" stroked="f">
                  <v:textbox inset="0,0,0,0">
                    <w:txbxContent>
                      <w:p>
                        <w:pPr>
                          <w:spacing w:before="0" w:after="160" w:line="259" w:lineRule="auto"/>
                          <w:ind w:left="0" w:firstLine="0"/>
                        </w:pPr>
                        <w:r>
                          <w:rPr>
                            <w:sz w:val="18"/>
                          </w:rPr>
                          <w:t xml:space="preserve">$</w:t>
                        </w:r>
                      </w:p>
                    </w:txbxContent>
                  </v:textbox>
                </v:rect>
                <v:rect id="Rectangle 15101" style="position:absolute;width:2660;height:1382;left:30384;top:3969;" filled="f" stroked="f">
                  <v:textbox inset="0,0,0,0">
                    <w:txbxContent>
                      <w:p>
                        <w:pPr>
                          <w:spacing w:before="0" w:after="160" w:line="259" w:lineRule="auto"/>
                          <w:ind w:left="0" w:firstLine="0"/>
                        </w:pPr>
                        <w:r>
                          <w:rPr>
                            <w:sz w:val="18"/>
                          </w:rPr>
                          <w:t xml:space="preserve">51.9</w:t>
                        </w:r>
                      </w:p>
                    </w:txbxContent>
                  </v:textbox>
                </v:rect>
                <v:rect id="Rectangle 15103" style="position:absolute;width:1900;height:1382;left:5899;top:5779;" filled="f" stroked="f">
                  <v:textbox inset="0,0,0,0">
                    <w:txbxContent>
                      <w:p>
                        <w:pPr>
                          <w:spacing w:before="0" w:after="160" w:line="259" w:lineRule="auto"/>
                          <w:ind w:left="0" w:firstLine="0"/>
                        </w:pPr>
                        <w:r>
                          <w:rPr>
                            <w:sz w:val="18"/>
                          </w:rPr>
                          <w:t xml:space="preserve">1.5</w:t>
                        </w:r>
                      </w:p>
                    </w:txbxContent>
                  </v:textbox>
                </v:rect>
                <v:rect id="Rectangle 15104" style="position:absolute;width:1900;height:1382;left:14242;top:5779;" filled="f" stroked="f">
                  <v:textbox inset="0,0,0,0">
                    <w:txbxContent>
                      <w:p>
                        <w:pPr>
                          <w:spacing w:before="0" w:after="160" w:line="259" w:lineRule="auto"/>
                          <w:ind w:left="0" w:firstLine="0"/>
                        </w:pPr>
                        <w:r>
                          <w:rPr>
                            <w:sz w:val="18"/>
                          </w:rPr>
                          <w:t xml:space="preserve">1.4</w:t>
                        </w:r>
                      </w:p>
                    </w:txbxContent>
                  </v:textbox>
                </v:rect>
                <v:rect id="Rectangle 15105" style="position:absolute;width:422;height:1536;left:16237;top:5787;" filled="f" stroked="f">
                  <v:textbox inset="0,0,0,0">
                    <w:txbxContent>
                      <w:p>
                        <w:pPr>
                          <w:spacing w:before="0" w:after="160" w:line="259" w:lineRule="auto"/>
                          <w:ind w:left="0" w:firstLine="0"/>
                        </w:pPr>
                        <w:r>
                          <w:rPr/>
                          <w:t xml:space="preserve"> </w:t>
                        </w:r>
                      </w:p>
                    </w:txbxContent>
                  </v:textbox>
                </v:rect>
                <v:rect id="Rectangle 15106" style="position:absolute;width:1900;height:1382;left:22612;top:5779;" filled="f" stroked="f">
                  <v:textbox inset="0,0,0,0">
                    <w:txbxContent>
                      <w:p>
                        <w:pPr>
                          <w:spacing w:before="0" w:after="160" w:line="259" w:lineRule="auto"/>
                          <w:ind w:left="0" w:firstLine="0"/>
                        </w:pPr>
                        <w:r>
                          <w:rPr>
                            <w:sz w:val="18"/>
                          </w:rPr>
                          <w:t xml:space="preserve">0.9</w:t>
                        </w:r>
                      </w:p>
                    </w:txbxContent>
                  </v:textbox>
                </v:rect>
                <v:rect id="Rectangle 15107" style="position:absolute;width:422;height:1536;left:24608;top:5787;" filled="f" stroked="f">
                  <v:textbox inset="0,0,0,0">
                    <w:txbxContent>
                      <w:p>
                        <w:pPr>
                          <w:spacing w:before="0" w:after="160" w:line="259" w:lineRule="auto"/>
                          <w:ind w:left="0" w:firstLine="0"/>
                        </w:pPr>
                        <w:r>
                          <w:rPr/>
                          <w:t xml:space="preserve"> </w:t>
                        </w:r>
                      </w:p>
                    </w:txbxContent>
                  </v:textbox>
                </v:rect>
                <v:rect id="Rectangle 15108" style="position:absolute;width:1900;height:1382;left:30956;top:5779;" filled="f" stroked="f">
                  <v:textbox inset="0,0,0,0">
                    <w:txbxContent>
                      <w:p>
                        <w:pPr>
                          <w:spacing w:before="0" w:after="160" w:line="259" w:lineRule="auto"/>
                          <w:ind w:left="0" w:firstLine="0"/>
                        </w:pPr>
                        <w:r>
                          <w:rPr>
                            <w:sz w:val="18"/>
                          </w:rPr>
                          <w:t xml:space="preserve">1.5</w:t>
                        </w:r>
                      </w:p>
                    </w:txbxContent>
                  </v:textbox>
                </v:rect>
                <v:rect id="Rectangle 15111" style="position:absolute;width:760;height:1382;left:223;top:8922;" filled="f" stroked="f">
                  <v:textbox inset="0,0,0,0">
                    <w:txbxContent>
                      <w:p>
                        <w:pPr>
                          <w:spacing w:before="0" w:after="160" w:line="259" w:lineRule="auto"/>
                          <w:ind w:left="0" w:firstLine="0"/>
                        </w:pPr>
                        <w:r>
                          <w:rPr>
                            <w:sz w:val="18"/>
                          </w:rPr>
                          <w:t xml:space="preserve">$</w:t>
                        </w:r>
                      </w:p>
                    </w:txbxContent>
                  </v:textbox>
                </v:rect>
                <v:rect id="Rectangle 15112" style="position:absolute;width:2660;height:1382;left:5328;top:8922;" filled="f" stroked="f">
                  <v:textbox inset="0,0,0,0">
                    <w:txbxContent>
                      <w:p>
                        <w:pPr>
                          <w:spacing w:before="0" w:after="160" w:line="259" w:lineRule="auto"/>
                          <w:ind w:left="0" w:firstLine="0"/>
                        </w:pPr>
                        <w:r>
                          <w:rPr>
                            <w:sz w:val="18"/>
                          </w:rPr>
                          <w:t xml:space="preserve">53.4</w:t>
                        </w:r>
                      </w:p>
                    </w:txbxContent>
                  </v:textbox>
                </v:rect>
                <v:rect id="Rectangle 15113" style="position:absolute;width:760;height:1382;left:8594;top:8922;" filled="f" stroked="f">
                  <v:textbox inset="0,0,0,0">
                    <w:txbxContent>
                      <w:p>
                        <w:pPr>
                          <w:spacing w:before="0" w:after="160" w:line="259" w:lineRule="auto"/>
                          <w:ind w:left="0" w:firstLine="0"/>
                        </w:pPr>
                        <w:r>
                          <w:rPr>
                            <w:sz w:val="18"/>
                          </w:rPr>
                          <w:t xml:space="preserve">$</w:t>
                        </w:r>
                      </w:p>
                    </w:txbxContent>
                  </v:textbox>
                </v:rect>
                <v:rect id="Rectangle 15114" style="position:absolute;width:2660;height:1382;left:13671;top:8922;" filled="f" stroked="f">
                  <v:textbox inset="0,0,0,0">
                    <w:txbxContent>
                      <w:p>
                        <w:pPr>
                          <w:spacing w:before="0" w:after="160" w:line="259" w:lineRule="auto"/>
                          <w:ind w:left="0" w:firstLine="0"/>
                        </w:pPr>
                        <w:r>
                          <w:rPr>
                            <w:sz w:val="18"/>
                          </w:rPr>
                          <w:t xml:space="preserve">31.3</w:t>
                        </w:r>
                      </w:p>
                    </w:txbxContent>
                  </v:textbox>
                </v:rect>
                <v:rect id="Rectangle 15115" style="position:absolute;width:422;height:1536;left:16237;top:9025;" filled="f" stroked="f">
                  <v:textbox inset="0,0,0,0">
                    <w:txbxContent>
                      <w:p>
                        <w:pPr>
                          <w:spacing w:before="0" w:after="160" w:line="259" w:lineRule="auto"/>
                          <w:ind w:left="0" w:firstLine="0"/>
                        </w:pPr>
                        <w:r>
                          <w:rPr/>
                          <w:t xml:space="preserve"> </w:t>
                        </w:r>
                      </w:p>
                    </w:txbxContent>
                  </v:textbox>
                </v:rect>
                <v:rect id="Rectangle 15116" style="position:absolute;width:760;height:1382;left:16936;top:8922;" filled="f" stroked="f">
                  <v:textbox inset="0,0,0,0">
                    <w:txbxContent>
                      <w:p>
                        <w:pPr>
                          <w:spacing w:before="0" w:after="160" w:line="259" w:lineRule="auto"/>
                          <w:ind w:left="0" w:firstLine="0"/>
                        </w:pPr>
                        <w:r>
                          <w:rPr>
                            <w:sz w:val="18"/>
                          </w:rPr>
                          <w:t xml:space="preserve">$</w:t>
                        </w:r>
                      </w:p>
                    </w:txbxContent>
                  </v:textbox>
                </v:rect>
                <v:rect id="Rectangle 15117" style="position:absolute;width:2660;height:1382;left:22041;top:8922;" filled="f" stroked="f">
                  <v:textbox inset="0,0,0,0">
                    <w:txbxContent>
                      <w:p>
                        <w:pPr>
                          <w:spacing w:before="0" w:after="160" w:line="259" w:lineRule="auto"/>
                          <w:ind w:left="0" w:firstLine="0"/>
                        </w:pPr>
                        <w:r>
                          <w:rPr>
                            <w:sz w:val="18"/>
                          </w:rPr>
                          <w:t xml:space="preserve">84.2</w:t>
                        </w:r>
                      </w:p>
                    </w:txbxContent>
                  </v:textbox>
                </v:rect>
                <v:rect id="Rectangle 15118" style="position:absolute;width:422;height:1536;left:24608;top:9025;" filled="f" stroked="f">
                  <v:textbox inset="0,0,0,0">
                    <w:txbxContent>
                      <w:p>
                        <w:pPr>
                          <w:spacing w:before="0" w:after="160" w:line="259" w:lineRule="auto"/>
                          <w:ind w:left="0" w:firstLine="0"/>
                        </w:pPr>
                        <w:r>
                          <w:rPr/>
                          <w:t xml:space="preserve"> </w:t>
                        </w:r>
                      </w:p>
                    </w:txbxContent>
                  </v:textbox>
                </v:rect>
                <v:rect id="Rectangle 15119" style="position:absolute;width:760;height:1382;left:25308;top:8922;" filled="f" stroked="f">
                  <v:textbox inset="0,0,0,0">
                    <w:txbxContent>
                      <w:p>
                        <w:pPr>
                          <w:spacing w:before="0" w:after="160" w:line="259" w:lineRule="auto"/>
                          <w:ind w:left="0" w:firstLine="0"/>
                        </w:pPr>
                        <w:r>
                          <w:rPr>
                            <w:sz w:val="18"/>
                          </w:rPr>
                          <w:t xml:space="preserve">$</w:t>
                        </w:r>
                      </w:p>
                    </w:txbxContent>
                  </v:textbox>
                </v:rect>
                <v:rect id="Rectangle 15120" style="position:absolute;width:2660;height:1382;left:30384;top:8922;" filled="f" stroked="f">
                  <v:textbox inset="0,0,0,0">
                    <w:txbxContent>
                      <w:p>
                        <w:pPr>
                          <w:spacing w:before="0" w:after="160" w:line="259" w:lineRule="auto"/>
                          <w:ind w:left="0" w:firstLine="0"/>
                        </w:pPr>
                        <w:r>
                          <w:rPr>
                            <w:sz w:val="18"/>
                          </w:rPr>
                          <w:t xml:space="preserve">53.4</w:t>
                        </w:r>
                      </w:p>
                    </w:txbxContent>
                  </v:textbox>
                </v:rect>
                <w10:wrap type="square"/>
              </v:group>
            </w:pict>
          </mc:Fallback>
        </mc:AlternateContent>
      </w:r>
      <w:r>
        <w:t xml:space="preserve"> </w:t>
      </w:r>
    </w:p>
    <w:p w14:paraId="57DBB21A" w14:textId="77777777" w:rsidR="00494B8A" w:rsidRDefault="00000000">
      <w:pPr>
        <w:spacing w:after="68" w:line="264" w:lineRule="auto"/>
        <w:ind w:left="55"/>
      </w:pPr>
      <w:r>
        <w:rPr>
          <w:sz w:val="18"/>
        </w:rPr>
        <w:t>Cash and cash equivalents</w:t>
      </w:r>
    </w:p>
    <w:p w14:paraId="224C7D4B" w14:textId="77777777" w:rsidR="00494B8A" w:rsidRDefault="00000000">
      <w:pPr>
        <w:spacing w:after="68" w:line="264" w:lineRule="auto"/>
        <w:ind w:left="55"/>
      </w:pPr>
      <w:r>
        <w:rPr>
          <w:sz w:val="18"/>
        </w:rPr>
        <w:t>Restricted cash</w:t>
      </w:r>
    </w:p>
    <w:p w14:paraId="6B6F64A9" w14:textId="77777777" w:rsidR="00494B8A" w:rsidRDefault="00000000">
      <w:pPr>
        <w:spacing w:after="536" w:line="264" w:lineRule="auto"/>
        <w:ind w:left="55"/>
      </w:pPr>
      <w:r>
        <w:rPr>
          <w:sz w:val="18"/>
        </w:rPr>
        <w:t>Cash and cash equivalents and restricted cash as reported per statement of cash flows</w:t>
      </w:r>
    </w:p>
    <w:p w14:paraId="2B758D00" w14:textId="77777777" w:rsidR="00494B8A" w:rsidRDefault="00000000">
      <w:pPr>
        <w:pStyle w:val="Heading2"/>
        <w:spacing w:after="139"/>
        <w:ind w:left="-5" w:right="16"/>
      </w:pPr>
      <w:r>
        <w:t>Fair Value</w:t>
      </w:r>
    </w:p>
    <w:p w14:paraId="57AEF82A" w14:textId="77777777" w:rsidR="00494B8A" w:rsidRDefault="00000000">
      <w:pPr>
        <w:ind w:left="730" w:right="15"/>
      </w:pPr>
      <w:r>
        <w:t>Fair value is defined as the exchange price that would be received for an asset or paid to transfer a liability (an exit price) in</w:t>
      </w:r>
    </w:p>
    <w:p w14:paraId="6E7341D1" w14:textId="77777777" w:rsidR="00494B8A" w:rsidRDefault="00000000">
      <w:pPr>
        <w:spacing w:after="141"/>
        <w:ind w:left="25" w:right="15"/>
      </w:pPr>
      <w:r>
        <w:t>the principal or most advantageous market for the asset or liability in an orderly transaction between market participants at the measurement date. There is a three-level fair value hierarchy that prioritizes the inputs used to measure fair value. This hierarchy requires entities to maximize the use of observable inputs and minimize the use of unobservable inputs. The three levels of inputs used to measure fair value are as follows:</w:t>
      </w:r>
    </w:p>
    <w:p w14:paraId="56B0D19B" w14:textId="77777777" w:rsidR="00494B8A" w:rsidRDefault="00000000">
      <w:pPr>
        <w:ind w:left="2260" w:right="15"/>
      </w:pPr>
      <w:r>
        <w:t>Level 1—Quoted prices in active markets for identical assets or liabilities.</w:t>
      </w:r>
    </w:p>
    <w:p w14:paraId="586609B0" w14:textId="77777777" w:rsidR="00494B8A" w:rsidRDefault="00494B8A">
      <w:pPr>
        <w:sectPr w:rsidR="00494B8A">
          <w:headerReference w:type="even" r:id="rId1228"/>
          <w:headerReference w:type="default" r:id="rId1229"/>
          <w:footerReference w:type="even" r:id="rId1230"/>
          <w:footerReference w:type="default" r:id="rId1231"/>
          <w:headerReference w:type="first" r:id="rId1232"/>
          <w:footerReference w:type="first" r:id="rId1233"/>
          <w:pgSz w:w="12240" w:h="15840"/>
          <w:pgMar w:top="580" w:right="680" w:bottom="701" w:left="700" w:header="720" w:footer="720" w:gutter="0"/>
          <w:cols w:space="720"/>
        </w:sectPr>
      </w:pPr>
    </w:p>
    <w:p w14:paraId="5D8E91BB" w14:textId="77777777" w:rsidR="00494B8A" w:rsidRDefault="00000000">
      <w:pPr>
        <w:ind w:left="5255" w:right="15"/>
      </w:pPr>
      <w:r>
        <w:t>F-11</w:t>
      </w:r>
    </w:p>
    <w:p w14:paraId="4179A93F" w14:textId="77777777" w:rsidR="00494B8A" w:rsidRDefault="00000000">
      <w:pPr>
        <w:spacing w:after="0" w:line="259" w:lineRule="auto"/>
        <w:ind w:left="0" w:right="-22" w:firstLine="0"/>
      </w:pPr>
      <w:r>
        <w:rPr>
          <w:rFonts w:ascii="Calibri" w:eastAsia="Calibri" w:hAnsi="Calibri" w:cs="Calibri"/>
          <w:noProof/>
          <w:sz w:val="22"/>
        </w:rPr>
        <mc:AlternateContent>
          <mc:Choice Requires="wpg">
            <w:drawing>
              <wp:inline distT="0" distB="0" distL="0" distR="0" wp14:anchorId="6F3FF144" wp14:editId="0317BB70">
                <wp:extent cx="6896100" cy="19050"/>
                <wp:effectExtent l="0" t="0" r="0" b="0"/>
                <wp:docPr id="185030" name="Group 1850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676" name="Shape 24167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677" name="Shape 24167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33" name="Shape 1513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34" name="Shape 1513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5030" style="width:543pt;height:1.5pt;mso-position-horizontal-relative:char;mso-position-vertical-relative:line" coordsize="68961,190">
                <v:shape id="Shape 241678" style="position:absolute;width:68961;height:95;left:0;top:0;" coordsize="6896100,9525" path="m0,0l6896100,0l6896100,9525l0,9525l0,0">
                  <v:stroke weight="0pt" endcap="flat" joinstyle="miter" miterlimit="10" on="false" color="#000000" opacity="0"/>
                  <v:fill on="true" color="#9a9a9a"/>
                </v:shape>
                <v:shape id="Shape 241679" style="position:absolute;width:68961;height:95;left:0;top:95;" coordsize="6896100,9525" path="m0,0l6896100,0l6896100,9525l0,9525l0,0">
                  <v:stroke weight="0pt" endcap="flat" joinstyle="miter" miterlimit="10" on="false" color="#000000" opacity="0"/>
                  <v:fill on="true" color="#eeeeee"/>
                </v:shape>
                <v:shape id="Shape 15133" style="position:absolute;width:95;height:190;left:68865;top:0;" coordsize="9525,19050" path="m9525,0l9525,19050l0,19050l0,9525l9525,0x">
                  <v:stroke weight="0pt" endcap="flat" joinstyle="miter" miterlimit="10" on="false" color="#000000" opacity="0"/>
                  <v:fill on="true" color="#eeeeee"/>
                </v:shape>
                <v:shape id="Shape 1513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35EA874" w14:textId="77777777" w:rsidR="00494B8A" w:rsidRDefault="00000000">
      <w:pPr>
        <w:spacing w:after="240" w:line="265" w:lineRule="auto"/>
        <w:ind w:left="-5"/>
      </w:pPr>
      <w:r>
        <w:rPr>
          <w:color w:val="0000EE"/>
          <w:u w:val="single" w:color="0000EE"/>
        </w:rPr>
        <w:t>Table of Contents</w:t>
      </w:r>
    </w:p>
    <w:p w14:paraId="117170CA" w14:textId="77777777" w:rsidR="00494B8A" w:rsidRDefault="00000000">
      <w:pPr>
        <w:spacing w:after="0" w:line="265" w:lineRule="auto"/>
        <w:ind w:left="10" w:right="16"/>
        <w:jc w:val="right"/>
      </w:pPr>
      <w:r>
        <w:t>Level 2—Observable inputs other than quoted prices included in Level 1, such as quoted prices for similar</w:t>
      </w:r>
    </w:p>
    <w:p w14:paraId="4800B898" w14:textId="77777777" w:rsidR="00494B8A" w:rsidRDefault="00000000">
      <w:pPr>
        <w:ind w:left="1540" w:right="15"/>
      </w:pPr>
      <w:r>
        <w:t>assets and liabilities in active markets; quoted prices for identical or similar assets and liabilities in markets that are not active; or, other inputs that are observable or can be corroborated by observable market data.</w:t>
      </w:r>
    </w:p>
    <w:p w14:paraId="5EB6766F" w14:textId="77777777" w:rsidR="00494B8A" w:rsidRDefault="00000000">
      <w:pPr>
        <w:spacing w:after="0" w:line="265" w:lineRule="auto"/>
        <w:ind w:left="10" w:right="182"/>
        <w:jc w:val="right"/>
      </w:pPr>
      <w:r>
        <w:t>Level 3—Unobservable inputs that are supported by little or no market activity and that are significant to</w:t>
      </w:r>
    </w:p>
    <w:p w14:paraId="18EA6AA6" w14:textId="77777777" w:rsidR="00494B8A" w:rsidRDefault="00000000">
      <w:pPr>
        <w:spacing w:after="229"/>
        <w:ind w:left="1540" w:right="15"/>
      </w:pPr>
      <w:r>
        <w:t>the fair value of the assets or liabilities.</w:t>
      </w:r>
    </w:p>
    <w:p w14:paraId="740A327A" w14:textId="77777777" w:rsidR="00494B8A" w:rsidRDefault="00000000">
      <w:pPr>
        <w:pStyle w:val="Heading2"/>
        <w:spacing w:after="139"/>
        <w:ind w:left="-5" w:right="16"/>
      </w:pPr>
      <w:r>
        <w:t>Derivative instruments and hedging activities</w:t>
      </w:r>
    </w:p>
    <w:p w14:paraId="463F59CC" w14:textId="77777777" w:rsidR="00494B8A" w:rsidRDefault="00000000">
      <w:pPr>
        <w:spacing w:after="231"/>
        <w:ind w:left="15" w:right="15" w:firstLine="720"/>
      </w:pPr>
      <w:r>
        <w:t>The Company records all derivatives on the balance sheet at fair value. Derivatives designated as a hedge are recorded on the Consolidated Balance Sheets at fair value as of the reporting date. For derivative instruments that are designated and qualify as cash flow hedges, the gain or loss on the derivative is reported as a component of other comprehensive income or loss and reclassified from accumulated other comprehensive loss into earnings when the hedged transaction affects earnings.  For derivatives that are designated and qualify as net investment hedges, the gain or loss on the derivative is reported as a component of other comprehensive income or loss. Time value is excluded and the cash payments are recognized as an adjustment to interest expense. A qualitative assessment of hedge effectiveness is performed on a quarterly basis, unless facts and circumstances indicate the hedge may no longer be highly effective.</w:t>
      </w:r>
    </w:p>
    <w:p w14:paraId="0764BB1C" w14:textId="77777777" w:rsidR="00494B8A" w:rsidRDefault="00000000">
      <w:pPr>
        <w:pStyle w:val="Heading2"/>
        <w:spacing w:after="139"/>
        <w:ind w:left="-5" w:right="16"/>
      </w:pPr>
      <w:r>
        <w:t>Concentration of Risk</w:t>
      </w:r>
    </w:p>
    <w:p w14:paraId="3E6AC609" w14:textId="77777777" w:rsidR="00494B8A" w:rsidRDefault="00000000">
      <w:pPr>
        <w:ind w:left="730" w:right="15"/>
      </w:pPr>
      <w:r>
        <w:t>Financial instruments that potentially expose the Company to concentrations of credit risk consist principally of cash, cash</w:t>
      </w:r>
    </w:p>
    <w:p w14:paraId="213C2F33" w14:textId="77777777" w:rsidR="00494B8A" w:rsidRDefault="00000000">
      <w:pPr>
        <w:spacing w:after="141"/>
        <w:ind w:left="25" w:right="15"/>
      </w:pPr>
      <w:r>
        <w:t>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 The Company has neither experienced nor expects any significant disruptions to its operations due to supplier concentration.</w:t>
      </w:r>
    </w:p>
    <w:p w14:paraId="1CEB6888" w14:textId="77777777" w:rsidR="00494B8A" w:rsidRDefault="00000000">
      <w:pPr>
        <w:spacing w:after="211"/>
        <w:ind w:left="15" w:right="15" w:firstLine="720"/>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407E635F" wp14:editId="4BB70962">
                <wp:simplePos x="0" y="0"/>
                <wp:positionH relativeFrom="page">
                  <wp:posOffset>444500</wp:posOffset>
                </wp:positionH>
                <wp:positionV relativeFrom="page">
                  <wp:posOffset>9674324</wp:posOffset>
                </wp:positionV>
                <wp:extent cx="6896100" cy="19050"/>
                <wp:effectExtent l="0" t="0" r="0" b="0"/>
                <wp:wrapTopAndBottom/>
                <wp:docPr id="189059" name="Group 1890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680" name="Shape 2416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681" name="Shape 2416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01" name="Shape 152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02" name="Shape 152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9059" style="width:543pt;height:1.5pt;position:absolute;mso-position-horizontal-relative:page;mso-position-horizontal:absolute;margin-left:35pt;mso-position-vertical-relative:page;margin-top:761.758pt;" coordsize="68961,190">
                <v:shape id="Shape 241682" style="position:absolute;width:68961;height:95;left:0;top:0;" coordsize="6896100,9525" path="m0,0l6896100,0l6896100,9525l0,9525l0,0">
                  <v:stroke weight="0pt" endcap="flat" joinstyle="miter" miterlimit="10" on="false" color="#000000" opacity="0"/>
                  <v:fill on="true" color="#9a9a9a"/>
                </v:shape>
                <v:shape id="Shape 241683" style="position:absolute;width:68961;height:95;left:0;top:95;" coordsize="6896100,9525" path="m0,0l6896100,0l6896100,9525l0,9525l0,0">
                  <v:stroke weight="0pt" endcap="flat" joinstyle="miter" miterlimit="10" on="false" color="#000000" opacity="0"/>
                  <v:fill on="true" color="#eeeeee"/>
                </v:shape>
                <v:shape id="Shape 15201" style="position:absolute;width:95;height:190;left:68865;top:0;" coordsize="9525,19050" path="m9525,0l9525,19050l0,19050l0,9525l9525,0x">
                  <v:stroke weight="0pt" endcap="flat" joinstyle="miter" miterlimit="10" on="false" color="#000000" opacity="0"/>
                  <v:fill on="true" color="#eeeeee"/>
                </v:shape>
                <v:shape id="Shape 1520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Credit is extended to customers based on an evaluation of the customer’s financial condition, and collateral is not required. During the periods presented, one of the Company's Medical segment customers accounted for a significant portion of revenues, which is as follows:</w:t>
      </w:r>
    </w:p>
    <w:p w14:paraId="0E15FB4E" w14:textId="77777777" w:rsidR="00494B8A" w:rsidRDefault="00000000">
      <w:pPr>
        <w:tabs>
          <w:tab w:val="center" w:pos="8679"/>
        </w:tabs>
        <w:spacing w:after="4" w:line="265" w:lineRule="auto"/>
        <w:ind w:left="0" w:firstLine="0"/>
      </w:pPr>
      <w:r>
        <w:t xml:space="preserve"> </w:t>
      </w:r>
      <w:r>
        <w:tab/>
      </w:r>
      <w:r>
        <w:rPr>
          <w:b/>
          <w:sz w:val="18"/>
        </w:rPr>
        <w:t>Fiscal Year</w:t>
      </w:r>
    </w:p>
    <w:p w14:paraId="7C56A744" w14:textId="77777777" w:rsidR="00494B8A" w:rsidRDefault="00000000">
      <w:pPr>
        <w:tabs>
          <w:tab w:val="right" w:pos="10838"/>
        </w:tabs>
        <w:spacing w:after="68"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47EFC539" wp14:editId="546E06A1">
                <wp:extent cx="2714625" cy="200025"/>
                <wp:effectExtent l="0" t="0" r="0" b="0"/>
                <wp:docPr id="189052" name="Group 189052"/>
                <wp:cNvGraphicFramePr/>
                <a:graphic xmlns:a="http://schemas.openxmlformats.org/drawingml/2006/main">
                  <a:graphicData uri="http://schemas.microsoft.com/office/word/2010/wordprocessingGroup">
                    <wpg:wgp>
                      <wpg:cNvGrpSpPr/>
                      <wpg:grpSpPr>
                        <a:xfrm>
                          <a:off x="0" y="0"/>
                          <a:ext cx="2714625" cy="200025"/>
                          <a:chOff x="0" y="0"/>
                          <a:chExt cx="2714625" cy="200025"/>
                        </a:xfrm>
                      </wpg:grpSpPr>
                      <wps:wsp>
                        <wps:cNvPr id="241684" name="Shape 241684"/>
                        <wps:cNvSpPr/>
                        <wps:spPr>
                          <a:xfrm>
                            <a:off x="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85" name="Shape 241685"/>
                        <wps:cNvSpPr/>
                        <wps:spPr>
                          <a:xfrm>
                            <a:off x="7334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86" name="Shape 241686"/>
                        <wps:cNvSpPr/>
                        <wps:spPr>
                          <a:xfrm>
                            <a:off x="857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87" name="Shape 241687"/>
                        <wps:cNvSpPr/>
                        <wps:spPr>
                          <a:xfrm>
                            <a:off x="9334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88" name="Shape 241688"/>
                        <wps:cNvSpPr/>
                        <wps:spPr>
                          <a:xfrm>
                            <a:off x="16668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89" name="Shape 241689"/>
                        <wps:cNvSpPr/>
                        <wps:spPr>
                          <a:xfrm>
                            <a:off x="1790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90" name="Shape 241690"/>
                        <wps:cNvSpPr/>
                        <wps:spPr>
                          <a:xfrm>
                            <a:off x="18573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91" name="Shape 241691"/>
                        <wps:cNvSpPr/>
                        <wps:spPr>
                          <a:xfrm>
                            <a:off x="2590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92" name="Shape 241692"/>
                        <wps:cNvSpPr/>
                        <wps:spPr>
                          <a:xfrm>
                            <a:off x="0" y="190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93" name="Shape 241693"/>
                        <wps:cNvSpPr/>
                        <wps:spPr>
                          <a:xfrm>
                            <a:off x="733425" y="190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94" name="Shape 241694"/>
                        <wps:cNvSpPr/>
                        <wps:spPr>
                          <a:xfrm>
                            <a:off x="933450" y="190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95" name="Shape 241695"/>
                        <wps:cNvSpPr/>
                        <wps:spPr>
                          <a:xfrm>
                            <a:off x="1666875" y="190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96" name="Shape 241696"/>
                        <wps:cNvSpPr/>
                        <wps:spPr>
                          <a:xfrm>
                            <a:off x="1857375" y="190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97" name="Shape 241697"/>
                        <wps:cNvSpPr/>
                        <wps:spPr>
                          <a:xfrm>
                            <a:off x="2590800" y="190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6" name="Rectangle 15236"/>
                        <wps:cNvSpPr/>
                        <wps:spPr>
                          <a:xfrm>
                            <a:off x="316409" y="55860"/>
                            <a:ext cx="304038" cy="135920"/>
                          </a:xfrm>
                          <a:prstGeom prst="rect">
                            <a:avLst/>
                          </a:prstGeom>
                          <a:ln>
                            <a:noFill/>
                          </a:ln>
                        </wps:spPr>
                        <wps:txbx>
                          <w:txbxContent>
                            <w:p w14:paraId="7F7EC29C"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15237" name="Rectangle 15237"/>
                        <wps:cNvSpPr/>
                        <wps:spPr>
                          <a:xfrm>
                            <a:off x="878532" y="54868"/>
                            <a:ext cx="42217" cy="153603"/>
                          </a:xfrm>
                          <a:prstGeom prst="rect">
                            <a:avLst/>
                          </a:prstGeom>
                          <a:ln>
                            <a:noFill/>
                          </a:ln>
                        </wps:spPr>
                        <wps:txbx>
                          <w:txbxContent>
                            <w:p w14:paraId="4829BA5E"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5238" name="Rectangle 15238"/>
                        <wps:cNvSpPr/>
                        <wps:spPr>
                          <a:xfrm>
                            <a:off x="1243906" y="55860"/>
                            <a:ext cx="304038" cy="135920"/>
                          </a:xfrm>
                          <a:prstGeom prst="rect">
                            <a:avLst/>
                          </a:prstGeom>
                          <a:ln>
                            <a:noFill/>
                          </a:ln>
                        </wps:spPr>
                        <wps:txbx>
                          <w:txbxContent>
                            <w:p w14:paraId="3128B178"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15239" name="Rectangle 15239"/>
                        <wps:cNvSpPr/>
                        <wps:spPr>
                          <a:xfrm>
                            <a:off x="2171402" y="55860"/>
                            <a:ext cx="304038" cy="135920"/>
                          </a:xfrm>
                          <a:prstGeom prst="rect">
                            <a:avLst/>
                          </a:prstGeom>
                          <a:ln>
                            <a:noFill/>
                          </a:ln>
                        </wps:spPr>
                        <wps:txbx>
                          <w:txbxContent>
                            <w:p w14:paraId="3C04A8B2"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g:wgp>
                  </a:graphicData>
                </a:graphic>
              </wp:inline>
            </w:drawing>
          </mc:Choice>
          <mc:Fallback xmlns:a="http://schemas.openxmlformats.org/drawingml/2006/main">
            <w:pict>
              <v:group id="Group 189052" style="width:213.75pt;height:15.75pt;mso-position-horizontal-relative:char;mso-position-vertical-relative:line" coordsize="27146,2000">
                <v:shape id="Shape 241698" style="position:absolute;width:7334;height:95;left:0;top:0;" coordsize="733425,9525" path="m0,0l733425,0l733425,9525l0,9525l0,0">
                  <v:stroke weight="0pt" endcap="flat" joinstyle="miter" miterlimit="10" on="false" color="#000000" opacity="0"/>
                  <v:fill on="true" color="#000000"/>
                </v:shape>
                <v:shape id="Shape 241699" style="position:absolute;width:1238;height:95;left:7334;top:0;" coordsize="123825,9525" path="m0,0l123825,0l123825,9525l0,9525l0,0">
                  <v:stroke weight="0pt" endcap="flat" joinstyle="miter" miterlimit="10" on="false" color="#000000" opacity="0"/>
                  <v:fill on="true" color="#000000"/>
                </v:shape>
                <v:shape id="Shape 241700" style="position:absolute;width:762;height:95;left:8572;top:0;" coordsize="76200,9525" path="m0,0l76200,0l76200,9525l0,9525l0,0">
                  <v:stroke weight="0pt" endcap="flat" joinstyle="miter" miterlimit="10" on="false" color="#000000" opacity="0"/>
                  <v:fill on="true" color="#000000"/>
                </v:shape>
                <v:shape id="Shape 241701" style="position:absolute;width:7334;height:95;left:9334;top:0;" coordsize="733425,9525" path="m0,0l733425,0l733425,9525l0,9525l0,0">
                  <v:stroke weight="0pt" endcap="flat" joinstyle="miter" miterlimit="10" on="false" color="#000000" opacity="0"/>
                  <v:fill on="true" color="#000000"/>
                </v:shape>
                <v:shape id="Shape 241702" style="position:absolute;width:1238;height:95;left:16668;top:0;" coordsize="123825,9525" path="m0,0l123825,0l123825,9525l0,9525l0,0">
                  <v:stroke weight="0pt" endcap="flat" joinstyle="miter" miterlimit="10" on="false" color="#000000" opacity="0"/>
                  <v:fill on="true" color="#000000"/>
                </v:shape>
                <v:shape id="Shape 241703" style="position:absolute;width:666;height:95;left:17907;top:0;" coordsize="66675,9525" path="m0,0l66675,0l66675,9525l0,9525l0,0">
                  <v:stroke weight="0pt" endcap="flat" joinstyle="miter" miterlimit="10" on="false" color="#000000" opacity="0"/>
                  <v:fill on="true" color="#000000"/>
                </v:shape>
                <v:shape id="Shape 241704" style="position:absolute;width:7334;height:95;left:18573;top:0;" coordsize="733425,9525" path="m0,0l733425,0l733425,9525l0,9525l0,0">
                  <v:stroke weight="0pt" endcap="flat" joinstyle="miter" miterlimit="10" on="false" color="#000000" opacity="0"/>
                  <v:fill on="true" color="#000000"/>
                </v:shape>
                <v:shape id="Shape 241705" style="position:absolute;width:1238;height:95;left:25908;top:0;" coordsize="123825,9525" path="m0,0l123825,0l123825,9525l0,9525l0,0">
                  <v:stroke weight="0pt" endcap="flat" joinstyle="miter" miterlimit="10" on="false" color="#000000" opacity="0"/>
                  <v:fill on="true" color="#000000"/>
                </v:shape>
                <v:shape id="Shape 241706" style="position:absolute;width:7334;height:95;left:0;top:1905;" coordsize="733425,9525" path="m0,0l733425,0l733425,9525l0,9525l0,0">
                  <v:stroke weight="0pt" endcap="flat" joinstyle="miter" miterlimit="10" on="false" color="#000000" opacity="0"/>
                  <v:fill on="true" color="#000000"/>
                </v:shape>
                <v:shape id="Shape 241707" style="position:absolute;width:1238;height:95;left:7334;top:1905;" coordsize="123825,9525" path="m0,0l123825,0l123825,9525l0,9525l0,0">
                  <v:stroke weight="0pt" endcap="flat" joinstyle="miter" miterlimit="10" on="false" color="#000000" opacity="0"/>
                  <v:fill on="true" color="#000000"/>
                </v:shape>
                <v:shape id="Shape 241708" style="position:absolute;width:7334;height:95;left:9334;top:1905;" coordsize="733425,9525" path="m0,0l733425,0l733425,9525l0,9525l0,0">
                  <v:stroke weight="0pt" endcap="flat" joinstyle="miter" miterlimit="10" on="false" color="#000000" opacity="0"/>
                  <v:fill on="true" color="#000000"/>
                </v:shape>
                <v:shape id="Shape 241709" style="position:absolute;width:1238;height:95;left:16668;top:1905;" coordsize="123825,9525" path="m0,0l123825,0l123825,9525l0,9525l0,0">
                  <v:stroke weight="0pt" endcap="flat" joinstyle="miter" miterlimit="10" on="false" color="#000000" opacity="0"/>
                  <v:fill on="true" color="#000000"/>
                </v:shape>
                <v:shape id="Shape 241710" style="position:absolute;width:7334;height:95;left:18573;top:1905;" coordsize="733425,9525" path="m0,0l733425,0l733425,9525l0,9525l0,0">
                  <v:stroke weight="0pt" endcap="flat" joinstyle="miter" miterlimit="10" on="false" color="#000000" opacity="0"/>
                  <v:fill on="true" color="#000000"/>
                </v:shape>
                <v:shape id="Shape 241711" style="position:absolute;width:1238;height:95;left:25908;top:1905;" coordsize="123825,9525" path="m0,0l123825,0l123825,9525l0,9525l0,0">
                  <v:stroke weight="0pt" endcap="flat" joinstyle="miter" miterlimit="10" on="false" color="#000000" opacity="0"/>
                  <v:fill on="true" color="#000000"/>
                </v:shape>
                <v:rect id="Rectangle 15236" style="position:absolute;width:3040;height:1359;left:3164;top:55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15237" style="position:absolute;width:422;height:1536;left:8785;top:548;" filled="f" stroked="f">
                  <v:textbox inset="0,0,0,0">
                    <w:txbxContent>
                      <w:p>
                        <w:pPr>
                          <w:spacing w:before="0" w:after="160" w:line="259" w:lineRule="auto"/>
                          <w:ind w:left="0" w:firstLine="0"/>
                        </w:pPr>
                        <w:r>
                          <w:rPr/>
                          <w:t xml:space="preserve"> </w:t>
                        </w:r>
                      </w:p>
                    </w:txbxContent>
                  </v:textbox>
                </v:rect>
                <v:rect id="Rectangle 15238" style="position:absolute;width:3040;height:1359;left:12439;top:55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15239" style="position:absolute;width:3040;height:1359;left:21714;top:55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group>
            </w:pict>
          </mc:Fallback>
        </mc:AlternateContent>
      </w:r>
    </w:p>
    <w:p w14:paraId="235BC3EE" w14:textId="77777777" w:rsidR="00494B8A" w:rsidRDefault="00000000">
      <w:pPr>
        <w:tabs>
          <w:tab w:val="center" w:pos="7590"/>
          <w:tab w:val="center" w:pos="9051"/>
          <w:tab w:val="right" w:pos="10838"/>
        </w:tabs>
        <w:spacing w:after="439"/>
        <w:ind w:left="0" w:firstLine="0"/>
      </w:pPr>
      <w:r>
        <w:t>Canon Medical Systems Corporation</w:t>
      </w:r>
      <w:r>
        <w:tab/>
        <w:t xml:space="preserve">17.3% </w:t>
      </w:r>
      <w:r>
        <w:tab/>
        <w:t>18.1%</w:t>
      </w:r>
      <w:r>
        <w:tab/>
        <w:t>19.3%</w:t>
      </w:r>
    </w:p>
    <w:p w14:paraId="12784E6A" w14:textId="77777777" w:rsidR="00494B8A" w:rsidRDefault="00000000">
      <w:pPr>
        <w:spacing w:after="231"/>
        <w:ind w:left="15" w:right="262" w:firstLine="720"/>
      </w:pPr>
      <w:r>
        <w:t>Canon Medical Systems Corporation accounted for 10.1% and 9.8% of the Company’s accounts receivable as of September 27, 2019 and September 28, 2018, respectively.</w:t>
      </w:r>
    </w:p>
    <w:p w14:paraId="2C6500E4" w14:textId="77777777" w:rsidR="00494B8A" w:rsidRDefault="00000000">
      <w:pPr>
        <w:pStyle w:val="Heading2"/>
        <w:spacing w:after="139"/>
        <w:ind w:left="-5" w:right="16"/>
      </w:pPr>
      <w:r>
        <w:t>Inventories</w:t>
      </w:r>
    </w:p>
    <w:p w14:paraId="39DFF023" w14:textId="77777777" w:rsidR="00494B8A" w:rsidRDefault="00000000">
      <w:pPr>
        <w:spacing w:after="0" w:line="265" w:lineRule="auto"/>
        <w:ind w:left="10" w:right="125"/>
        <w:jc w:val="right"/>
      </w:pPr>
      <w:r>
        <w:t>Inventories are valued at the lower of cost or net realizable value. Costs include materials, labor and manufacturing overhead</w:t>
      </w:r>
    </w:p>
    <w:p w14:paraId="5F0C493A" w14:textId="77777777" w:rsidR="00494B8A" w:rsidRDefault="00000000">
      <w:pPr>
        <w:spacing w:after="141"/>
        <w:ind w:left="25" w:right="15"/>
      </w:pPr>
      <w:r>
        <w:t>and is computed using standard cost (which approximates actual cost) on a first-in-first-out basis. The Company evaluates the carrying value of its inventories taking into consideration such factors as historical and anticipated future sales compared to quantities on hand and the prices the Company expects to obtain for products in its various markets. The Company adjust excess and obsolete inventories to net realizable value and write-downs of excess and obsolete inventories are recorded as a component of cost of revenues.</w:t>
      </w:r>
    </w:p>
    <w:p w14:paraId="75622017" w14:textId="77777777" w:rsidR="00494B8A" w:rsidRDefault="00000000">
      <w:pPr>
        <w:spacing w:after="179"/>
        <w:ind w:left="730" w:right="15"/>
      </w:pPr>
      <w:r>
        <w:t>The following table summarizes the Company’s inventories, net:</w:t>
      </w:r>
    </w:p>
    <w:p w14:paraId="50761362" w14:textId="77777777" w:rsidR="00494B8A" w:rsidRDefault="00000000">
      <w:pPr>
        <w:tabs>
          <w:tab w:val="center" w:pos="8411"/>
          <w:tab w:val="center" w:pos="10100"/>
        </w:tabs>
        <w:spacing w:after="97" w:line="265" w:lineRule="auto"/>
        <w:ind w:left="0" w:firstLine="0"/>
      </w:pPr>
      <w:r>
        <w:rPr>
          <w:rFonts w:ascii="Calibri" w:eastAsia="Calibri" w:hAnsi="Calibri" w:cs="Calibri"/>
          <w:sz w:val="22"/>
        </w:rPr>
        <w:tab/>
      </w:r>
      <w:r>
        <w:rPr>
          <w:b/>
          <w:sz w:val="18"/>
        </w:rPr>
        <w:t>September 27,</w:t>
      </w:r>
      <w:r>
        <w:rPr>
          <w:b/>
          <w:sz w:val="18"/>
        </w:rPr>
        <w:tab/>
        <w:t>September 28,</w:t>
      </w:r>
    </w:p>
    <w:p w14:paraId="5CD26859" w14:textId="77777777" w:rsidR="00494B8A" w:rsidRDefault="00000000">
      <w:pPr>
        <w:tabs>
          <w:tab w:val="center" w:pos="8411"/>
          <w:tab w:val="center" w:pos="9200"/>
          <w:tab w:val="center" w:pos="10100"/>
        </w:tabs>
        <w:spacing w:after="51" w:line="259" w:lineRule="auto"/>
        <w:ind w:left="0" w:firstLine="0"/>
      </w:pPr>
      <w:r>
        <w:rPr>
          <w:b/>
          <w:sz w:val="16"/>
        </w:rPr>
        <w:t>(In millions)</w:t>
      </w:r>
      <w:r>
        <w:rPr>
          <w:b/>
          <w:sz w:val="16"/>
        </w:rPr>
        <w:tab/>
      </w:r>
      <w:r>
        <w:rPr>
          <w:b/>
          <w:sz w:val="18"/>
        </w:rPr>
        <w:t>2019</w:t>
      </w:r>
      <w:r>
        <w:rPr>
          <w:b/>
          <w:sz w:val="18"/>
        </w:rPr>
        <w:tab/>
      </w:r>
      <w:r>
        <w:t xml:space="preserve"> </w:t>
      </w:r>
      <w:r>
        <w:tab/>
      </w:r>
      <w:r>
        <w:rPr>
          <w:b/>
          <w:sz w:val="18"/>
        </w:rPr>
        <w:t>2018</w:t>
      </w:r>
    </w:p>
    <w:tbl>
      <w:tblPr>
        <w:tblStyle w:val="TableGrid"/>
        <w:tblpPr w:vertAnchor="text" w:tblpX="7590" w:tblpY="-67"/>
        <w:tblOverlap w:val="never"/>
        <w:tblW w:w="1575" w:type="dxa"/>
        <w:tblInd w:w="0" w:type="dxa"/>
        <w:tblCellMar>
          <w:top w:w="79" w:type="dxa"/>
          <w:left w:w="0" w:type="dxa"/>
          <w:bottom w:w="0" w:type="dxa"/>
          <w:right w:w="102" w:type="dxa"/>
        </w:tblCellMar>
        <w:tblLook w:val="04A0" w:firstRow="1" w:lastRow="0" w:firstColumn="1" w:lastColumn="0" w:noHBand="0" w:noVBand="1"/>
      </w:tblPr>
      <w:tblGrid>
        <w:gridCol w:w="1023"/>
        <w:gridCol w:w="552"/>
      </w:tblGrid>
      <w:tr w:rsidR="00494B8A" w14:paraId="696ACFB8" w14:textId="77777777">
        <w:trPr>
          <w:trHeight w:val="915"/>
        </w:trPr>
        <w:tc>
          <w:tcPr>
            <w:tcW w:w="1023" w:type="dxa"/>
            <w:tcBorders>
              <w:top w:val="single" w:sz="6" w:space="0" w:color="000000"/>
              <w:left w:val="nil"/>
              <w:bottom w:val="single" w:sz="6" w:space="0" w:color="000000"/>
              <w:right w:val="nil"/>
            </w:tcBorders>
          </w:tcPr>
          <w:p w14:paraId="0EF9FEB1" w14:textId="77777777" w:rsidR="00494B8A" w:rsidRDefault="00000000">
            <w:pPr>
              <w:spacing w:after="0" w:line="259" w:lineRule="auto"/>
              <w:ind w:left="32" w:firstLine="0"/>
            </w:pPr>
            <w:r>
              <w:t>$</w:t>
            </w:r>
          </w:p>
        </w:tc>
        <w:tc>
          <w:tcPr>
            <w:tcW w:w="552" w:type="dxa"/>
            <w:tcBorders>
              <w:top w:val="single" w:sz="6" w:space="0" w:color="000000"/>
              <w:left w:val="nil"/>
              <w:bottom w:val="single" w:sz="6" w:space="0" w:color="000000"/>
              <w:right w:val="nil"/>
            </w:tcBorders>
          </w:tcPr>
          <w:p w14:paraId="27AC9668" w14:textId="77777777" w:rsidR="00494B8A" w:rsidRDefault="00000000">
            <w:pPr>
              <w:spacing w:after="50" w:line="259" w:lineRule="auto"/>
              <w:ind w:left="0" w:firstLine="0"/>
            </w:pPr>
            <w:r>
              <w:t>160.1</w:t>
            </w:r>
          </w:p>
          <w:p w14:paraId="2312DFE9" w14:textId="77777777" w:rsidR="00494B8A" w:rsidRDefault="00000000">
            <w:pPr>
              <w:spacing w:after="50" w:line="259" w:lineRule="auto"/>
              <w:ind w:left="100" w:firstLine="0"/>
            </w:pPr>
            <w:r>
              <w:t>27.9</w:t>
            </w:r>
          </w:p>
          <w:p w14:paraId="2624B61A" w14:textId="77777777" w:rsidR="00494B8A" w:rsidRDefault="00000000">
            <w:pPr>
              <w:spacing w:after="0" w:line="259" w:lineRule="auto"/>
              <w:ind w:left="100" w:firstLine="0"/>
            </w:pPr>
            <w:r>
              <w:t>60.2</w:t>
            </w:r>
          </w:p>
        </w:tc>
      </w:tr>
      <w:tr w:rsidR="00494B8A" w14:paraId="5C5AE153" w14:textId="77777777">
        <w:trPr>
          <w:trHeight w:val="330"/>
        </w:trPr>
        <w:tc>
          <w:tcPr>
            <w:tcW w:w="1023" w:type="dxa"/>
            <w:tcBorders>
              <w:top w:val="single" w:sz="6" w:space="0" w:color="000000"/>
              <w:left w:val="nil"/>
              <w:bottom w:val="double" w:sz="6" w:space="0" w:color="000000"/>
              <w:right w:val="nil"/>
            </w:tcBorders>
          </w:tcPr>
          <w:p w14:paraId="41AFC299" w14:textId="77777777" w:rsidR="00494B8A" w:rsidRDefault="00000000">
            <w:pPr>
              <w:spacing w:after="0" w:line="259" w:lineRule="auto"/>
              <w:ind w:left="32" w:firstLine="0"/>
            </w:pPr>
            <w:r>
              <w:t>$</w:t>
            </w:r>
          </w:p>
        </w:tc>
        <w:tc>
          <w:tcPr>
            <w:tcW w:w="552" w:type="dxa"/>
            <w:tcBorders>
              <w:top w:val="single" w:sz="6" w:space="0" w:color="000000"/>
              <w:left w:val="nil"/>
              <w:bottom w:val="double" w:sz="6" w:space="0" w:color="000000"/>
              <w:right w:val="nil"/>
            </w:tcBorders>
          </w:tcPr>
          <w:p w14:paraId="0EC951FC" w14:textId="77777777" w:rsidR="00494B8A" w:rsidRDefault="00000000">
            <w:pPr>
              <w:spacing w:after="0" w:line="259" w:lineRule="auto"/>
              <w:ind w:left="0" w:firstLine="0"/>
            </w:pPr>
            <w:r>
              <w:t>248.2</w:t>
            </w:r>
          </w:p>
        </w:tc>
      </w:tr>
    </w:tbl>
    <w:p w14:paraId="25831082" w14:textId="77777777" w:rsidR="00494B8A" w:rsidRDefault="00000000">
      <w:pPr>
        <w:tabs>
          <w:tab w:val="right" w:pos="10838"/>
        </w:tabs>
        <w:spacing w:before="60" w:after="94"/>
        <w:ind w:left="0" w:firstLine="0"/>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1C01300C" wp14:editId="749D02DD">
                <wp:simplePos x="0" y="0"/>
                <wp:positionH relativeFrom="column">
                  <wp:posOffset>5895975</wp:posOffset>
                </wp:positionH>
                <wp:positionV relativeFrom="paragraph">
                  <wp:posOffset>-47604</wp:posOffset>
                </wp:positionV>
                <wp:extent cx="1000125" cy="9525"/>
                <wp:effectExtent l="0" t="0" r="0" b="0"/>
                <wp:wrapSquare wrapText="bothSides"/>
                <wp:docPr id="189054" name="Group 189054"/>
                <wp:cNvGraphicFramePr/>
                <a:graphic xmlns:a="http://schemas.openxmlformats.org/drawingml/2006/main">
                  <a:graphicData uri="http://schemas.microsoft.com/office/word/2010/wordprocessingGroup">
                    <wpg:wgp>
                      <wpg:cNvGrpSpPr/>
                      <wpg:grpSpPr>
                        <a:xfrm>
                          <a:off x="0" y="0"/>
                          <a:ext cx="1000125" cy="9525"/>
                          <a:chOff x="0" y="0"/>
                          <a:chExt cx="1000125" cy="9525"/>
                        </a:xfrm>
                      </wpg:grpSpPr>
                      <wps:wsp>
                        <wps:cNvPr id="241712" name="Shape 241712"/>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13" name="Shape 241713"/>
                        <wps:cNvSpPr/>
                        <wps:spPr>
                          <a:xfrm>
                            <a:off x="1047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14" name="Shape 241714"/>
                        <wps:cNvSpPr/>
                        <wps:spPr>
                          <a:xfrm>
                            <a:off x="933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054" style="width:78.75pt;height:0.75pt;position:absolute;mso-position-horizontal-relative:text;mso-position-horizontal:absolute;margin-left:464.25pt;mso-position-vertical-relative:text;margin-top:-3.74841pt;" coordsize="10001,95">
                <v:shape id="Shape 241715" style="position:absolute;width:1047;height:95;left:0;top:0;" coordsize="104775,9525" path="m0,0l104775,0l104775,9525l0,9525l0,0">
                  <v:stroke weight="0pt" endcap="flat" joinstyle="miter" miterlimit="10" on="false" color="#000000" opacity="0"/>
                  <v:fill on="true" color="#000000"/>
                </v:shape>
                <v:shape id="Shape 241716" style="position:absolute;width:8286;height:95;left:1047;top:0;" coordsize="828675,9525" path="m0,0l828675,0l828675,9525l0,9525l0,0">
                  <v:stroke weight="0pt" endcap="flat" joinstyle="miter" miterlimit="10" on="false" color="#000000" opacity="0"/>
                  <v:fill on="true" color="#000000"/>
                </v:shape>
                <v:shape id="Shape 241717" style="position:absolute;width:666;height:95;left:9334;top:0;" coordsize="66675,9525" path="m0,0l66675,0l66675,9525l0,9525l0,0">
                  <v:stroke weight="0pt" endcap="flat" joinstyle="miter" miterlimit="10" on="false" color="#000000" opacity="0"/>
                  <v:fill on="true" color="#000000"/>
                </v:shape>
                <w10:wrap type="square"/>
              </v:group>
            </w:pict>
          </mc:Fallback>
        </mc:AlternateContent>
      </w:r>
      <w:r>
        <w:t>Raw materials and parts $</w:t>
      </w:r>
      <w:r>
        <w:tab/>
        <w:t>149.9</w:t>
      </w:r>
    </w:p>
    <w:p w14:paraId="301D1F86" w14:textId="77777777" w:rsidR="00494B8A" w:rsidRDefault="00000000">
      <w:pPr>
        <w:tabs>
          <w:tab w:val="right" w:pos="10838"/>
        </w:tabs>
        <w:spacing w:after="79"/>
        <w:ind w:left="0" w:firstLine="0"/>
      </w:pPr>
      <w:r>
        <w:t xml:space="preserve">Work-in-process </w:t>
      </w:r>
      <w:r>
        <w:tab/>
        <w:t>25.4</w:t>
      </w:r>
    </w:p>
    <w:p w14:paraId="684F186A" w14:textId="77777777" w:rsidR="00494B8A" w:rsidRDefault="00000000">
      <w:pPr>
        <w:tabs>
          <w:tab w:val="right" w:pos="10838"/>
        </w:tabs>
        <w:ind w:left="0" w:firstLine="0"/>
      </w:pPr>
      <w:r>
        <w:t xml:space="preserve">Finished goods </w:t>
      </w:r>
      <w:r>
        <w:tab/>
        <w:t>59.8</w:t>
      </w:r>
    </w:p>
    <w:p w14:paraId="3D689850" w14:textId="77777777" w:rsidR="00494B8A" w:rsidRDefault="00000000">
      <w:pPr>
        <w:tabs>
          <w:tab w:val="center" w:pos="1183"/>
          <w:tab w:val="center" w:pos="9200"/>
          <w:tab w:val="right" w:pos="10838"/>
        </w:tabs>
        <w:spacing w:after="468" w:line="265" w:lineRule="auto"/>
        <w:ind w:left="0" w:firstLine="0"/>
      </w:pPr>
      <w:r>
        <w:rPr>
          <w:rFonts w:ascii="Calibri" w:eastAsia="Calibri" w:hAnsi="Calibri" w:cs="Calibri"/>
          <w:sz w:val="22"/>
        </w:rPr>
        <w:tab/>
      </w:r>
      <w:r>
        <w:t>Total inventories</w:t>
      </w:r>
      <w:r>
        <w:tab/>
        <w:t xml:space="preserve"> </w:t>
      </w:r>
      <w:r>
        <w:tab/>
      </w:r>
      <w:r>
        <w:rPr>
          <w:rFonts w:ascii="Calibri" w:eastAsia="Calibri" w:hAnsi="Calibri" w:cs="Calibri"/>
          <w:noProof/>
          <w:sz w:val="22"/>
        </w:rPr>
        <mc:AlternateContent>
          <mc:Choice Requires="wpg">
            <w:drawing>
              <wp:inline distT="0" distB="0" distL="0" distR="0" wp14:anchorId="4683D591" wp14:editId="4AA4EA20">
                <wp:extent cx="1000125" cy="228600"/>
                <wp:effectExtent l="0" t="0" r="0" b="0"/>
                <wp:docPr id="189057" name="Group 189057"/>
                <wp:cNvGraphicFramePr/>
                <a:graphic xmlns:a="http://schemas.openxmlformats.org/drawingml/2006/main">
                  <a:graphicData uri="http://schemas.microsoft.com/office/word/2010/wordprocessingGroup">
                    <wpg:wgp>
                      <wpg:cNvGrpSpPr/>
                      <wpg:grpSpPr>
                        <a:xfrm>
                          <a:off x="0" y="0"/>
                          <a:ext cx="1000125" cy="228600"/>
                          <a:chOff x="0" y="0"/>
                          <a:chExt cx="1000125" cy="228600"/>
                        </a:xfrm>
                      </wpg:grpSpPr>
                      <wps:wsp>
                        <wps:cNvPr id="241718" name="Shape 241718"/>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19" name="Shape 241719"/>
                        <wps:cNvSpPr/>
                        <wps:spPr>
                          <a:xfrm>
                            <a:off x="1047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20" name="Shape 241720"/>
                        <wps:cNvSpPr/>
                        <wps:spPr>
                          <a:xfrm>
                            <a:off x="933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21" name="Shape 241721"/>
                        <wps:cNvSpPr/>
                        <wps:spPr>
                          <a:xfrm>
                            <a:off x="0"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22" name="Shape 241722"/>
                        <wps:cNvSpPr/>
                        <wps:spPr>
                          <a:xfrm>
                            <a:off x="0" y="2190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23" name="Shape 241723"/>
                        <wps:cNvSpPr/>
                        <wps:spPr>
                          <a:xfrm>
                            <a:off x="104775" y="2000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24" name="Shape 241724"/>
                        <wps:cNvSpPr/>
                        <wps:spPr>
                          <a:xfrm>
                            <a:off x="104775" y="21907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25" name="Shape 241725"/>
                        <wps:cNvSpPr/>
                        <wps:spPr>
                          <a:xfrm>
                            <a:off x="9334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26" name="Shape 241726"/>
                        <wps:cNvSpPr/>
                        <wps:spPr>
                          <a:xfrm>
                            <a:off x="9334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1" name="Rectangle 15291"/>
                        <wps:cNvSpPr/>
                        <wps:spPr>
                          <a:xfrm>
                            <a:off x="16222" y="54868"/>
                            <a:ext cx="84434" cy="153603"/>
                          </a:xfrm>
                          <a:prstGeom prst="rect">
                            <a:avLst/>
                          </a:prstGeom>
                          <a:ln>
                            <a:noFill/>
                          </a:ln>
                        </wps:spPr>
                        <wps:txbx>
                          <w:txbxContent>
                            <w:p w14:paraId="3BAB838C" w14:textId="77777777" w:rsidR="00494B8A"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89057" style="width:78.75pt;height:18pt;mso-position-horizontal-relative:char;mso-position-vertical-relative:line" coordsize="10001,2286">
                <v:shape id="Shape 241727" style="position:absolute;width:1047;height:95;left:0;top:0;" coordsize="104775,9525" path="m0,0l104775,0l104775,9525l0,9525l0,0">
                  <v:stroke weight="0pt" endcap="flat" joinstyle="miter" miterlimit="10" on="false" color="#000000" opacity="0"/>
                  <v:fill on="true" color="#000000"/>
                </v:shape>
                <v:shape id="Shape 241728" style="position:absolute;width:8286;height:95;left:1047;top:0;" coordsize="828675,9525" path="m0,0l828675,0l828675,9525l0,9525l0,0">
                  <v:stroke weight="0pt" endcap="flat" joinstyle="miter" miterlimit="10" on="false" color="#000000" opacity="0"/>
                  <v:fill on="true" color="#000000"/>
                </v:shape>
                <v:shape id="Shape 241729" style="position:absolute;width:666;height:95;left:9334;top:0;" coordsize="66675,9525" path="m0,0l66675,0l66675,9525l0,9525l0,0">
                  <v:stroke weight="0pt" endcap="flat" joinstyle="miter" miterlimit="10" on="false" color="#000000" opacity="0"/>
                  <v:fill on="true" color="#000000"/>
                </v:shape>
                <v:shape id="Shape 241730" style="position:absolute;width:1047;height:95;left:0;top:2000;" coordsize="104775,9525" path="m0,0l104775,0l104775,9525l0,9525l0,0">
                  <v:stroke weight="0pt" endcap="flat" joinstyle="miter" miterlimit="10" on="false" color="#000000" opacity="0"/>
                  <v:fill on="true" color="#000000"/>
                </v:shape>
                <v:shape id="Shape 241731" style="position:absolute;width:1047;height:95;left:0;top:2190;" coordsize="104775,9525" path="m0,0l104775,0l104775,9525l0,9525l0,0">
                  <v:stroke weight="0pt" endcap="flat" joinstyle="miter" miterlimit="10" on="false" color="#000000" opacity="0"/>
                  <v:fill on="true" color="#000000"/>
                </v:shape>
                <v:shape id="Shape 241732" style="position:absolute;width:8286;height:95;left:1047;top:2000;" coordsize="828675,9525" path="m0,0l828675,0l828675,9525l0,9525l0,0">
                  <v:stroke weight="0pt" endcap="flat" joinstyle="miter" miterlimit="10" on="false" color="#000000" opacity="0"/>
                  <v:fill on="true" color="#000000"/>
                </v:shape>
                <v:shape id="Shape 241733" style="position:absolute;width:8286;height:95;left:1047;top:2190;" coordsize="828675,9525" path="m0,0l828675,0l828675,9525l0,9525l0,0">
                  <v:stroke weight="0pt" endcap="flat" joinstyle="miter" miterlimit="10" on="false" color="#000000" opacity="0"/>
                  <v:fill on="true" color="#000000"/>
                </v:shape>
                <v:shape id="Shape 241734" style="position:absolute;width:666;height:95;left:9334;top:2000;" coordsize="66675,9525" path="m0,0l66675,0l66675,9525l0,9525l0,0">
                  <v:stroke weight="0pt" endcap="flat" joinstyle="miter" miterlimit="10" on="false" color="#000000" opacity="0"/>
                  <v:fill on="true" color="#000000"/>
                </v:shape>
                <v:shape id="Shape 241735" style="position:absolute;width:666;height:95;left:9334;top:2190;" coordsize="66675,9525" path="m0,0l66675,0l66675,9525l0,9525l0,0">
                  <v:stroke weight="0pt" endcap="flat" joinstyle="miter" miterlimit="10" on="false" color="#000000" opacity="0"/>
                  <v:fill on="true" color="#000000"/>
                </v:shape>
                <v:rect id="Rectangle 15291" style="position:absolute;width:844;height:1536;left:162;top:548;" filled="f" stroked="f">
                  <v:textbox inset="0,0,0,0">
                    <w:txbxContent>
                      <w:p>
                        <w:pPr>
                          <w:spacing w:before="0" w:after="160" w:line="259" w:lineRule="auto"/>
                          <w:ind w:left="0" w:firstLine="0"/>
                        </w:pPr>
                        <w:r>
                          <w:rPr/>
                          <w:t xml:space="preserve">$</w:t>
                        </w:r>
                      </w:p>
                    </w:txbxContent>
                  </v:textbox>
                </v:rect>
              </v:group>
            </w:pict>
          </mc:Fallback>
        </mc:AlternateContent>
      </w:r>
      <w:r>
        <w:t>235.1</w:t>
      </w:r>
    </w:p>
    <w:p w14:paraId="70A80DED" w14:textId="77777777" w:rsidR="00494B8A" w:rsidRDefault="00000000">
      <w:pPr>
        <w:spacing w:after="4" w:line="261" w:lineRule="auto"/>
        <w:ind w:left="176" w:right="144"/>
        <w:jc w:val="center"/>
      </w:pPr>
      <w:r>
        <w:t>F-12</w:t>
      </w:r>
    </w:p>
    <w:p w14:paraId="7A2B2745" w14:textId="77777777" w:rsidR="00494B8A" w:rsidRDefault="00000000">
      <w:pPr>
        <w:pStyle w:val="Heading2"/>
        <w:spacing w:after="139"/>
        <w:ind w:left="-5" w:right="16"/>
      </w:pPr>
      <w:r>
        <w:t>Property, Plant and Equipment, net</w:t>
      </w:r>
    </w:p>
    <w:p w14:paraId="648E6ABD" w14:textId="77777777" w:rsidR="00494B8A" w:rsidRDefault="00000000">
      <w:pPr>
        <w:spacing w:after="0" w:line="265" w:lineRule="auto"/>
        <w:ind w:left="10" w:right="138"/>
        <w:jc w:val="right"/>
      </w:pPr>
      <w:r>
        <w:t>Property, plant and equipment are stated at cost, net of accumulated depreciation. Major improvements are capitalized, while</w:t>
      </w:r>
    </w:p>
    <w:p w14:paraId="46A1CB6C" w14:textId="77777777" w:rsidR="00494B8A" w:rsidRDefault="00000000">
      <w:pPr>
        <w:spacing w:after="141"/>
        <w:ind w:left="25" w:right="15"/>
      </w:pPr>
      <w:r>
        <w:t>repairs and maintenance are expensed as incurred. Depreciation are computed using the straight-line method over the estimated useful lives of the assets. Land is not subject to depreciation, but land improvements are depreciated over fifteen years. Land leasehold rights and leasehold improvements are depreciated over the lesser of their estimated useful lives or remaining lease terms. Buildings are depreciated over twenty years. Machinery and equipment are depreciated over their estimated useful lives, which range from three years to seven years. Assets subject to lease are depreciated over the lesser of their estimated useful lives or remaining lease terms. Estimated useful lives are periodically reviewed and, when appropriate, changes are made prospectively. When certain events or changes in operating conditions occur, asset lives may be adjusted, and an impairment assessment may be performed on the recoverability of the carrying amounts. When assets are retired or otherwise disposed of, the assets and related accumulated depreciation are removed from the accounts.</w:t>
      </w:r>
    </w:p>
    <w:p w14:paraId="4805C440" w14:textId="77777777" w:rsidR="00494B8A" w:rsidRDefault="00000000">
      <w:pPr>
        <w:spacing w:after="194"/>
        <w:ind w:left="730" w:right="15"/>
      </w:pPr>
      <w:r>
        <w:t>The following table summarizes the Company’s property, plant and equipment, net:</w:t>
      </w:r>
    </w:p>
    <w:p w14:paraId="2046B92C" w14:textId="77777777" w:rsidR="00494B8A" w:rsidRDefault="00000000">
      <w:pPr>
        <w:tabs>
          <w:tab w:val="right" w:pos="10838"/>
        </w:tabs>
        <w:spacing w:after="43" w:line="265" w:lineRule="auto"/>
        <w:ind w:left="0" w:firstLine="0"/>
      </w:pPr>
      <w:r>
        <w:rPr>
          <w:b/>
          <w:sz w:val="18"/>
        </w:rPr>
        <w:t>(In millions)</w:t>
      </w:r>
      <w:r>
        <w:rPr>
          <w:b/>
          <w:sz w:val="18"/>
        </w:rPr>
        <w:tab/>
        <w:t>September 27, 2019</w:t>
      </w:r>
      <w:r>
        <w:t xml:space="preserve"> </w:t>
      </w:r>
      <w:r>
        <w:rPr>
          <w:b/>
          <w:sz w:val="18"/>
        </w:rPr>
        <w:t>September 28, 2018</w:t>
      </w:r>
    </w:p>
    <w:tbl>
      <w:tblPr>
        <w:tblStyle w:val="TableGrid"/>
        <w:tblpPr w:vertAnchor="text" w:tblpX="7590" w:tblpY="-63"/>
        <w:tblOverlap w:val="never"/>
        <w:tblW w:w="3270" w:type="dxa"/>
        <w:tblInd w:w="0" w:type="dxa"/>
        <w:tblCellMar>
          <w:top w:w="0" w:type="dxa"/>
          <w:left w:w="0" w:type="dxa"/>
          <w:bottom w:w="0" w:type="dxa"/>
          <w:right w:w="0" w:type="dxa"/>
        </w:tblCellMar>
        <w:tblLook w:val="04A0" w:firstRow="1" w:lastRow="0" w:firstColumn="1" w:lastColumn="0" w:noHBand="0" w:noVBand="1"/>
      </w:tblPr>
      <w:tblGrid>
        <w:gridCol w:w="1316"/>
        <w:gridCol w:w="9522"/>
      </w:tblGrid>
      <w:tr w:rsidR="00494B8A" w14:paraId="39706EA4" w14:textId="77777777">
        <w:trPr>
          <w:trHeight w:val="2115"/>
        </w:trPr>
        <w:tc>
          <w:tcPr>
            <w:tcW w:w="1635" w:type="dxa"/>
            <w:tcBorders>
              <w:top w:val="nil"/>
              <w:left w:val="nil"/>
              <w:bottom w:val="nil"/>
              <w:right w:val="nil"/>
            </w:tcBorders>
          </w:tcPr>
          <w:p w14:paraId="543A925E" w14:textId="77777777" w:rsidR="00494B8A" w:rsidRDefault="00494B8A">
            <w:pPr>
              <w:spacing w:after="0" w:line="259" w:lineRule="auto"/>
              <w:ind w:left="-8290" w:right="60" w:firstLine="0"/>
            </w:pPr>
          </w:p>
          <w:tbl>
            <w:tblPr>
              <w:tblStyle w:val="TableGrid"/>
              <w:tblW w:w="1575" w:type="dxa"/>
              <w:tblInd w:w="0" w:type="dxa"/>
              <w:tblCellMar>
                <w:top w:w="78" w:type="dxa"/>
                <w:left w:w="0" w:type="dxa"/>
                <w:bottom w:w="0" w:type="dxa"/>
                <w:right w:w="67" w:type="dxa"/>
              </w:tblCellMar>
              <w:tblLook w:val="04A0" w:firstRow="1" w:lastRow="0" w:firstColumn="1" w:lastColumn="0" w:noHBand="0" w:noVBand="1"/>
            </w:tblPr>
            <w:tblGrid>
              <w:gridCol w:w="983"/>
              <w:gridCol w:w="592"/>
            </w:tblGrid>
            <w:tr w:rsidR="00494B8A" w14:paraId="2B8800E3" w14:textId="77777777">
              <w:trPr>
                <w:trHeight w:val="1200"/>
              </w:trPr>
              <w:tc>
                <w:tcPr>
                  <w:tcW w:w="983" w:type="dxa"/>
                  <w:tcBorders>
                    <w:top w:val="single" w:sz="6" w:space="0" w:color="000000"/>
                    <w:left w:val="nil"/>
                    <w:bottom w:val="single" w:sz="6" w:space="0" w:color="000000"/>
                    <w:right w:val="nil"/>
                  </w:tcBorders>
                </w:tcPr>
                <w:p w14:paraId="660E01A1" w14:textId="77777777" w:rsidR="00494B8A" w:rsidRDefault="00000000">
                  <w:pPr>
                    <w:framePr w:wrap="around" w:vAnchor="text" w:hAnchor="text" w:x="7590" w:y="-63"/>
                    <w:spacing w:after="0" w:line="259" w:lineRule="auto"/>
                    <w:ind w:left="25" w:firstLine="0"/>
                    <w:suppressOverlap/>
                  </w:pPr>
                  <w:r>
                    <w:rPr>
                      <w:sz w:val="18"/>
                    </w:rPr>
                    <w:t>$</w:t>
                  </w:r>
                </w:p>
              </w:tc>
              <w:tc>
                <w:tcPr>
                  <w:tcW w:w="592" w:type="dxa"/>
                  <w:tcBorders>
                    <w:top w:val="single" w:sz="6" w:space="0" w:color="000000"/>
                    <w:left w:val="nil"/>
                    <w:bottom w:val="single" w:sz="6" w:space="0" w:color="000000"/>
                    <w:right w:val="nil"/>
                  </w:tcBorders>
                </w:tcPr>
                <w:p w14:paraId="42616364" w14:textId="77777777" w:rsidR="00494B8A" w:rsidRDefault="00000000">
                  <w:pPr>
                    <w:framePr w:wrap="around" w:vAnchor="text" w:hAnchor="text" w:x="7590" w:y="-63"/>
                    <w:spacing w:after="75" w:line="259" w:lineRule="auto"/>
                    <w:ind w:left="180" w:firstLine="0"/>
                    <w:suppressOverlap/>
                    <w:jc w:val="center"/>
                  </w:pPr>
                  <w:r>
                    <w:rPr>
                      <w:sz w:val="18"/>
                    </w:rPr>
                    <w:t>8.3</w:t>
                  </w:r>
                </w:p>
                <w:p w14:paraId="2D2ECE5E" w14:textId="77777777" w:rsidR="00494B8A" w:rsidRDefault="00000000">
                  <w:pPr>
                    <w:framePr w:wrap="around" w:vAnchor="text" w:hAnchor="text" w:x="7590" w:y="-63"/>
                    <w:spacing w:after="0" w:line="345" w:lineRule="auto"/>
                    <w:ind w:left="60" w:firstLine="0"/>
                    <w:suppressOverlap/>
                  </w:pPr>
                  <w:r>
                    <w:rPr>
                      <w:sz w:val="18"/>
                    </w:rPr>
                    <w:t>134.4 170.7</w:t>
                  </w:r>
                </w:p>
                <w:p w14:paraId="77AFBA38" w14:textId="77777777" w:rsidR="00494B8A" w:rsidRDefault="00000000">
                  <w:pPr>
                    <w:framePr w:wrap="around" w:vAnchor="text" w:hAnchor="text" w:x="7590" w:y="-63"/>
                    <w:spacing w:after="0" w:line="259" w:lineRule="auto"/>
                    <w:ind w:left="150" w:firstLine="0"/>
                    <w:suppressOverlap/>
                  </w:pPr>
                  <w:r>
                    <w:rPr>
                      <w:sz w:val="18"/>
                    </w:rPr>
                    <w:t>28.5</w:t>
                  </w:r>
                </w:p>
              </w:tc>
            </w:tr>
            <w:tr w:rsidR="00494B8A" w14:paraId="2C07541F" w14:textId="77777777">
              <w:trPr>
                <w:trHeight w:val="600"/>
              </w:trPr>
              <w:tc>
                <w:tcPr>
                  <w:tcW w:w="983" w:type="dxa"/>
                  <w:tcBorders>
                    <w:top w:val="single" w:sz="6" w:space="0" w:color="000000"/>
                    <w:left w:val="nil"/>
                    <w:bottom w:val="single" w:sz="6" w:space="0" w:color="000000"/>
                    <w:right w:val="nil"/>
                  </w:tcBorders>
                </w:tcPr>
                <w:p w14:paraId="1B96D8C3" w14:textId="77777777" w:rsidR="00494B8A" w:rsidRDefault="00000000">
                  <w:pPr>
                    <w:framePr w:wrap="around" w:vAnchor="text" w:hAnchor="text" w:x="7590" w:y="-63"/>
                    <w:spacing w:after="0" w:line="259" w:lineRule="auto"/>
                    <w:ind w:left="25" w:firstLine="0"/>
                    <w:suppressOverlap/>
                  </w:pPr>
                  <w:r>
                    <w:rPr>
                      <w:sz w:val="18"/>
                    </w:rPr>
                    <w:t>$</w:t>
                  </w:r>
                </w:p>
              </w:tc>
              <w:tc>
                <w:tcPr>
                  <w:tcW w:w="592" w:type="dxa"/>
                  <w:tcBorders>
                    <w:top w:val="single" w:sz="6" w:space="0" w:color="000000"/>
                    <w:left w:val="nil"/>
                    <w:bottom w:val="single" w:sz="6" w:space="0" w:color="000000"/>
                    <w:right w:val="nil"/>
                  </w:tcBorders>
                </w:tcPr>
                <w:p w14:paraId="05067195" w14:textId="77777777" w:rsidR="00494B8A" w:rsidRDefault="00000000">
                  <w:pPr>
                    <w:framePr w:wrap="around" w:vAnchor="text" w:hAnchor="text" w:x="7590" w:y="-63"/>
                    <w:spacing w:after="75" w:line="259" w:lineRule="auto"/>
                    <w:ind w:left="60" w:firstLine="0"/>
                    <w:suppressOverlap/>
                  </w:pPr>
                  <w:r>
                    <w:rPr>
                      <w:sz w:val="18"/>
                    </w:rPr>
                    <w:t>341.9</w:t>
                  </w:r>
                </w:p>
                <w:p w14:paraId="63401235" w14:textId="77777777" w:rsidR="00494B8A" w:rsidRDefault="00000000">
                  <w:pPr>
                    <w:framePr w:wrap="around" w:vAnchor="text" w:hAnchor="text" w:x="7590" w:y="-63"/>
                    <w:spacing w:after="0" w:line="259" w:lineRule="auto"/>
                    <w:ind w:left="0" w:firstLine="0"/>
                    <w:suppressOverlap/>
                    <w:jc w:val="both"/>
                  </w:pPr>
                  <w:r>
                    <w:rPr>
                      <w:sz w:val="18"/>
                    </w:rPr>
                    <w:t>(199.6)</w:t>
                  </w:r>
                </w:p>
              </w:tc>
            </w:tr>
            <w:tr w:rsidR="00494B8A" w14:paraId="04B49270" w14:textId="77777777">
              <w:trPr>
                <w:trHeight w:val="315"/>
              </w:trPr>
              <w:tc>
                <w:tcPr>
                  <w:tcW w:w="983" w:type="dxa"/>
                  <w:tcBorders>
                    <w:top w:val="single" w:sz="6" w:space="0" w:color="000000"/>
                    <w:left w:val="nil"/>
                    <w:bottom w:val="double" w:sz="6" w:space="0" w:color="000000"/>
                    <w:right w:val="nil"/>
                  </w:tcBorders>
                </w:tcPr>
                <w:p w14:paraId="3032ED13" w14:textId="77777777" w:rsidR="00494B8A" w:rsidRDefault="00000000">
                  <w:pPr>
                    <w:framePr w:wrap="around" w:vAnchor="text" w:hAnchor="text" w:x="7590" w:y="-63"/>
                    <w:spacing w:after="0" w:line="259" w:lineRule="auto"/>
                    <w:ind w:left="25" w:firstLine="0"/>
                    <w:suppressOverlap/>
                  </w:pPr>
                  <w:r>
                    <w:rPr>
                      <w:sz w:val="18"/>
                    </w:rPr>
                    <w:t>$</w:t>
                  </w:r>
                </w:p>
              </w:tc>
              <w:tc>
                <w:tcPr>
                  <w:tcW w:w="592" w:type="dxa"/>
                  <w:tcBorders>
                    <w:top w:val="single" w:sz="6" w:space="0" w:color="000000"/>
                    <w:left w:val="nil"/>
                    <w:bottom w:val="double" w:sz="6" w:space="0" w:color="000000"/>
                    <w:right w:val="nil"/>
                  </w:tcBorders>
                </w:tcPr>
                <w:p w14:paraId="2CBDB424" w14:textId="77777777" w:rsidR="00494B8A" w:rsidRDefault="00000000">
                  <w:pPr>
                    <w:framePr w:wrap="around" w:vAnchor="text" w:hAnchor="text" w:x="7590" w:y="-63"/>
                    <w:spacing w:after="0" w:line="259" w:lineRule="auto"/>
                    <w:ind w:left="60" w:firstLine="0"/>
                    <w:suppressOverlap/>
                  </w:pPr>
                  <w:r>
                    <w:rPr>
                      <w:sz w:val="18"/>
                    </w:rPr>
                    <w:t>142.3</w:t>
                  </w:r>
                </w:p>
              </w:tc>
            </w:tr>
          </w:tbl>
          <w:p w14:paraId="1E627F7F" w14:textId="77777777" w:rsidR="00494B8A" w:rsidRDefault="00494B8A">
            <w:pPr>
              <w:spacing w:after="160" w:line="259" w:lineRule="auto"/>
              <w:ind w:left="0" w:firstLine="0"/>
            </w:pPr>
          </w:p>
        </w:tc>
        <w:tc>
          <w:tcPr>
            <w:tcW w:w="1635" w:type="dxa"/>
            <w:tcBorders>
              <w:top w:val="nil"/>
              <w:left w:val="nil"/>
              <w:bottom w:val="nil"/>
              <w:right w:val="nil"/>
            </w:tcBorders>
          </w:tcPr>
          <w:p w14:paraId="43C1F671" w14:textId="77777777" w:rsidR="00494B8A" w:rsidRDefault="00494B8A">
            <w:pPr>
              <w:spacing w:after="0" w:line="259" w:lineRule="auto"/>
              <w:ind w:left="-9925" w:right="11560" w:firstLine="0"/>
            </w:pPr>
          </w:p>
          <w:tbl>
            <w:tblPr>
              <w:tblStyle w:val="TableGrid"/>
              <w:tblW w:w="1575" w:type="dxa"/>
              <w:tblInd w:w="60" w:type="dxa"/>
              <w:tblCellMar>
                <w:top w:w="78" w:type="dxa"/>
                <w:left w:w="0" w:type="dxa"/>
                <w:bottom w:w="0" w:type="dxa"/>
                <w:right w:w="69" w:type="dxa"/>
              </w:tblCellMar>
              <w:tblLook w:val="04A0" w:firstRow="1" w:lastRow="0" w:firstColumn="1" w:lastColumn="0" w:noHBand="0" w:noVBand="1"/>
            </w:tblPr>
            <w:tblGrid>
              <w:gridCol w:w="981"/>
              <w:gridCol w:w="594"/>
            </w:tblGrid>
            <w:tr w:rsidR="00494B8A" w14:paraId="1581ECE6" w14:textId="77777777">
              <w:trPr>
                <w:trHeight w:val="1200"/>
              </w:trPr>
              <w:tc>
                <w:tcPr>
                  <w:tcW w:w="981" w:type="dxa"/>
                  <w:tcBorders>
                    <w:top w:val="single" w:sz="6" w:space="0" w:color="000000"/>
                    <w:left w:val="nil"/>
                    <w:bottom w:val="single" w:sz="6" w:space="0" w:color="000000"/>
                    <w:right w:val="nil"/>
                  </w:tcBorders>
                </w:tcPr>
                <w:p w14:paraId="03181596" w14:textId="77777777" w:rsidR="00494B8A" w:rsidRDefault="00000000">
                  <w:pPr>
                    <w:framePr w:wrap="around" w:vAnchor="text" w:hAnchor="text" w:x="7590" w:y="-63"/>
                    <w:spacing w:after="0" w:line="259" w:lineRule="auto"/>
                    <w:ind w:left="23" w:firstLine="0"/>
                    <w:suppressOverlap/>
                  </w:pPr>
                  <w:r>
                    <w:rPr>
                      <w:sz w:val="18"/>
                    </w:rPr>
                    <w:t>$</w:t>
                  </w:r>
                </w:p>
              </w:tc>
              <w:tc>
                <w:tcPr>
                  <w:tcW w:w="594" w:type="dxa"/>
                  <w:tcBorders>
                    <w:top w:val="single" w:sz="6" w:space="0" w:color="000000"/>
                    <w:left w:val="nil"/>
                    <w:bottom w:val="single" w:sz="6" w:space="0" w:color="000000"/>
                    <w:right w:val="nil"/>
                  </w:tcBorders>
                </w:tcPr>
                <w:p w14:paraId="4E00C860" w14:textId="77777777" w:rsidR="00494B8A" w:rsidRDefault="00000000">
                  <w:pPr>
                    <w:framePr w:wrap="around" w:vAnchor="text" w:hAnchor="text" w:x="7590" w:y="-63"/>
                    <w:spacing w:after="75" w:line="259" w:lineRule="auto"/>
                    <w:ind w:left="180" w:firstLine="0"/>
                    <w:suppressOverlap/>
                    <w:jc w:val="center"/>
                  </w:pPr>
                  <w:r>
                    <w:rPr>
                      <w:sz w:val="18"/>
                    </w:rPr>
                    <w:t>8.3</w:t>
                  </w:r>
                </w:p>
                <w:p w14:paraId="0F13DD27" w14:textId="77777777" w:rsidR="00494B8A" w:rsidRDefault="00000000">
                  <w:pPr>
                    <w:framePr w:wrap="around" w:vAnchor="text" w:hAnchor="text" w:x="7590" w:y="-63"/>
                    <w:spacing w:after="0" w:line="345" w:lineRule="auto"/>
                    <w:ind w:left="60" w:firstLine="0"/>
                    <w:suppressOverlap/>
                  </w:pPr>
                  <w:r>
                    <w:rPr>
                      <w:sz w:val="18"/>
                    </w:rPr>
                    <w:t>138.1 166.1</w:t>
                  </w:r>
                </w:p>
                <w:p w14:paraId="0817D639" w14:textId="77777777" w:rsidR="00494B8A" w:rsidRDefault="00000000">
                  <w:pPr>
                    <w:framePr w:wrap="around" w:vAnchor="text" w:hAnchor="text" w:x="7590" w:y="-63"/>
                    <w:spacing w:after="0" w:line="259" w:lineRule="auto"/>
                    <w:ind w:left="150" w:firstLine="0"/>
                    <w:suppressOverlap/>
                  </w:pPr>
                  <w:r>
                    <w:rPr>
                      <w:sz w:val="18"/>
                    </w:rPr>
                    <w:t>23.1</w:t>
                  </w:r>
                </w:p>
              </w:tc>
            </w:tr>
            <w:tr w:rsidR="00494B8A" w14:paraId="391E7ACB" w14:textId="77777777">
              <w:trPr>
                <w:trHeight w:val="600"/>
              </w:trPr>
              <w:tc>
                <w:tcPr>
                  <w:tcW w:w="981" w:type="dxa"/>
                  <w:tcBorders>
                    <w:top w:val="single" w:sz="6" w:space="0" w:color="000000"/>
                    <w:left w:val="nil"/>
                    <w:bottom w:val="single" w:sz="6" w:space="0" w:color="000000"/>
                    <w:right w:val="nil"/>
                  </w:tcBorders>
                </w:tcPr>
                <w:p w14:paraId="346A0321" w14:textId="77777777" w:rsidR="00494B8A" w:rsidRDefault="00000000">
                  <w:pPr>
                    <w:framePr w:wrap="around" w:vAnchor="text" w:hAnchor="text" w:x="7590" w:y="-63"/>
                    <w:spacing w:after="0" w:line="259" w:lineRule="auto"/>
                    <w:ind w:left="23" w:firstLine="0"/>
                    <w:suppressOverlap/>
                  </w:pPr>
                  <w:r>
                    <w:rPr>
                      <w:sz w:val="18"/>
                    </w:rPr>
                    <w:t>$</w:t>
                  </w:r>
                </w:p>
              </w:tc>
              <w:tc>
                <w:tcPr>
                  <w:tcW w:w="594" w:type="dxa"/>
                  <w:tcBorders>
                    <w:top w:val="single" w:sz="6" w:space="0" w:color="000000"/>
                    <w:left w:val="nil"/>
                    <w:bottom w:val="single" w:sz="6" w:space="0" w:color="000000"/>
                    <w:right w:val="nil"/>
                  </w:tcBorders>
                </w:tcPr>
                <w:p w14:paraId="6206DF14" w14:textId="77777777" w:rsidR="00494B8A" w:rsidRDefault="00000000">
                  <w:pPr>
                    <w:framePr w:wrap="around" w:vAnchor="text" w:hAnchor="text" w:x="7590" w:y="-63"/>
                    <w:spacing w:after="75" w:line="259" w:lineRule="auto"/>
                    <w:ind w:left="60" w:firstLine="0"/>
                    <w:suppressOverlap/>
                  </w:pPr>
                  <w:r>
                    <w:rPr>
                      <w:sz w:val="18"/>
                    </w:rPr>
                    <w:t>335.6</w:t>
                  </w:r>
                </w:p>
                <w:p w14:paraId="3CA8F727" w14:textId="77777777" w:rsidR="00494B8A" w:rsidRDefault="00000000">
                  <w:pPr>
                    <w:framePr w:wrap="around" w:vAnchor="text" w:hAnchor="text" w:x="7590" w:y="-63"/>
                    <w:spacing w:after="0" w:line="259" w:lineRule="auto"/>
                    <w:ind w:left="0" w:firstLine="0"/>
                    <w:suppressOverlap/>
                    <w:jc w:val="both"/>
                  </w:pPr>
                  <w:r>
                    <w:rPr>
                      <w:sz w:val="18"/>
                    </w:rPr>
                    <w:t>(190.7)</w:t>
                  </w:r>
                </w:p>
              </w:tc>
            </w:tr>
            <w:tr w:rsidR="00494B8A" w14:paraId="086E91F4" w14:textId="77777777">
              <w:trPr>
                <w:trHeight w:val="315"/>
              </w:trPr>
              <w:tc>
                <w:tcPr>
                  <w:tcW w:w="981" w:type="dxa"/>
                  <w:tcBorders>
                    <w:top w:val="single" w:sz="6" w:space="0" w:color="000000"/>
                    <w:left w:val="nil"/>
                    <w:bottom w:val="double" w:sz="6" w:space="0" w:color="000000"/>
                    <w:right w:val="nil"/>
                  </w:tcBorders>
                </w:tcPr>
                <w:p w14:paraId="61599F9A" w14:textId="77777777" w:rsidR="00494B8A" w:rsidRDefault="00000000">
                  <w:pPr>
                    <w:framePr w:wrap="around" w:vAnchor="text" w:hAnchor="text" w:x="7590" w:y="-63"/>
                    <w:spacing w:after="0" w:line="259" w:lineRule="auto"/>
                    <w:ind w:left="23" w:firstLine="0"/>
                    <w:suppressOverlap/>
                  </w:pPr>
                  <w:r>
                    <w:rPr>
                      <w:sz w:val="18"/>
                    </w:rPr>
                    <w:t>$</w:t>
                  </w:r>
                </w:p>
              </w:tc>
              <w:tc>
                <w:tcPr>
                  <w:tcW w:w="594" w:type="dxa"/>
                  <w:tcBorders>
                    <w:top w:val="single" w:sz="6" w:space="0" w:color="000000"/>
                    <w:left w:val="nil"/>
                    <w:bottom w:val="double" w:sz="6" w:space="0" w:color="000000"/>
                    <w:right w:val="nil"/>
                  </w:tcBorders>
                </w:tcPr>
                <w:p w14:paraId="464CB953" w14:textId="77777777" w:rsidR="00494B8A" w:rsidRDefault="00000000">
                  <w:pPr>
                    <w:framePr w:wrap="around" w:vAnchor="text" w:hAnchor="text" w:x="7590" w:y="-63"/>
                    <w:spacing w:after="0" w:line="259" w:lineRule="auto"/>
                    <w:ind w:left="60" w:firstLine="0"/>
                    <w:suppressOverlap/>
                  </w:pPr>
                  <w:r>
                    <w:rPr>
                      <w:sz w:val="18"/>
                    </w:rPr>
                    <w:t>144.9</w:t>
                  </w:r>
                </w:p>
              </w:tc>
            </w:tr>
          </w:tbl>
          <w:p w14:paraId="14E1E73B" w14:textId="77777777" w:rsidR="00494B8A" w:rsidRDefault="00494B8A">
            <w:pPr>
              <w:spacing w:after="160" w:line="259" w:lineRule="auto"/>
              <w:ind w:left="0" w:firstLine="0"/>
            </w:pPr>
          </w:p>
        </w:tc>
      </w:tr>
    </w:tbl>
    <w:p w14:paraId="295169DD" w14:textId="77777777" w:rsidR="00494B8A" w:rsidRDefault="00000000">
      <w:pPr>
        <w:spacing w:after="68" w:line="264" w:lineRule="auto"/>
        <w:ind w:left="55"/>
      </w:pPr>
      <w:r>
        <w:rPr>
          <w:sz w:val="18"/>
        </w:rPr>
        <w:t>Land</w:t>
      </w:r>
      <w:r>
        <w:t xml:space="preserve"> </w:t>
      </w:r>
    </w:p>
    <w:p w14:paraId="3357066C" w14:textId="77777777" w:rsidR="00494B8A" w:rsidRDefault="00000000">
      <w:pPr>
        <w:spacing w:after="68" w:line="264" w:lineRule="auto"/>
        <w:ind w:left="55"/>
      </w:pPr>
      <w:r>
        <w:rPr>
          <w:sz w:val="18"/>
        </w:rPr>
        <w:t>Buildings and leasehold improvements</w:t>
      </w:r>
      <w:r>
        <w:t xml:space="preserve"> </w:t>
      </w:r>
    </w:p>
    <w:p w14:paraId="2C9E2D7C" w14:textId="77777777" w:rsidR="00494B8A" w:rsidRDefault="00000000">
      <w:pPr>
        <w:spacing w:after="68" w:line="264" w:lineRule="auto"/>
        <w:ind w:left="55"/>
      </w:pPr>
      <w:r>
        <w:rPr>
          <w:sz w:val="18"/>
        </w:rPr>
        <w:t>Machinery</w:t>
      </w:r>
      <w:r>
        <w:t xml:space="preserve"> </w:t>
      </w:r>
    </w:p>
    <w:p w14:paraId="4B43B621" w14:textId="77777777" w:rsidR="00494B8A" w:rsidRDefault="00000000">
      <w:pPr>
        <w:spacing w:after="68" w:line="264" w:lineRule="auto"/>
        <w:ind w:left="55"/>
      </w:pPr>
      <w:r>
        <w:rPr>
          <w:sz w:val="18"/>
        </w:rPr>
        <w:t>Construction in progress</w:t>
      </w:r>
      <w:r>
        <w:t xml:space="preserve"> </w:t>
      </w:r>
    </w:p>
    <w:p w14:paraId="7FAEDFC9" w14:textId="77777777" w:rsidR="00494B8A" w:rsidRDefault="00000000">
      <w:pPr>
        <w:spacing w:after="42" w:line="259" w:lineRule="auto"/>
        <w:ind w:left="30" w:firstLine="0"/>
      </w:pPr>
      <w:r>
        <w:t xml:space="preserve">  </w:t>
      </w:r>
    </w:p>
    <w:p w14:paraId="72CC0D04" w14:textId="77777777" w:rsidR="00494B8A" w:rsidRDefault="00000000">
      <w:pPr>
        <w:spacing w:after="68" w:line="264" w:lineRule="auto"/>
        <w:ind w:left="55"/>
      </w:pPr>
      <w:r>
        <w:rPr>
          <w:sz w:val="18"/>
        </w:rPr>
        <w:t>Accumulated depreciation and amortization</w:t>
      </w:r>
      <w:r>
        <w:t xml:space="preserve"> </w:t>
      </w:r>
    </w:p>
    <w:p w14:paraId="191C3AFB" w14:textId="77777777" w:rsidR="00494B8A" w:rsidRDefault="00000000">
      <w:pPr>
        <w:spacing w:after="485" w:line="264" w:lineRule="auto"/>
        <w:ind w:left="520"/>
      </w:pPr>
      <w:r>
        <w:rPr>
          <w:sz w:val="18"/>
        </w:rPr>
        <w:t>Property, plant, and equipment, net</w:t>
      </w:r>
      <w:r>
        <w:t xml:space="preserve"> </w:t>
      </w:r>
    </w:p>
    <w:p w14:paraId="6B0F71A5" w14:textId="77777777" w:rsidR="00494B8A" w:rsidRDefault="00000000">
      <w:pPr>
        <w:spacing w:after="231"/>
        <w:ind w:left="15" w:right="15" w:firstLine="720"/>
      </w:pPr>
      <w:r>
        <w:t xml:space="preserve">The Company recorded depreciation expense of $23.5 million, $26.0 million and $16.9 million, in fiscal years 2019, 2018 and 2017, respectively. During fiscal year 2019 the company recorded accelerated depreciation of $4.5 million on the machinery and equipment used in the fabrication of amorphous silicon glass at its facility in Santa Clara, CA. See Note 4. </w:t>
      </w:r>
      <w:r>
        <w:rPr>
          <w:i/>
        </w:rPr>
        <w:t xml:space="preserve">Restructuring, </w:t>
      </w:r>
      <w:r>
        <w:t xml:space="preserve">included in this report, for further information. During fiscal year 2018 the company recorded accelerated depreciation of $4.2 million on the machinery and equipment used in the fabrication of amorphous silicon glass at its facility in Santa Clara, CA. See Note 4. </w:t>
      </w:r>
      <w:r>
        <w:rPr>
          <w:i/>
        </w:rPr>
        <w:t xml:space="preserve">Restructuring, </w:t>
      </w:r>
      <w:r>
        <w:t>included in this report, for further information.</w:t>
      </w:r>
    </w:p>
    <w:p w14:paraId="4A87A533" w14:textId="77777777" w:rsidR="00494B8A" w:rsidRDefault="00000000">
      <w:pPr>
        <w:pStyle w:val="Heading2"/>
        <w:spacing w:after="139"/>
        <w:ind w:left="-5" w:right="16"/>
      </w:pPr>
      <w:r>
        <w:t>Investments</w:t>
      </w:r>
    </w:p>
    <w:p w14:paraId="50D982D9" w14:textId="77777777" w:rsidR="00494B8A" w:rsidRDefault="00000000">
      <w:pPr>
        <w:spacing w:after="231"/>
        <w:ind w:left="15" w:right="15" w:firstLine="720"/>
      </w:pPr>
      <w:r>
        <w:t>The Company accounts for its equity investments in privately-held companies under the equity method of accounting if the Company has the ability to exercise significant influence in these investments. Distributions received from an equity method investment are classified using the cumulative earnings approach. Under the cumulative earnings approach, distributions up to the amount of cumulative equity in earnings recognized will be treated as returns on investment as operating cash flows and those in excess of that amount will be treated as returns of investment as investing cash flows. The Company monitors these equity investments for impairment and makes appropriate reductions in carrying values if the Company determines that impairment charges are required based primarily on the financial condition and near-term prospects of these companies.</w:t>
      </w:r>
    </w:p>
    <w:p w14:paraId="437D9932" w14:textId="77777777" w:rsidR="00494B8A" w:rsidRDefault="00000000">
      <w:pPr>
        <w:pStyle w:val="Heading2"/>
        <w:spacing w:after="139"/>
        <w:ind w:left="-5" w:right="16"/>
      </w:pPr>
      <w:r>
        <w:t>Goodwill and Intangible Assets</w:t>
      </w:r>
    </w:p>
    <w:p w14:paraId="446AEF40" w14:textId="77777777" w:rsidR="00494B8A" w:rsidRDefault="00000000">
      <w:pPr>
        <w:spacing w:after="4" w:line="261" w:lineRule="auto"/>
        <w:ind w:left="176" w:right="64"/>
        <w:jc w:val="center"/>
      </w:pPr>
      <w:r>
        <w:t>Goodwill is recorded when the purchase price of an acquisition exceeds the fair value of the net identified tangible and</w:t>
      </w:r>
    </w:p>
    <w:p w14:paraId="55694D28" w14:textId="77777777" w:rsidR="00494B8A" w:rsidRDefault="00000000">
      <w:pPr>
        <w:spacing w:after="231"/>
        <w:ind w:left="25" w:right="15"/>
      </w:pPr>
      <w:r>
        <w:t>intangible assets acquired. Purchased intangible assets are carried at cost, net of accumulated amortization, and are included in intangible assets in the Company's consolidated balance sheets. Intangible assets with finite lives are amortized over their estimated useful lives of primarily two years to seven years using the straight-line method.</w:t>
      </w:r>
    </w:p>
    <w:p w14:paraId="43C1C861" w14:textId="77777777" w:rsidR="00494B8A" w:rsidRDefault="00000000">
      <w:pPr>
        <w:pStyle w:val="Heading2"/>
        <w:spacing w:after="139"/>
        <w:ind w:left="-5" w:right="16"/>
      </w:pPr>
      <w:r>
        <w:t>Impairment of Long-lived Assets, Intangible Assets and Goodwill</w:t>
      </w:r>
    </w:p>
    <w:p w14:paraId="7C310AB3" w14:textId="77777777" w:rsidR="00494B8A" w:rsidRDefault="00000000">
      <w:pPr>
        <w:spacing w:after="0" w:line="265" w:lineRule="auto"/>
        <w:ind w:left="10" w:right="90"/>
        <w:jc w:val="right"/>
      </w:pPr>
      <w:r>
        <w:t>The Company reviews long-lived assets and identifiable intangible assets with finite lives for impairment whenever events or</w:t>
      </w:r>
    </w:p>
    <w:p w14:paraId="00747097" w14:textId="77777777" w:rsidR="00494B8A" w:rsidRDefault="00000000">
      <w:pPr>
        <w:spacing w:after="231"/>
        <w:ind w:left="25" w:right="15"/>
      </w:pPr>
      <w:r>
        <w:t>changes in circumstances indicate that the carrying amount of these assets may not be recoverable. The Company assesses these assets for impairment based on their estimated undiscounted future cash flows. If the carrying value of the assets exceeds the estimated future undiscounted cash flows, the Company recognizes an impairment loss based on the excess of the carrying amount over the fair value of the assets.</w:t>
      </w:r>
    </w:p>
    <w:p w14:paraId="0E0FF234" w14:textId="77777777" w:rsidR="00494B8A" w:rsidRDefault="00000000">
      <w:pPr>
        <w:spacing w:after="4" w:line="261" w:lineRule="auto"/>
        <w:ind w:left="176" w:right="144"/>
        <w:jc w:val="center"/>
      </w:pPr>
      <w:r>
        <w:t>F-13</w:t>
      </w:r>
    </w:p>
    <w:p w14:paraId="14CB61DA" w14:textId="77777777" w:rsidR="00494B8A" w:rsidRDefault="00494B8A">
      <w:pPr>
        <w:sectPr w:rsidR="00494B8A">
          <w:headerReference w:type="even" r:id="rId1234"/>
          <w:headerReference w:type="default" r:id="rId1235"/>
          <w:footerReference w:type="even" r:id="rId1236"/>
          <w:footerReference w:type="default" r:id="rId1237"/>
          <w:headerReference w:type="first" r:id="rId1238"/>
          <w:footerReference w:type="first" r:id="rId1239"/>
          <w:pgSz w:w="12240" w:h="15840"/>
          <w:pgMar w:top="622" w:right="702" w:bottom="697" w:left="700" w:header="720" w:footer="720" w:gutter="0"/>
          <w:cols w:space="720"/>
          <w:titlePg/>
        </w:sectPr>
      </w:pPr>
    </w:p>
    <w:p w14:paraId="5975A692" w14:textId="77777777" w:rsidR="00494B8A"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33B6AE49" wp14:editId="0248E623">
                <wp:simplePos x="0" y="0"/>
                <wp:positionH relativeFrom="page">
                  <wp:posOffset>444500</wp:posOffset>
                </wp:positionH>
                <wp:positionV relativeFrom="page">
                  <wp:posOffset>368399</wp:posOffset>
                </wp:positionV>
                <wp:extent cx="6896100" cy="19050"/>
                <wp:effectExtent l="0" t="0" r="0" b="0"/>
                <wp:wrapTopAndBottom/>
                <wp:docPr id="185154" name="Group 1851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736" name="Shape 24173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737" name="Shape 24173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96" name="Shape 154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97" name="Shape 154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5154" style="width:543pt;height:1.5pt;position:absolute;mso-position-horizontal-relative:page;mso-position-horizontal:absolute;margin-left:35pt;mso-position-vertical-relative:page;margin-top:29.0078pt;" coordsize="68961,190">
                <v:shape id="Shape 241738" style="position:absolute;width:68961;height:95;left:0;top:0;" coordsize="6896100,9525" path="m0,0l6896100,0l6896100,9525l0,9525l0,0">
                  <v:stroke weight="0pt" endcap="flat" joinstyle="miter" miterlimit="10" on="false" color="#000000" opacity="0"/>
                  <v:fill on="true" color="#9a9a9a"/>
                </v:shape>
                <v:shape id="Shape 241739" style="position:absolute;width:68961;height:95;left:0;top:95;" coordsize="6896100,9525" path="m0,0l6896100,0l6896100,9525l0,9525l0,0">
                  <v:stroke weight="0pt" endcap="flat" joinstyle="miter" miterlimit="10" on="false" color="#000000" opacity="0"/>
                  <v:fill on="true" color="#eeeeee"/>
                </v:shape>
                <v:shape id="Shape 15496" style="position:absolute;width:95;height:190;left:68865;top:0;" coordsize="9525,19050" path="m9525,0l9525,19050l0,19050l0,9525l9525,0x">
                  <v:stroke weight="0pt" endcap="flat" joinstyle="miter" miterlimit="10" on="false" color="#000000" opacity="0"/>
                  <v:fill on="true" color="#eeeeee"/>
                </v:shape>
                <v:shape id="Shape 1549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11842458" w14:textId="77777777" w:rsidR="00494B8A" w:rsidRDefault="00494B8A">
      <w:pPr>
        <w:sectPr w:rsidR="00494B8A">
          <w:headerReference w:type="even" r:id="rId1240"/>
          <w:headerReference w:type="default" r:id="rId1241"/>
          <w:footerReference w:type="even" r:id="rId1242"/>
          <w:footerReference w:type="default" r:id="rId1243"/>
          <w:headerReference w:type="first" r:id="rId1244"/>
          <w:footerReference w:type="first" r:id="rId1245"/>
          <w:pgSz w:w="12240" w:h="15840"/>
          <w:pgMar w:top="1440" w:right="1440" w:bottom="1440" w:left="1440" w:header="720" w:footer="720" w:gutter="0"/>
          <w:cols w:space="720"/>
        </w:sectPr>
      </w:pPr>
    </w:p>
    <w:p w14:paraId="1572F1FA" w14:textId="77777777" w:rsidR="00494B8A" w:rsidRDefault="00000000">
      <w:pPr>
        <w:ind w:left="730" w:right="15"/>
      </w:pPr>
      <w:r>
        <w:t>The Company evaluates goodwill and indefinite lived intangible assets for impairment at least annually at the beginning of the</w:t>
      </w:r>
    </w:p>
    <w:p w14:paraId="75B9CB86" w14:textId="77777777" w:rsidR="00494B8A" w:rsidRDefault="00000000">
      <w:pPr>
        <w:spacing w:after="141"/>
        <w:ind w:left="25" w:right="15"/>
      </w:pPr>
      <w:r>
        <w:t>fourth quarter of each fiscal year or whenever an event occurs or circumstances change that would more likely than not reduce the fair value of a reporting unit below its carrying amount. The Company performs a step one analysis, which consists of a comparison of the fair value of a reporting unit against its carrying amount, including the goodwill allocated to each reporting unit. The Company determines the fair value of its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step two requires the comparison of the implied fair value of the reporting unit’s goodwill against the carrying amount of the reporting unit’s goodwill. Any excess of the carrying value of the reporting unit’s goodwill over the implied fair value of the reporting unit’s goodwill is recorded as an impairment loss. The impairment test for intangible assets with indefinite useful lives, if any, consists of a comparison of fair value to carrying value, with any excess of carrying value over fair value being recorded as an impairment loss.</w:t>
      </w:r>
    </w:p>
    <w:p w14:paraId="73C1CD5C" w14:textId="77777777" w:rsidR="00494B8A" w:rsidRDefault="00000000">
      <w:pPr>
        <w:ind w:left="730" w:right="15"/>
      </w:pPr>
      <w:r>
        <w:t>During the fiscal year ended September 27, 2019 and 2018, the Company recognized $4.8 million and $3.0 million of</w:t>
      </w:r>
    </w:p>
    <w:p w14:paraId="6CF04206" w14:textId="77777777" w:rsidR="00494B8A" w:rsidRDefault="00000000">
      <w:pPr>
        <w:spacing w:after="231"/>
        <w:ind w:left="25" w:right="15"/>
      </w:pPr>
      <w:r>
        <w:t xml:space="preserve">impairments of intangible assets related to the restructuring activities see Note 4. </w:t>
      </w:r>
      <w:r>
        <w:rPr>
          <w:i/>
        </w:rPr>
        <w:t>Restructuring</w:t>
      </w:r>
      <w:r>
        <w:t>, included in this report. No goodwill impairment charges were recognized for any of the prior periods presented. No impairment charges were recognized in fiscal year 2017.</w:t>
      </w:r>
    </w:p>
    <w:p w14:paraId="5821C6E8" w14:textId="77777777" w:rsidR="00494B8A" w:rsidRDefault="00000000">
      <w:pPr>
        <w:pStyle w:val="Heading2"/>
        <w:spacing w:after="139"/>
        <w:ind w:left="-5" w:right="16"/>
      </w:pPr>
      <w:r>
        <w:t>Loss Contingencies</w:t>
      </w:r>
    </w:p>
    <w:p w14:paraId="22D88D52" w14:textId="77777777" w:rsidR="00494B8A" w:rsidRDefault="00000000">
      <w:pPr>
        <w:ind w:left="730" w:right="15"/>
      </w:pPr>
      <w:r>
        <w:t>From time to time, the Company is a party to or otherwise involved in legal proceedings, claims and government inspections</w:t>
      </w:r>
    </w:p>
    <w:p w14:paraId="68B250DD" w14:textId="77777777" w:rsidR="00494B8A" w:rsidRDefault="00000000">
      <w:pPr>
        <w:spacing w:after="231"/>
        <w:ind w:left="25" w:right="15"/>
      </w:pPr>
      <w:r>
        <w:t>or investigations, customs and duties audits and other loss contingency matters, both inside and outside the United States, arising in the ordinary course of its business or otherwise. The Company accrues amounts, to the extent an unfavorable outcome is determined to be probable and the losses can be reasonably estimated, that it believes are adequate to address any liabilities related to legal proceedings and other loss contingencies that it believes will result in a probable loss.</w:t>
      </w:r>
    </w:p>
    <w:p w14:paraId="1BD51278" w14:textId="77777777" w:rsidR="00494B8A" w:rsidRDefault="00000000">
      <w:pPr>
        <w:pStyle w:val="Heading2"/>
        <w:spacing w:after="139"/>
        <w:ind w:left="-5" w:right="16"/>
      </w:pPr>
      <w:r>
        <w:t>Product Warranty</w:t>
      </w:r>
    </w:p>
    <w:p w14:paraId="58323373" w14:textId="77777777" w:rsidR="00494B8A" w:rsidRDefault="00000000">
      <w:pPr>
        <w:ind w:left="730" w:right="15"/>
      </w:pPr>
      <w:r>
        <w:t>The Company warrants most of its products for a specific period of time, usually 12 to 24 months from delivery or</w:t>
      </w:r>
    </w:p>
    <w:p w14:paraId="18ECA2EA" w14:textId="77777777" w:rsidR="00494B8A" w:rsidRDefault="00000000">
      <w:pPr>
        <w:spacing w:after="141"/>
        <w:ind w:left="25" w:right="15"/>
      </w:pPr>
      <w:r>
        <w:t>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w:t>
      </w:r>
    </w:p>
    <w:p w14:paraId="4932A035" w14:textId="77777777" w:rsidR="00494B8A" w:rsidRDefault="00000000">
      <w:pPr>
        <w:ind w:left="730" w:right="15"/>
      </w:pPr>
      <w:r>
        <w:t>The amount of the accrued estimated warranty costs obligation for established products is primarily based on historical</w:t>
      </w:r>
    </w:p>
    <w:p w14:paraId="3638E9BF" w14:textId="77777777" w:rsidR="00494B8A" w:rsidRDefault="00000000">
      <w:pPr>
        <w:spacing w:after="141"/>
        <w:ind w:left="25" w:right="15"/>
      </w:pPr>
      <w:r>
        <w:t>experience as to product failures adjusted for current information on repair costs. For new products, estimates include the historical experience of similar products, as well as a reasonable allowance for warranty expenses associated with new products. On a quarterly basis, the Company reviews the accrued warranty costs and updates the historical warranty cost trends, if required.</w:t>
      </w:r>
    </w:p>
    <w:tbl>
      <w:tblPr>
        <w:tblStyle w:val="TableGrid"/>
        <w:tblpPr w:vertAnchor="text" w:tblpX="30" w:tblpY="420"/>
        <w:tblOverlap w:val="never"/>
        <w:tblW w:w="10781" w:type="dxa"/>
        <w:tblInd w:w="0" w:type="dxa"/>
        <w:tblCellMar>
          <w:top w:w="0" w:type="dxa"/>
          <w:left w:w="0" w:type="dxa"/>
          <w:bottom w:w="0" w:type="dxa"/>
          <w:right w:w="0" w:type="dxa"/>
        </w:tblCellMar>
        <w:tblLook w:val="04A0" w:firstRow="1" w:lastRow="0" w:firstColumn="1" w:lastColumn="0" w:noHBand="0" w:noVBand="1"/>
      </w:tblPr>
      <w:tblGrid>
        <w:gridCol w:w="7686"/>
        <w:gridCol w:w="556"/>
        <w:gridCol w:w="1642"/>
        <w:gridCol w:w="897"/>
      </w:tblGrid>
      <w:tr w:rsidR="00494B8A" w14:paraId="5267FAD0" w14:textId="77777777">
        <w:trPr>
          <w:trHeight w:val="568"/>
        </w:trPr>
        <w:tc>
          <w:tcPr>
            <w:tcW w:w="7686" w:type="dxa"/>
            <w:tcBorders>
              <w:top w:val="nil"/>
              <w:left w:val="nil"/>
              <w:bottom w:val="nil"/>
              <w:right w:val="nil"/>
            </w:tcBorders>
          </w:tcPr>
          <w:p w14:paraId="406C0BB8" w14:textId="77777777" w:rsidR="00494B8A" w:rsidRDefault="00000000">
            <w:pPr>
              <w:spacing w:after="65" w:line="259" w:lineRule="auto"/>
              <w:ind w:left="0" w:firstLine="0"/>
            </w:pPr>
            <w:r>
              <w:t xml:space="preserve"> </w:t>
            </w:r>
          </w:p>
          <w:p w14:paraId="0C0A68B0" w14:textId="77777777" w:rsidR="00494B8A" w:rsidRDefault="00000000">
            <w:pPr>
              <w:spacing w:after="0" w:line="259" w:lineRule="auto"/>
              <w:ind w:left="0" w:firstLine="0"/>
            </w:pPr>
            <w:r>
              <w:rPr>
                <w:b/>
                <w:sz w:val="18"/>
              </w:rPr>
              <w:t>(In millions)</w:t>
            </w:r>
          </w:p>
        </w:tc>
        <w:tc>
          <w:tcPr>
            <w:tcW w:w="556" w:type="dxa"/>
            <w:tcBorders>
              <w:top w:val="nil"/>
              <w:left w:val="nil"/>
              <w:bottom w:val="nil"/>
              <w:right w:val="nil"/>
            </w:tcBorders>
          </w:tcPr>
          <w:p w14:paraId="065EEF6C" w14:textId="77777777" w:rsidR="00494B8A" w:rsidRDefault="00494B8A">
            <w:pPr>
              <w:spacing w:after="160" w:line="259" w:lineRule="auto"/>
              <w:ind w:left="0" w:firstLine="0"/>
            </w:pPr>
          </w:p>
        </w:tc>
        <w:tc>
          <w:tcPr>
            <w:tcW w:w="1642" w:type="dxa"/>
            <w:tcBorders>
              <w:top w:val="nil"/>
              <w:left w:val="nil"/>
              <w:bottom w:val="nil"/>
              <w:right w:val="nil"/>
            </w:tcBorders>
          </w:tcPr>
          <w:p w14:paraId="0313C0A7" w14:textId="77777777" w:rsidR="00494B8A" w:rsidRDefault="00000000">
            <w:pPr>
              <w:spacing w:after="0" w:line="259" w:lineRule="auto"/>
              <w:ind w:left="557" w:firstLine="0"/>
            </w:pPr>
            <w:r>
              <w:rPr>
                <w:b/>
                <w:sz w:val="18"/>
              </w:rPr>
              <w:t>Fiscal Years</w:t>
            </w:r>
          </w:p>
        </w:tc>
        <w:tc>
          <w:tcPr>
            <w:tcW w:w="897" w:type="dxa"/>
            <w:tcBorders>
              <w:top w:val="nil"/>
              <w:left w:val="nil"/>
              <w:bottom w:val="nil"/>
              <w:right w:val="nil"/>
            </w:tcBorders>
          </w:tcPr>
          <w:p w14:paraId="27D285E9" w14:textId="77777777" w:rsidR="00494B8A" w:rsidRDefault="00494B8A">
            <w:pPr>
              <w:spacing w:after="160" w:line="259" w:lineRule="auto"/>
              <w:ind w:left="0" w:firstLine="0"/>
            </w:pPr>
          </w:p>
        </w:tc>
      </w:tr>
      <w:tr w:rsidR="00494B8A" w14:paraId="72770455" w14:textId="77777777">
        <w:trPr>
          <w:trHeight w:val="307"/>
        </w:trPr>
        <w:tc>
          <w:tcPr>
            <w:tcW w:w="7686" w:type="dxa"/>
            <w:tcBorders>
              <w:top w:val="nil"/>
              <w:left w:val="nil"/>
              <w:bottom w:val="nil"/>
              <w:right w:val="nil"/>
            </w:tcBorders>
          </w:tcPr>
          <w:p w14:paraId="7A0DCCC2" w14:textId="77777777" w:rsidR="00494B8A" w:rsidRDefault="00000000">
            <w:pPr>
              <w:spacing w:after="0" w:line="259" w:lineRule="auto"/>
              <w:ind w:left="0" w:firstLine="0"/>
            </w:pPr>
            <w:r>
              <w:rPr>
                <w:sz w:val="18"/>
              </w:rPr>
              <w:t>Accrued product warranty, at beginning of period</w:t>
            </w:r>
          </w:p>
        </w:tc>
        <w:tc>
          <w:tcPr>
            <w:tcW w:w="556" w:type="dxa"/>
            <w:tcBorders>
              <w:top w:val="nil"/>
              <w:left w:val="nil"/>
              <w:bottom w:val="nil"/>
              <w:right w:val="nil"/>
            </w:tcBorders>
          </w:tcPr>
          <w:p w14:paraId="7E752E73" w14:textId="77777777" w:rsidR="00494B8A" w:rsidRDefault="00000000">
            <w:pPr>
              <w:spacing w:after="0" w:line="259" w:lineRule="auto"/>
              <w:ind w:left="0" w:firstLine="0"/>
            </w:pPr>
            <w:r>
              <w:rPr>
                <w:sz w:val="18"/>
              </w:rPr>
              <w:t>$</w:t>
            </w:r>
          </w:p>
        </w:tc>
        <w:tc>
          <w:tcPr>
            <w:tcW w:w="1642" w:type="dxa"/>
            <w:tcBorders>
              <w:top w:val="nil"/>
              <w:left w:val="nil"/>
              <w:bottom w:val="nil"/>
              <w:right w:val="nil"/>
            </w:tcBorders>
          </w:tcPr>
          <w:p w14:paraId="7083FB45" w14:textId="77777777" w:rsidR="00494B8A" w:rsidRDefault="00000000">
            <w:pPr>
              <w:tabs>
                <w:tab w:val="center" w:pos="725"/>
                <w:tab w:val="center" w:pos="1131"/>
              </w:tabs>
              <w:spacing w:after="0" w:line="259" w:lineRule="auto"/>
              <w:ind w:left="0" w:firstLine="0"/>
            </w:pPr>
            <w:r>
              <w:rPr>
                <w:rFonts w:ascii="Calibri" w:eastAsia="Calibri" w:hAnsi="Calibri" w:cs="Calibri"/>
                <w:sz w:val="22"/>
              </w:rPr>
              <w:tab/>
            </w:r>
            <w:r>
              <w:rPr>
                <w:sz w:val="18"/>
              </w:rPr>
              <w:t>7.3</w:t>
            </w:r>
            <w:r>
              <w:rPr>
                <w:sz w:val="18"/>
              </w:rPr>
              <w:tab/>
              <w:t>$</w:t>
            </w:r>
          </w:p>
        </w:tc>
        <w:tc>
          <w:tcPr>
            <w:tcW w:w="897" w:type="dxa"/>
            <w:tcBorders>
              <w:top w:val="nil"/>
              <w:left w:val="nil"/>
              <w:bottom w:val="nil"/>
              <w:right w:val="nil"/>
            </w:tcBorders>
          </w:tcPr>
          <w:p w14:paraId="124B6BE6" w14:textId="77777777" w:rsidR="00494B8A" w:rsidRDefault="00000000">
            <w:pPr>
              <w:spacing w:after="0" w:line="259" w:lineRule="auto"/>
              <w:ind w:left="0" w:right="60" w:firstLine="0"/>
              <w:jc w:val="right"/>
            </w:pPr>
            <w:r>
              <w:rPr>
                <w:sz w:val="18"/>
              </w:rPr>
              <w:t>7.0</w:t>
            </w:r>
          </w:p>
        </w:tc>
      </w:tr>
      <w:tr w:rsidR="00494B8A" w14:paraId="22A0A1AC" w14:textId="77777777">
        <w:trPr>
          <w:trHeight w:val="293"/>
        </w:trPr>
        <w:tc>
          <w:tcPr>
            <w:tcW w:w="7686" w:type="dxa"/>
            <w:tcBorders>
              <w:top w:val="nil"/>
              <w:left w:val="nil"/>
              <w:bottom w:val="nil"/>
              <w:right w:val="nil"/>
            </w:tcBorders>
          </w:tcPr>
          <w:p w14:paraId="5AEE3068" w14:textId="77777777" w:rsidR="00494B8A" w:rsidRDefault="00000000">
            <w:pPr>
              <w:spacing w:after="0" w:line="259" w:lineRule="auto"/>
              <w:ind w:left="480" w:firstLine="0"/>
            </w:pPr>
            <w:r>
              <w:rPr>
                <w:sz w:val="18"/>
              </w:rPr>
              <w:t>Charged to cost of revenues</w:t>
            </w:r>
          </w:p>
        </w:tc>
        <w:tc>
          <w:tcPr>
            <w:tcW w:w="556" w:type="dxa"/>
            <w:tcBorders>
              <w:top w:val="nil"/>
              <w:left w:val="nil"/>
              <w:bottom w:val="nil"/>
              <w:right w:val="nil"/>
            </w:tcBorders>
          </w:tcPr>
          <w:p w14:paraId="7EC3E59C" w14:textId="77777777" w:rsidR="00494B8A" w:rsidRDefault="00494B8A">
            <w:pPr>
              <w:spacing w:after="160" w:line="259" w:lineRule="auto"/>
              <w:ind w:left="0" w:firstLine="0"/>
            </w:pPr>
          </w:p>
        </w:tc>
        <w:tc>
          <w:tcPr>
            <w:tcW w:w="1642" w:type="dxa"/>
            <w:tcBorders>
              <w:top w:val="nil"/>
              <w:left w:val="nil"/>
              <w:bottom w:val="nil"/>
              <w:right w:val="nil"/>
            </w:tcBorders>
          </w:tcPr>
          <w:p w14:paraId="3C4C9E17" w14:textId="77777777" w:rsidR="00494B8A" w:rsidRDefault="00000000">
            <w:pPr>
              <w:spacing w:after="0" w:line="259" w:lineRule="auto"/>
              <w:ind w:left="523" w:firstLine="0"/>
            </w:pPr>
            <w:r>
              <w:rPr>
                <w:sz w:val="18"/>
              </w:rPr>
              <w:t>12.9</w:t>
            </w:r>
          </w:p>
        </w:tc>
        <w:tc>
          <w:tcPr>
            <w:tcW w:w="897" w:type="dxa"/>
            <w:tcBorders>
              <w:top w:val="nil"/>
              <w:left w:val="nil"/>
              <w:bottom w:val="nil"/>
              <w:right w:val="nil"/>
            </w:tcBorders>
          </w:tcPr>
          <w:p w14:paraId="62599B1D" w14:textId="77777777" w:rsidR="00494B8A" w:rsidRDefault="00000000">
            <w:pPr>
              <w:spacing w:after="0" w:line="259" w:lineRule="auto"/>
              <w:ind w:left="0" w:right="60" w:firstLine="0"/>
              <w:jc w:val="right"/>
            </w:pPr>
            <w:r>
              <w:rPr>
                <w:sz w:val="18"/>
              </w:rPr>
              <w:t>11.6</w:t>
            </w:r>
          </w:p>
        </w:tc>
      </w:tr>
      <w:tr w:rsidR="00494B8A" w14:paraId="7E60DF8D" w14:textId="77777777">
        <w:trPr>
          <w:trHeight w:val="300"/>
        </w:trPr>
        <w:tc>
          <w:tcPr>
            <w:tcW w:w="7686" w:type="dxa"/>
            <w:tcBorders>
              <w:top w:val="nil"/>
              <w:left w:val="nil"/>
              <w:bottom w:val="nil"/>
              <w:right w:val="nil"/>
            </w:tcBorders>
          </w:tcPr>
          <w:p w14:paraId="0766F9D0" w14:textId="77777777" w:rsidR="00494B8A" w:rsidRDefault="00000000">
            <w:pPr>
              <w:spacing w:after="0" w:line="259" w:lineRule="auto"/>
              <w:ind w:left="480" w:firstLine="0"/>
            </w:pPr>
            <w:r>
              <w:rPr>
                <w:sz w:val="18"/>
              </w:rPr>
              <w:t>Actual product warranty expenditures</w:t>
            </w:r>
          </w:p>
        </w:tc>
        <w:tc>
          <w:tcPr>
            <w:tcW w:w="556" w:type="dxa"/>
            <w:tcBorders>
              <w:top w:val="nil"/>
              <w:left w:val="nil"/>
              <w:bottom w:val="nil"/>
              <w:right w:val="nil"/>
            </w:tcBorders>
          </w:tcPr>
          <w:p w14:paraId="148A4821" w14:textId="77777777" w:rsidR="00494B8A" w:rsidRDefault="00494B8A">
            <w:pPr>
              <w:spacing w:after="160" w:line="259" w:lineRule="auto"/>
              <w:ind w:left="0" w:firstLine="0"/>
            </w:pPr>
          </w:p>
        </w:tc>
        <w:tc>
          <w:tcPr>
            <w:tcW w:w="1642" w:type="dxa"/>
            <w:tcBorders>
              <w:top w:val="nil"/>
              <w:left w:val="nil"/>
              <w:bottom w:val="nil"/>
              <w:right w:val="nil"/>
            </w:tcBorders>
          </w:tcPr>
          <w:p w14:paraId="17FDC9DF" w14:textId="77777777" w:rsidR="00494B8A" w:rsidRDefault="00000000">
            <w:pPr>
              <w:spacing w:after="0" w:line="259" w:lineRule="auto"/>
              <w:ind w:left="463" w:firstLine="0"/>
            </w:pPr>
            <w:r>
              <w:rPr>
                <w:sz w:val="18"/>
              </w:rPr>
              <w:t>(12.1)</w:t>
            </w:r>
          </w:p>
        </w:tc>
        <w:tc>
          <w:tcPr>
            <w:tcW w:w="897" w:type="dxa"/>
            <w:tcBorders>
              <w:top w:val="nil"/>
              <w:left w:val="nil"/>
              <w:bottom w:val="nil"/>
              <w:right w:val="nil"/>
            </w:tcBorders>
          </w:tcPr>
          <w:p w14:paraId="7E36261B" w14:textId="77777777" w:rsidR="00494B8A" w:rsidRDefault="00000000">
            <w:pPr>
              <w:spacing w:after="0" w:line="259" w:lineRule="auto"/>
              <w:ind w:left="0" w:firstLine="0"/>
              <w:jc w:val="right"/>
            </w:pPr>
            <w:r>
              <w:rPr>
                <w:sz w:val="18"/>
              </w:rPr>
              <w:t>(11.3)</w:t>
            </w:r>
          </w:p>
        </w:tc>
      </w:tr>
      <w:tr w:rsidR="00494B8A" w14:paraId="65A67C6E" w14:textId="77777777">
        <w:trPr>
          <w:trHeight w:val="254"/>
        </w:trPr>
        <w:tc>
          <w:tcPr>
            <w:tcW w:w="7686" w:type="dxa"/>
            <w:tcBorders>
              <w:top w:val="nil"/>
              <w:left w:val="nil"/>
              <w:bottom w:val="nil"/>
              <w:right w:val="nil"/>
            </w:tcBorders>
          </w:tcPr>
          <w:p w14:paraId="656D2D44" w14:textId="77777777" w:rsidR="00494B8A" w:rsidRDefault="00000000">
            <w:pPr>
              <w:spacing w:after="0" w:line="259" w:lineRule="auto"/>
              <w:ind w:left="0" w:firstLine="0"/>
            </w:pPr>
            <w:r>
              <w:rPr>
                <w:sz w:val="18"/>
              </w:rPr>
              <w:t>Accrued product warranty, at end of period</w:t>
            </w:r>
          </w:p>
        </w:tc>
        <w:tc>
          <w:tcPr>
            <w:tcW w:w="556" w:type="dxa"/>
            <w:tcBorders>
              <w:top w:val="nil"/>
              <w:left w:val="nil"/>
              <w:bottom w:val="nil"/>
              <w:right w:val="nil"/>
            </w:tcBorders>
          </w:tcPr>
          <w:p w14:paraId="286E6C16" w14:textId="77777777" w:rsidR="00494B8A" w:rsidRDefault="00494B8A">
            <w:pPr>
              <w:spacing w:after="160" w:line="259" w:lineRule="auto"/>
              <w:ind w:left="0" w:firstLine="0"/>
            </w:pPr>
          </w:p>
        </w:tc>
        <w:tc>
          <w:tcPr>
            <w:tcW w:w="1642" w:type="dxa"/>
            <w:tcBorders>
              <w:top w:val="nil"/>
              <w:left w:val="nil"/>
              <w:bottom w:val="nil"/>
              <w:right w:val="nil"/>
            </w:tcBorders>
          </w:tcPr>
          <w:p w14:paraId="2F354E6D" w14:textId="77777777" w:rsidR="00494B8A" w:rsidRDefault="00000000">
            <w:pPr>
              <w:spacing w:after="0" w:line="259" w:lineRule="auto"/>
              <w:ind w:left="613" w:firstLine="0"/>
            </w:pPr>
            <w:r>
              <w:rPr>
                <w:sz w:val="18"/>
              </w:rPr>
              <w:t>8.1</w:t>
            </w:r>
          </w:p>
        </w:tc>
        <w:tc>
          <w:tcPr>
            <w:tcW w:w="897" w:type="dxa"/>
            <w:tcBorders>
              <w:top w:val="nil"/>
              <w:left w:val="nil"/>
              <w:bottom w:val="nil"/>
              <w:right w:val="nil"/>
            </w:tcBorders>
          </w:tcPr>
          <w:p w14:paraId="2B0E7B8C" w14:textId="77777777" w:rsidR="00494B8A" w:rsidRDefault="00000000">
            <w:pPr>
              <w:spacing w:after="0" w:line="259" w:lineRule="auto"/>
              <w:ind w:left="0" w:right="60" w:firstLine="0"/>
              <w:jc w:val="right"/>
            </w:pPr>
            <w:r>
              <w:rPr>
                <w:sz w:val="18"/>
              </w:rPr>
              <w:t>7.3</w:t>
            </w:r>
          </w:p>
        </w:tc>
      </w:tr>
    </w:tbl>
    <w:p w14:paraId="3F00683F" w14:textId="77777777" w:rsidR="00494B8A" w:rsidRDefault="00000000">
      <w:pPr>
        <w:spacing w:after="238"/>
        <w:ind w:left="730" w:right="15"/>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41B1885C" wp14:editId="52C8FB61">
                <wp:simplePos x="0" y="0"/>
                <wp:positionH relativeFrom="column">
                  <wp:posOffset>4876800</wp:posOffset>
                </wp:positionH>
                <wp:positionV relativeFrom="paragraph">
                  <wp:posOffset>411857</wp:posOffset>
                </wp:positionV>
                <wp:extent cx="2019300" cy="209550"/>
                <wp:effectExtent l="0" t="0" r="0" b="0"/>
                <wp:wrapSquare wrapText="bothSides"/>
                <wp:docPr id="185655" name="Group 185655"/>
                <wp:cNvGraphicFramePr/>
                <a:graphic xmlns:a="http://schemas.openxmlformats.org/drawingml/2006/main">
                  <a:graphicData uri="http://schemas.microsoft.com/office/word/2010/wordprocessingGroup">
                    <wpg:wgp>
                      <wpg:cNvGrpSpPr/>
                      <wpg:grpSpPr>
                        <a:xfrm>
                          <a:off x="0" y="0"/>
                          <a:ext cx="2019300" cy="209550"/>
                          <a:chOff x="0" y="0"/>
                          <a:chExt cx="2019300" cy="209550"/>
                        </a:xfrm>
                      </wpg:grpSpPr>
                      <wps:wsp>
                        <wps:cNvPr id="241740" name="Shape 24174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41" name="Shape 241741"/>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42" name="Shape 241742"/>
                        <wps:cNvSpPr/>
                        <wps:spPr>
                          <a:xfrm>
                            <a:off x="904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43" name="Shape 241743"/>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44" name="Shape 241744"/>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45" name="Shape 241745"/>
                        <wps:cNvSpPr/>
                        <wps:spPr>
                          <a:xfrm>
                            <a:off x="112395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46" name="Shape 241746"/>
                        <wps:cNvSpPr/>
                        <wps:spPr>
                          <a:xfrm>
                            <a:off x="1952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47" name="Shape 241747"/>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48" name="Shape 241748"/>
                        <wps:cNvSpPr/>
                        <wps:spPr>
                          <a:xfrm>
                            <a:off x="857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49" name="Shape 241749"/>
                        <wps:cNvSpPr/>
                        <wps:spPr>
                          <a:xfrm>
                            <a:off x="9048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50" name="Shape 241750"/>
                        <wps:cNvSpPr/>
                        <wps:spPr>
                          <a:xfrm>
                            <a:off x="9810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51" name="Shape 241751"/>
                        <wps:cNvSpPr/>
                        <wps:spPr>
                          <a:xfrm>
                            <a:off x="10477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52" name="Shape 241752"/>
                        <wps:cNvSpPr/>
                        <wps:spPr>
                          <a:xfrm>
                            <a:off x="1123950" y="2000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53" name="Shape 241753"/>
                        <wps:cNvSpPr/>
                        <wps:spPr>
                          <a:xfrm>
                            <a:off x="19526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8" name="Rectangle 15608"/>
                        <wps:cNvSpPr/>
                        <wps:spPr>
                          <a:xfrm>
                            <a:off x="375940" y="65385"/>
                            <a:ext cx="304038" cy="135920"/>
                          </a:xfrm>
                          <a:prstGeom prst="rect">
                            <a:avLst/>
                          </a:prstGeom>
                          <a:ln>
                            <a:noFill/>
                          </a:ln>
                        </wps:spPr>
                        <wps:txbx>
                          <w:txbxContent>
                            <w:p w14:paraId="30565A34"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15609" name="Rectangle 15609"/>
                        <wps:cNvSpPr/>
                        <wps:spPr>
                          <a:xfrm>
                            <a:off x="1418630" y="65385"/>
                            <a:ext cx="304038" cy="135920"/>
                          </a:xfrm>
                          <a:prstGeom prst="rect">
                            <a:avLst/>
                          </a:prstGeom>
                          <a:ln>
                            <a:noFill/>
                          </a:ln>
                        </wps:spPr>
                        <wps:txbx>
                          <w:txbxContent>
                            <w:p w14:paraId="5A67AAD0"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g:wgp>
                  </a:graphicData>
                </a:graphic>
              </wp:anchor>
            </w:drawing>
          </mc:Choice>
          <mc:Fallback xmlns:a="http://schemas.openxmlformats.org/drawingml/2006/main">
            <w:pict>
              <v:group id="Group 185655" style="width:159pt;height:16.5pt;position:absolute;mso-position-horizontal-relative:text;mso-position-horizontal:absolute;margin-left:384pt;mso-position-vertical-relative:text;margin-top:32.4297pt;" coordsize="20193,2095">
                <v:shape id="Shape 241754" style="position:absolute;width:857;height:95;left:0;top:0;" coordsize="85725,9525" path="m0,0l85725,0l85725,9525l0,9525l0,0">
                  <v:stroke weight="0pt" endcap="flat" joinstyle="miter" miterlimit="10" on="false" color="#000000" opacity="0"/>
                  <v:fill on="true" color="#000000"/>
                </v:shape>
                <v:shape id="Shape 241755" style="position:absolute;width:8191;height:95;left:857;top:0;" coordsize="819150,9525" path="m0,0l819150,0l819150,9525l0,9525l0,0">
                  <v:stroke weight="0pt" endcap="flat" joinstyle="miter" miterlimit="10" on="false" color="#000000" opacity="0"/>
                  <v:fill on="true" color="#000000"/>
                </v:shape>
                <v:shape id="Shape 241756" style="position:absolute;width:762;height:95;left:9048;top:0;" coordsize="76200,9525" path="m0,0l76200,0l76200,9525l0,9525l0,0">
                  <v:stroke weight="0pt" endcap="flat" joinstyle="miter" miterlimit="10" on="false" color="#000000" opacity="0"/>
                  <v:fill on="true" color="#000000"/>
                </v:shape>
                <v:shape id="Shape 241757" style="position:absolute;width:666;height:95;left:9810;top:0;" coordsize="66675,9525" path="m0,0l66675,0l66675,9525l0,9525l0,0">
                  <v:stroke weight="0pt" endcap="flat" joinstyle="miter" miterlimit="10" on="false" color="#000000" opacity="0"/>
                  <v:fill on="true" color="#000000"/>
                </v:shape>
                <v:shape id="Shape 241758" style="position:absolute;width:762;height:95;left:10477;top:0;" coordsize="76200,9525" path="m0,0l76200,0l76200,9525l0,9525l0,0">
                  <v:stroke weight="0pt" endcap="flat" joinstyle="miter" miterlimit="10" on="false" color="#000000" opacity="0"/>
                  <v:fill on="true" color="#000000"/>
                </v:shape>
                <v:shape id="Shape 241759" style="position:absolute;width:8286;height:95;left:11239;top:0;" coordsize="828675,9525" path="m0,0l828675,0l828675,9525l0,9525l0,0">
                  <v:stroke weight="0pt" endcap="flat" joinstyle="miter" miterlimit="10" on="false" color="#000000" opacity="0"/>
                  <v:fill on="true" color="#000000"/>
                </v:shape>
                <v:shape id="Shape 241760" style="position:absolute;width:666;height:95;left:19526;top:0;" coordsize="66675,9525" path="m0,0l66675,0l66675,9525l0,9525l0,0">
                  <v:stroke weight="0pt" endcap="flat" joinstyle="miter" miterlimit="10" on="false" color="#000000" opacity="0"/>
                  <v:fill on="true" color="#000000"/>
                </v:shape>
                <v:shape id="Shape 241761" style="position:absolute;width:857;height:95;left:0;top:2000;" coordsize="85725,9525" path="m0,0l85725,0l85725,9525l0,9525l0,0">
                  <v:stroke weight="0pt" endcap="flat" joinstyle="miter" miterlimit="10" on="false" color="#000000" opacity="0"/>
                  <v:fill on="true" color="#000000"/>
                </v:shape>
                <v:shape id="Shape 241762" style="position:absolute;width:8191;height:95;left:857;top:2000;" coordsize="819150,9525" path="m0,0l819150,0l819150,9525l0,9525l0,0">
                  <v:stroke weight="0pt" endcap="flat" joinstyle="miter" miterlimit="10" on="false" color="#000000" opacity="0"/>
                  <v:fill on="true" color="#000000"/>
                </v:shape>
                <v:shape id="Shape 241763" style="position:absolute;width:762;height:95;left:9048;top:2000;" coordsize="76200,9525" path="m0,0l76200,0l76200,9525l0,9525l0,0">
                  <v:stroke weight="0pt" endcap="flat" joinstyle="miter" miterlimit="10" on="false" color="#000000" opacity="0"/>
                  <v:fill on="true" color="#000000"/>
                </v:shape>
                <v:shape id="Shape 241764" style="position:absolute;width:666;height:95;left:9810;top:2000;" coordsize="66675,9525" path="m0,0l66675,0l66675,9525l0,9525l0,0">
                  <v:stroke weight="0pt" endcap="flat" joinstyle="miter" miterlimit="10" on="false" color="#000000" opacity="0"/>
                  <v:fill on="true" color="#000000"/>
                </v:shape>
                <v:shape id="Shape 241765" style="position:absolute;width:762;height:95;left:10477;top:2000;" coordsize="76200,9525" path="m0,0l76200,0l76200,9525l0,9525l0,0">
                  <v:stroke weight="0pt" endcap="flat" joinstyle="miter" miterlimit="10" on="false" color="#000000" opacity="0"/>
                  <v:fill on="true" color="#000000"/>
                </v:shape>
                <v:shape id="Shape 241766" style="position:absolute;width:8286;height:95;left:11239;top:2000;" coordsize="828675,9525" path="m0,0l828675,0l828675,9525l0,9525l0,0">
                  <v:stroke weight="0pt" endcap="flat" joinstyle="miter" miterlimit="10" on="false" color="#000000" opacity="0"/>
                  <v:fill on="true" color="#000000"/>
                </v:shape>
                <v:shape id="Shape 241767" style="position:absolute;width:666;height:95;left:19526;top:2000;" coordsize="66675,9525" path="m0,0l66675,0l66675,9525l0,9525l0,0">
                  <v:stroke weight="0pt" endcap="flat" joinstyle="miter" miterlimit="10" on="false" color="#000000" opacity="0"/>
                  <v:fill on="true" color="#000000"/>
                </v:shape>
                <v:rect id="Rectangle 15608" style="position:absolute;width:3040;height:1359;left:3759;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15609" style="position:absolute;width:3040;height:1359;left:14186;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03608D70" wp14:editId="2A1EA2F5">
                <wp:simplePos x="0" y="0"/>
                <wp:positionH relativeFrom="column">
                  <wp:posOffset>4876800</wp:posOffset>
                </wp:positionH>
                <wp:positionV relativeFrom="paragraph">
                  <wp:posOffset>1183382</wp:posOffset>
                </wp:positionV>
                <wp:extent cx="2019300" cy="219075"/>
                <wp:effectExtent l="0" t="0" r="0" b="0"/>
                <wp:wrapSquare wrapText="bothSides"/>
                <wp:docPr id="185656" name="Group 185656"/>
                <wp:cNvGraphicFramePr/>
                <a:graphic xmlns:a="http://schemas.openxmlformats.org/drawingml/2006/main">
                  <a:graphicData uri="http://schemas.microsoft.com/office/word/2010/wordprocessingGroup">
                    <wpg:wgp>
                      <wpg:cNvGrpSpPr/>
                      <wpg:grpSpPr>
                        <a:xfrm>
                          <a:off x="0" y="0"/>
                          <a:ext cx="2019300" cy="219075"/>
                          <a:chOff x="0" y="0"/>
                          <a:chExt cx="2019300" cy="219075"/>
                        </a:xfrm>
                      </wpg:grpSpPr>
                      <wps:wsp>
                        <wps:cNvPr id="241768" name="Shape 24176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69" name="Shape 241769"/>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70" name="Shape 241770"/>
                        <wps:cNvSpPr/>
                        <wps:spPr>
                          <a:xfrm>
                            <a:off x="904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71" name="Shape 241771"/>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72" name="Shape 241772"/>
                        <wps:cNvSpPr/>
                        <wps:spPr>
                          <a:xfrm>
                            <a:off x="112395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73" name="Shape 241773"/>
                        <wps:cNvSpPr/>
                        <wps:spPr>
                          <a:xfrm>
                            <a:off x="1952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74" name="Shape 241774"/>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75" name="Shape 241775"/>
                        <wps:cNvSpPr/>
                        <wps:spPr>
                          <a:xfrm>
                            <a:off x="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76" name="Shape 241776"/>
                        <wps:cNvSpPr/>
                        <wps:spPr>
                          <a:xfrm>
                            <a:off x="85725" y="1905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77" name="Shape 241777"/>
                        <wps:cNvSpPr/>
                        <wps:spPr>
                          <a:xfrm>
                            <a:off x="85725" y="2095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78" name="Shape 241778"/>
                        <wps:cNvSpPr/>
                        <wps:spPr>
                          <a:xfrm>
                            <a:off x="9048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79" name="Shape 241779"/>
                        <wps:cNvSpPr/>
                        <wps:spPr>
                          <a:xfrm>
                            <a:off x="904875"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80" name="Shape 241780"/>
                        <wps:cNvSpPr/>
                        <wps:spPr>
                          <a:xfrm>
                            <a:off x="10477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81" name="Shape 241781"/>
                        <wps:cNvSpPr/>
                        <wps:spPr>
                          <a:xfrm>
                            <a:off x="104775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82" name="Shape 241782"/>
                        <wps:cNvSpPr/>
                        <wps:spPr>
                          <a:xfrm>
                            <a:off x="112395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83" name="Shape 241783"/>
                        <wps:cNvSpPr/>
                        <wps:spPr>
                          <a:xfrm>
                            <a:off x="1123950" y="20955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84" name="Shape 241784"/>
                        <wps:cNvSpPr/>
                        <wps:spPr>
                          <a:xfrm>
                            <a:off x="19526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85" name="Shape 241785"/>
                        <wps:cNvSpPr/>
                        <wps:spPr>
                          <a:xfrm>
                            <a:off x="19526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6" name="Rectangle 15626"/>
                        <wps:cNvSpPr/>
                        <wps:spPr>
                          <a:xfrm>
                            <a:off x="23068" y="54074"/>
                            <a:ext cx="76010" cy="138295"/>
                          </a:xfrm>
                          <a:prstGeom prst="rect">
                            <a:avLst/>
                          </a:prstGeom>
                          <a:ln>
                            <a:noFill/>
                          </a:ln>
                        </wps:spPr>
                        <wps:txbx>
                          <w:txbxContent>
                            <w:p w14:paraId="603F63BD"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5628" name="Rectangle 15628"/>
                        <wps:cNvSpPr/>
                        <wps:spPr>
                          <a:xfrm>
                            <a:off x="1065609" y="54074"/>
                            <a:ext cx="76010" cy="138295"/>
                          </a:xfrm>
                          <a:prstGeom prst="rect">
                            <a:avLst/>
                          </a:prstGeom>
                          <a:ln>
                            <a:noFill/>
                          </a:ln>
                        </wps:spPr>
                        <wps:txbx>
                          <w:txbxContent>
                            <w:p w14:paraId="533057E0"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85656" style="width:159pt;height:17.25pt;position:absolute;mso-position-horizontal-relative:text;mso-position-horizontal:absolute;margin-left:384pt;mso-position-vertical-relative:text;margin-top:93.1797pt;" coordsize="20193,2190">
                <v:shape id="Shape 241786" style="position:absolute;width:857;height:95;left:0;top:0;" coordsize="85725,9525" path="m0,0l85725,0l85725,9525l0,9525l0,0">
                  <v:stroke weight="0pt" endcap="flat" joinstyle="miter" miterlimit="10" on="false" color="#000000" opacity="0"/>
                  <v:fill on="true" color="#000000"/>
                </v:shape>
                <v:shape id="Shape 241787" style="position:absolute;width:8191;height:95;left:857;top:0;" coordsize="819150,9525" path="m0,0l819150,0l819150,9525l0,9525l0,0">
                  <v:stroke weight="0pt" endcap="flat" joinstyle="miter" miterlimit="10" on="false" color="#000000" opacity="0"/>
                  <v:fill on="true" color="#000000"/>
                </v:shape>
                <v:shape id="Shape 241788" style="position:absolute;width:762;height:95;left:9048;top:0;" coordsize="76200,9525" path="m0,0l76200,0l76200,9525l0,9525l0,0">
                  <v:stroke weight="0pt" endcap="flat" joinstyle="miter" miterlimit="10" on="false" color="#000000" opacity="0"/>
                  <v:fill on="true" color="#000000"/>
                </v:shape>
                <v:shape id="Shape 241789" style="position:absolute;width:762;height:95;left:10477;top:0;" coordsize="76200,9525" path="m0,0l76200,0l76200,9525l0,9525l0,0">
                  <v:stroke weight="0pt" endcap="flat" joinstyle="miter" miterlimit="10" on="false" color="#000000" opacity="0"/>
                  <v:fill on="true" color="#000000"/>
                </v:shape>
                <v:shape id="Shape 241790" style="position:absolute;width:8286;height:95;left:11239;top:0;" coordsize="828675,9525" path="m0,0l828675,0l828675,9525l0,9525l0,0">
                  <v:stroke weight="0pt" endcap="flat" joinstyle="miter" miterlimit="10" on="false" color="#000000" opacity="0"/>
                  <v:fill on="true" color="#000000"/>
                </v:shape>
                <v:shape id="Shape 241791" style="position:absolute;width:666;height:95;left:19526;top:0;" coordsize="66675,9525" path="m0,0l66675,0l66675,9525l0,9525l0,0">
                  <v:stroke weight="0pt" endcap="flat" joinstyle="miter" miterlimit="10" on="false" color="#000000" opacity="0"/>
                  <v:fill on="true" color="#000000"/>
                </v:shape>
                <v:shape id="Shape 241792" style="position:absolute;width:857;height:95;left:0;top:1905;" coordsize="85725,9525" path="m0,0l85725,0l85725,9525l0,9525l0,0">
                  <v:stroke weight="0pt" endcap="flat" joinstyle="miter" miterlimit="10" on="false" color="#000000" opacity="0"/>
                  <v:fill on="true" color="#000000"/>
                </v:shape>
                <v:shape id="Shape 241793" style="position:absolute;width:857;height:95;left:0;top:2095;" coordsize="85725,9525" path="m0,0l85725,0l85725,9525l0,9525l0,0">
                  <v:stroke weight="0pt" endcap="flat" joinstyle="miter" miterlimit="10" on="false" color="#000000" opacity="0"/>
                  <v:fill on="true" color="#000000"/>
                </v:shape>
                <v:shape id="Shape 241794" style="position:absolute;width:8191;height:95;left:857;top:1905;" coordsize="819150,9525" path="m0,0l819150,0l819150,9525l0,9525l0,0">
                  <v:stroke weight="0pt" endcap="flat" joinstyle="miter" miterlimit="10" on="false" color="#000000" opacity="0"/>
                  <v:fill on="true" color="#000000"/>
                </v:shape>
                <v:shape id="Shape 241795" style="position:absolute;width:8191;height:95;left:857;top:2095;" coordsize="819150,9525" path="m0,0l819150,0l819150,9525l0,9525l0,0">
                  <v:stroke weight="0pt" endcap="flat" joinstyle="miter" miterlimit="10" on="false" color="#000000" opacity="0"/>
                  <v:fill on="true" color="#000000"/>
                </v:shape>
                <v:shape id="Shape 241796" style="position:absolute;width:762;height:95;left:9048;top:1905;" coordsize="76200,9525" path="m0,0l76200,0l76200,9525l0,9525l0,0">
                  <v:stroke weight="0pt" endcap="flat" joinstyle="miter" miterlimit="10" on="false" color="#000000" opacity="0"/>
                  <v:fill on="true" color="#000000"/>
                </v:shape>
                <v:shape id="Shape 241797" style="position:absolute;width:762;height:95;left:9048;top:2095;" coordsize="76200,9525" path="m0,0l76200,0l76200,9525l0,9525l0,0">
                  <v:stroke weight="0pt" endcap="flat" joinstyle="miter" miterlimit="10" on="false" color="#000000" opacity="0"/>
                  <v:fill on="true" color="#000000"/>
                </v:shape>
                <v:shape id="Shape 241798" style="position:absolute;width:762;height:95;left:10477;top:1905;" coordsize="76200,9525" path="m0,0l76200,0l76200,9525l0,9525l0,0">
                  <v:stroke weight="0pt" endcap="flat" joinstyle="miter" miterlimit="10" on="false" color="#000000" opacity="0"/>
                  <v:fill on="true" color="#000000"/>
                </v:shape>
                <v:shape id="Shape 241799" style="position:absolute;width:762;height:95;left:10477;top:2095;" coordsize="76200,9525" path="m0,0l76200,0l76200,9525l0,9525l0,0">
                  <v:stroke weight="0pt" endcap="flat" joinstyle="miter" miterlimit="10" on="false" color="#000000" opacity="0"/>
                  <v:fill on="true" color="#000000"/>
                </v:shape>
                <v:shape id="Shape 241800" style="position:absolute;width:8286;height:95;left:11239;top:1905;" coordsize="828675,9525" path="m0,0l828675,0l828675,9525l0,9525l0,0">
                  <v:stroke weight="0pt" endcap="flat" joinstyle="miter" miterlimit="10" on="false" color="#000000" opacity="0"/>
                  <v:fill on="true" color="#000000"/>
                </v:shape>
                <v:shape id="Shape 241801" style="position:absolute;width:8286;height:95;left:11239;top:2095;" coordsize="828675,9525" path="m0,0l828675,0l828675,9525l0,9525l0,0">
                  <v:stroke weight="0pt" endcap="flat" joinstyle="miter" miterlimit="10" on="false" color="#000000" opacity="0"/>
                  <v:fill on="true" color="#000000"/>
                </v:shape>
                <v:shape id="Shape 241802" style="position:absolute;width:666;height:95;left:19526;top:1905;" coordsize="66675,9525" path="m0,0l66675,0l66675,9525l0,9525l0,0">
                  <v:stroke weight="0pt" endcap="flat" joinstyle="miter" miterlimit="10" on="false" color="#000000" opacity="0"/>
                  <v:fill on="true" color="#000000"/>
                </v:shape>
                <v:shape id="Shape 241803" style="position:absolute;width:666;height:95;left:19526;top:2095;" coordsize="66675,9525" path="m0,0l66675,0l66675,9525l0,9525l0,0">
                  <v:stroke weight="0pt" endcap="flat" joinstyle="miter" miterlimit="10" on="false" color="#000000" opacity="0"/>
                  <v:fill on="true" color="#000000"/>
                </v:shape>
                <v:rect id="Rectangle 15626" style="position:absolute;width:760;height:1382;left:230;top:540;" filled="f" stroked="f">
                  <v:textbox inset="0,0,0,0">
                    <w:txbxContent>
                      <w:p>
                        <w:pPr>
                          <w:spacing w:before="0" w:after="160" w:line="259" w:lineRule="auto"/>
                          <w:ind w:left="0" w:firstLine="0"/>
                        </w:pPr>
                        <w:r>
                          <w:rPr>
                            <w:sz w:val="18"/>
                          </w:rPr>
                          <w:t xml:space="preserve">$</w:t>
                        </w:r>
                      </w:p>
                    </w:txbxContent>
                  </v:textbox>
                </v:rect>
                <v:rect id="Rectangle 15628" style="position:absolute;width:760;height:1382;left:10656;top:540;"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t>The following table reflects the changes in the Company’s accrued product warranty:</w:t>
      </w:r>
    </w:p>
    <w:p w14:paraId="0DABFC07" w14:textId="77777777" w:rsidR="00494B8A" w:rsidRDefault="00000000">
      <w:pPr>
        <w:pStyle w:val="Heading2"/>
        <w:spacing w:before="591" w:after="139"/>
        <w:ind w:left="-5" w:right="16"/>
      </w:pPr>
      <w:r>
        <w:t>Revenue Recognition</w:t>
      </w:r>
    </w:p>
    <w:p w14:paraId="19F0426E" w14:textId="77777777" w:rsidR="00494B8A" w:rsidRDefault="00000000">
      <w:pPr>
        <w:ind w:left="730" w:right="15"/>
      </w:pPr>
      <w:r>
        <w:t>Effective September 29, 2018, the Company adopted the requirements of Accounting Standards Update (“ASU”) 2014-09 and</w:t>
      </w:r>
    </w:p>
    <w:p w14:paraId="31313E0B" w14:textId="77777777" w:rsidR="00494B8A" w:rsidRDefault="00000000">
      <w:pPr>
        <w:spacing w:after="141"/>
        <w:ind w:left="25" w:right="15"/>
      </w:pPr>
      <w:r>
        <w:t>related amendments, Revenue from Contracts with Customers (“ASC 606”), which superseded all prior revenue recognition methods and industry-specific guidance. See “Recently Adopted Accounting Pronouncements” below.</w:t>
      </w:r>
    </w:p>
    <w:p w14:paraId="4925FBCB" w14:textId="77777777" w:rsidR="00494B8A" w:rsidRDefault="00000000">
      <w:pPr>
        <w:ind w:left="730" w:right="15"/>
      </w:pPr>
      <w:r>
        <w:t>The Company’s revenues are derived primarily from the sale of hardware and services. The Company recognizes its revenues</w:t>
      </w:r>
    </w:p>
    <w:p w14:paraId="513985BE" w14:textId="77777777" w:rsidR="00494B8A" w:rsidRDefault="00000000">
      <w:pPr>
        <w:spacing w:after="139"/>
        <w:ind w:left="25" w:right="15"/>
      </w:pPr>
      <w:r>
        <w:t>net of any value-added or sales tax and net of sales discounts.</w:t>
      </w:r>
    </w:p>
    <w:p w14:paraId="26CCB28D" w14:textId="77777777" w:rsidR="00494B8A" w:rsidRDefault="00000000">
      <w:pPr>
        <w:ind w:left="730" w:right="15"/>
      </w:pPr>
      <w:r>
        <w:t>The Company sells a high proportion of its X-ray products to a limited number of OEM customers. X-ray tubes, digital</w:t>
      </w:r>
    </w:p>
    <w:p w14:paraId="15EA8D9D" w14:textId="77777777" w:rsidR="00494B8A" w:rsidRDefault="00000000">
      <w:pPr>
        <w:ind w:left="25" w:right="15"/>
      </w:pPr>
      <w:r>
        <w:t>detectors and image-processing tools and security and inspection products are generally sold on a stand-alone basis. However, the</w:t>
      </w:r>
    </w:p>
    <w:p w14:paraId="624770F6" w14:textId="77777777" w:rsidR="00494B8A" w:rsidRDefault="00000000">
      <w:pPr>
        <w:ind w:left="5251" w:right="15"/>
      </w:pPr>
      <w:r>
        <w:t>F-14</w:t>
      </w:r>
    </w:p>
    <w:p w14:paraId="69C57EA8" w14:textId="77777777" w:rsidR="00494B8A" w:rsidRDefault="00000000">
      <w:pPr>
        <w:spacing w:after="0" w:line="259" w:lineRule="auto"/>
        <w:ind w:left="0" w:right="-23" w:firstLine="0"/>
      </w:pPr>
      <w:r>
        <w:rPr>
          <w:rFonts w:ascii="Calibri" w:eastAsia="Calibri" w:hAnsi="Calibri" w:cs="Calibri"/>
          <w:noProof/>
          <w:sz w:val="22"/>
        </w:rPr>
        <mc:AlternateContent>
          <mc:Choice Requires="wpg">
            <w:drawing>
              <wp:inline distT="0" distB="0" distL="0" distR="0" wp14:anchorId="745E5D5A" wp14:editId="6330496B">
                <wp:extent cx="6896100" cy="19050"/>
                <wp:effectExtent l="0" t="0" r="0" b="0"/>
                <wp:docPr id="185369" name="Group 1853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804" name="Shape 24180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805" name="Shape 24180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646" name="Shape 156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647" name="Shape 156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5369" style="width:543pt;height:1.5pt;mso-position-horizontal-relative:char;mso-position-vertical-relative:line" coordsize="68961,190">
                <v:shape id="Shape 241806" style="position:absolute;width:68961;height:95;left:0;top:0;" coordsize="6896100,9525" path="m0,0l6896100,0l6896100,9525l0,9525l0,0">
                  <v:stroke weight="0pt" endcap="flat" joinstyle="miter" miterlimit="10" on="false" color="#000000" opacity="0"/>
                  <v:fill on="true" color="#9a9a9a"/>
                </v:shape>
                <v:shape id="Shape 241807" style="position:absolute;width:68961;height:95;left:0;top:95;" coordsize="6896100,9525" path="m0,0l6896100,0l6896100,9525l0,9525l0,0">
                  <v:stroke weight="0pt" endcap="flat" joinstyle="miter" miterlimit="10" on="false" color="#000000" opacity="0"/>
                  <v:fill on="true" color="#eeeeee"/>
                </v:shape>
                <v:shape id="Shape 15646" style="position:absolute;width:95;height:190;left:68865;top:0;" coordsize="9525,19050" path="m9525,0l9525,19050l0,19050l0,9525l9525,0x">
                  <v:stroke weight="0pt" endcap="flat" joinstyle="miter" miterlimit="10" on="false" color="#000000" opacity="0"/>
                  <v:fill on="true" color="#eeeeee"/>
                </v:shape>
                <v:shape id="Shape 1564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898E572" w14:textId="77777777" w:rsidR="00494B8A" w:rsidRDefault="00000000">
      <w:pPr>
        <w:spacing w:after="141"/>
        <w:ind w:left="25" w:right="15"/>
      </w:pPr>
      <w:r>
        <w:t>Company occasionally sells its digital detectors, X-ray tubes and imaging processing tools as a package that is optimized for digital X ray imaging and sells its Linatron ® X-ray accelerators together with its imaging processing software and image detection products to OEM customers that incorporate them into their inspection systems. Service contracts are often sold with certain security and inspection products and computer-aided detection products.</w:t>
      </w:r>
    </w:p>
    <w:p w14:paraId="7CA72E43" w14:textId="77777777" w:rsidR="00494B8A" w:rsidRDefault="00000000">
      <w:pPr>
        <w:spacing w:after="164"/>
        <w:ind w:left="730" w:right="15"/>
      </w:pPr>
      <w:r>
        <w:t>The Company determines revenue recognition through the following steps:</w:t>
      </w:r>
    </w:p>
    <w:p w14:paraId="34A6B71A" w14:textId="77777777" w:rsidR="00494B8A" w:rsidRDefault="00000000">
      <w:pPr>
        <w:numPr>
          <w:ilvl w:val="0"/>
          <w:numId w:val="18"/>
        </w:numPr>
        <w:ind w:right="15" w:hanging="360"/>
      </w:pPr>
      <w:r>
        <w:t>Identification of the contract, or contracts, with a customer</w:t>
      </w:r>
    </w:p>
    <w:p w14:paraId="7ACB3689" w14:textId="77777777" w:rsidR="00494B8A" w:rsidRDefault="00000000">
      <w:pPr>
        <w:numPr>
          <w:ilvl w:val="0"/>
          <w:numId w:val="18"/>
        </w:numPr>
        <w:ind w:right="15" w:hanging="360"/>
      </w:pPr>
      <w:r>
        <w:t>Identification of the performance obligations in the contract</w:t>
      </w:r>
    </w:p>
    <w:p w14:paraId="60F81AA8" w14:textId="77777777" w:rsidR="00494B8A" w:rsidRDefault="00000000">
      <w:pPr>
        <w:numPr>
          <w:ilvl w:val="0"/>
          <w:numId w:val="18"/>
        </w:numPr>
        <w:ind w:right="15" w:hanging="360"/>
      </w:pPr>
      <w:r>
        <w:t>Determination of the transaction price</w:t>
      </w:r>
    </w:p>
    <w:p w14:paraId="292386A9" w14:textId="77777777" w:rsidR="00494B8A" w:rsidRDefault="00000000">
      <w:pPr>
        <w:numPr>
          <w:ilvl w:val="0"/>
          <w:numId w:val="18"/>
        </w:numPr>
        <w:ind w:right="15" w:hanging="360"/>
      </w:pPr>
      <w:r>
        <w:t>Allocation of the transaction price to the performance obligations in the contract</w:t>
      </w:r>
    </w:p>
    <w:p w14:paraId="52F1BCE3" w14:textId="77777777" w:rsidR="00494B8A" w:rsidRDefault="00000000">
      <w:pPr>
        <w:numPr>
          <w:ilvl w:val="0"/>
          <w:numId w:val="18"/>
        </w:numPr>
        <w:spacing w:after="235"/>
        <w:ind w:right="15" w:hanging="360"/>
      </w:pPr>
      <w:r>
        <w:t>Recognition of revenue when, or as, a performance obligation is satisfied</w:t>
      </w:r>
    </w:p>
    <w:p w14:paraId="1EE832D9" w14:textId="77777777" w:rsidR="00494B8A" w:rsidRDefault="00000000">
      <w:pPr>
        <w:pStyle w:val="Heading2"/>
        <w:spacing w:after="139"/>
        <w:ind w:left="-5" w:right="16"/>
      </w:pPr>
      <w:r>
        <w:t>Deferred Revenues</w:t>
      </w:r>
    </w:p>
    <w:p w14:paraId="4CF37544" w14:textId="77777777" w:rsidR="00494B8A" w:rsidRDefault="00000000">
      <w:pPr>
        <w:ind w:left="730" w:right="15"/>
      </w:pPr>
      <w:r>
        <w:t>Deferred revenue primarily represents (i) the amount received applicable to non-software products for which parts</w:t>
      </w:r>
    </w:p>
    <w:p w14:paraId="32E681A7" w14:textId="77777777" w:rsidR="00494B8A" w:rsidRDefault="00000000">
      <w:pPr>
        <w:spacing w:after="231"/>
        <w:ind w:left="25" w:right="772"/>
      </w:pPr>
      <w:r>
        <w:t>and services under the warranty contracts have not been delivered, and (ii) the amount received for service contracts for which the services have not been rendered.</w:t>
      </w:r>
    </w:p>
    <w:p w14:paraId="5008B63D" w14:textId="77777777" w:rsidR="00494B8A" w:rsidRDefault="00000000">
      <w:pPr>
        <w:pStyle w:val="Heading2"/>
        <w:spacing w:after="139"/>
        <w:ind w:left="-5" w:right="16"/>
      </w:pPr>
      <w:r>
        <w:t>Allowance for Doubtful Accounts</w:t>
      </w:r>
    </w:p>
    <w:p w14:paraId="79442271" w14:textId="77777777" w:rsidR="00494B8A" w:rsidRDefault="00000000">
      <w:pPr>
        <w:ind w:left="730" w:right="15"/>
      </w:pPr>
      <w:r>
        <w:t>The Company evaluates the creditworthiness of customers prior to authorizing shipment for all major sale transactions. On a</w:t>
      </w:r>
    </w:p>
    <w:p w14:paraId="45EA328D" w14:textId="77777777" w:rsidR="00494B8A" w:rsidRDefault="00000000">
      <w:pPr>
        <w:spacing w:after="231"/>
        <w:ind w:left="25" w:right="225"/>
      </w:pPr>
      <w:r>
        <w:t>quarterly basis, the Company evaluates aged items in the accounts receivable aging report and provide an allowance in an amount deemed adequate for doubtful accounts. If the evaluation of customers’ financial conditions does not reflect a future ability to collect outstanding receivables, additional provisions may be needed. We had an allowance for doubtful accounts of $1.0 million and $0.6 million as of September 27, 2019 and September 28, 2018, respectively.</w:t>
      </w:r>
    </w:p>
    <w:p w14:paraId="44A21B79" w14:textId="77777777" w:rsidR="00494B8A" w:rsidRDefault="00000000">
      <w:pPr>
        <w:pStyle w:val="Heading2"/>
        <w:spacing w:after="139"/>
        <w:ind w:left="-5" w:right="16"/>
      </w:pPr>
      <w:r>
        <w:t>Share-Based Compensation Expense</w:t>
      </w:r>
    </w:p>
    <w:p w14:paraId="1A04B90A" w14:textId="77777777" w:rsidR="00494B8A" w:rsidRDefault="00000000">
      <w:pPr>
        <w:ind w:left="730" w:right="15"/>
      </w:pPr>
      <w:r>
        <w:t>The Company has an equity-based incentive plan that provides for the grant of nonqualified stock options and restricted stock</w:t>
      </w:r>
    </w:p>
    <w:p w14:paraId="423B846E" w14:textId="77777777" w:rsidR="00494B8A" w:rsidRDefault="00000000">
      <w:pPr>
        <w:spacing w:after="141"/>
        <w:ind w:left="25" w:right="15"/>
      </w:pPr>
      <w:r>
        <w:t>units to directors, officers and other employees. The Company also permits employees to purchase shares under the Varex employee stock purchase plan. Prior to the separation, the Company’s employees historically participated in Varian’s equity-based incentive plans. Share-based compensation expense through the date of separation included allocations to the Company based on the awards and terms previously granted to its employees as well as an allocation of Varian’s corporate and shared functional employee expenses.</w:t>
      </w:r>
    </w:p>
    <w:p w14:paraId="00545AF6" w14:textId="77777777" w:rsidR="00494B8A" w:rsidRDefault="00000000">
      <w:pPr>
        <w:ind w:left="730" w:right="15"/>
      </w:pPr>
      <w:r>
        <w:t>The Company values stock options granted and the option component of the shares of common stock purchased under the</w:t>
      </w:r>
    </w:p>
    <w:p w14:paraId="3F325187" w14:textId="77777777" w:rsidR="00494B8A" w:rsidRDefault="00000000">
      <w:pPr>
        <w:spacing w:after="141"/>
        <w:ind w:left="25" w:right="15"/>
      </w:pPr>
      <w:r>
        <w:t>equity-based incentive plans and stock purchased under the employee stock purchase plan using the Black-Scholes option-pricing model. Share-based compensation expense for restricted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14:paraId="086E90CC" w14:textId="77777777" w:rsidR="00494B8A" w:rsidRDefault="00000000">
      <w:pPr>
        <w:ind w:left="730" w:right="15"/>
      </w:pPr>
      <w:r>
        <w:t>The Company measures and recognizes expense for all share-based payment awards based on their fair values. Share-based</w:t>
      </w:r>
    </w:p>
    <w:p w14:paraId="14B5A16D" w14:textId="77777777" w:rsidR="00494B8A" w:rsidRDefault="00000000">
      <w:pPr>
        <w:spacing w:after="231"/>
        <w:ind w:left="25" w:right="15"/>
      </w:pPr>
      <w:r>
        <w:t xml:space="preserve">compensation expense recognized in the consolidated statements of earnings includes compensation expense for the share-based payment awards based on the grant date fair value estimated in accordance with the guidance on share-based compensation. Sharebased compensation expense recognized is based on the value of the portion of share-based payment awards that is ultimately expected to vest. The Company attributes the value of share-based compensation to expense using the straight-line method. The Company considers only the direct tax impacts of share-based compensation awards when calculating the amount of tax windfalls or shortfalls. For additional information, see Note 13. </w:t>
      </w:r>
      <w:r>
        <w:rPr>
          <w:i/>
        </w:rPr>
        <w:t>Employee Stock Plans</w:t>
      </w:r>
      <w:r>
        <w:t>, included in this report.</w:t>
      </w:r>
    </w:p>
    <w:p w14:paraId="16FE98BC" w14:textId="77777777" w:rsidR="00494B8A" w:rsidRDefault="00000000">
      <w:pPr>
        <w:spacing w:after="139"/>
        <w:ind w:left="-5" w:right="16"/>
      </w:pPr>
      <w:r>
        <w:rPr>
          <w:b/>
          <w:i/>
        </w:rPr>
        <w:t>Shipping and Handling Costs</w:t>
      </w:r>
    </w:p>
    <w:p w14:paraId="4036185F" w14:textId="77777777" w:rsidR="00494B8A" w:rsidRDefault="00000000">
      <w:pPr>
        <w:spacing w:after="229"/>
        <w:ind w:left="730" w:right="15"/>
      </w:pPr>
      <w:r>
        <w:t>Shipping and handling costs are included as a component of cost of revenues.</w:t>
      </w:r>
    </w:p>
    <w:p w14:paraId="7651D790" w14:textId="77777777" w:rsidR="00494B8A" w:rsidRDefault="00000000">
      <w:pPr>
        <w:pStyle w:val="Heading2"/>
        <w:spacing w:after="139"/>
        <w:ind w:left="-5" w:right="16"/>
      </w:pPr>
      <w:r>
        <w:t>Research and Development</w:t>
      </w:r>
    </w:p>
    <w:p w14:paraId="3CC7B476" w14:textId="77777777" w:rsidR="00494B8A" w:rsidRDefault="00000000">
      <w:pPr>
        <w:spacing w:after="231"/>
        <w:ind w:left="15" w:right="15" w:firstLine="720"/>
      </w:pPr>
      <w:r>
        <w:t>Research and development costs have been expensed as incurred. These costs primarily include employees’ compensation, consulting fees and material costs.</w:t>
      </w:r>
    </w:p>
    <w:p w14:paraId="5462E42A" w14:textId="77777777" w:rsidR="00494B8A" w:rsidRDefault="00000000">
      <w:pPr>
        <w:spacing w:after="4" w:line="261" w:lineRule="auto"/>
        <w:ind w:left="176" w:right="143"/>
        <w:jc w:val="center"/>
      </w:pPr>
      <w:r>
        <w:t>F-15</w:t>
      </w:r>
    </w:p>
    <w:p w14:paraId="70D7FC2B" w14:textId="77777777" w:rsidR="00494B8A" w:rsidRDefault="00000000">
      <w:pPr>
        <w:spacing w:after="0" w:line="259" w:lineRule="auto"/>
        <w:ind w:left="0" w:right="-23" w:firstLine="0"/>
      </w:pPr>
      <w:r>
        <w:rPr>
          <w:rFonts w:ascii="Calibri" w:eastAsia="Calibri" w:hAnsi="Calibri" w:cs="Calibri"/>
          <w:noProof/>
          <w:sz w:val="22"/>
        </w:rPr>
        <mc:AlternateContent>
          <mc:Choice Requires="wpg">
            <w:drawing>
              <wp:inline distT="0" distB="0" distL="0" distR="0" wp14:anchorId="4E7D744C" wp14:editId="3DE36D10">
                <wp:extent cx="6896100" cy="19050"/>
                <wp:effectExtent l="0" t="0" r="0" b="0"/>
                <wp:docPr id="185427" name="Group 1854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808" name="Shape 24180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809" name="Shape 24180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653" name="Shape 1565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654" name="Shape 1565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5427" style="width:543pt;height:1.5pt;mso-position-horizontal-relative:char;mso-position-vertical-relative:line" coordsize="68961,190">
                <v:shape id="Shape 241810" style="position:absolute;width:68961;height:95;left:0;top:0;" coordsize="6896100,9525" path="m0,0l6896100,0l6896100,9525l0,9525l0,0">
                  <v:stroke weight="0pt" endcap="flat" joinstyle="miter" miterlimit="10" on="false" color="#000000" opacity="0"/>
                  <v:fill on="true" color="#9a9a9a"/>
                </v:shape>
                <v:shape id="Shape 241811" style="position:absolute;width:68961;height:95;left:0;top:95;" coordsize="6896100,9525" path="m0,0l6896100,0l6896100,9525l0,9525l0,0">
                  <v:stroke weight="0pt" endcap="flat" joinstyle="miter" miterlimit="10" on="false" color="#000000" opacity="0"/>
                  <v:fill on="true" color="#eeeeee"/>
                </v:shape>
                <v:shape id="Shape 15653" style="position:absolute;width:95;height:190;left:68865;top:0;" coordsize="9525,19050" path="m9525,0l9525,19050l0,19050l0,9525l9525,0x">
                  <v:stroke weight="0pt" endcap="flat" joinstyle="miter" miterlimit="10" on="false" color="#000000" opacity="0"/>
                  <v:fill on="true" color="#eeeeee"/>
                </v:shape>
                <v:shape id="Shape 1565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8F1E074" w14:textId="77777777" w:rsidR="00494B8A" w:rsidRDefault="00494B8A">
      <w:pPr>
        <w:sectPr w:rsidR="00494B8A">
          <w:headerReference w:type="even" r:id="rId1246"/>
          <w:headerReference w:type="default" r:id="rId1247"/>
          <w:footerReference w:type="even" r:id="rId1248"/>
          <w:footerReference w:type="default" r:id="rId1249"/>
          <w:headerReference w:type="first" r:id="rId1250"/>
          <w:footerReference w:type="first" r:id="rId1251"/>
          <w:pgSz w:w="12240" w:h="15840"/>
          <w:pgMar w:top="622" w:right="703" w:bottom="832" w:left="700" w:header="720" w:footer="720" w:gutter="0"/>
          <w:cols w:space="720"/>
        </w:sectPr>
      </w:pPr>
    </w:p>
    <w:p w14:paraId="623C8C18" w14:textId="77777777" w:rsidR="00494B8A" w:rsidRDefault="00000000">
      <w:pPr>
        <w:pStyle w:val="Heading2"/>
        <w:spacing w:after="139"/>
        <w:ind w:left="-5" w:right="16"/>
      </w:pPr>
      <w:r>
        <w:t>Software Development Costs</w:t>
      </w:r>
    </w:p>
    <w:p w14:paraId="47D75946" w14:textId="77777777" w:rsidR="00494B8A" w:rsidRDefault="00000000">
      <w:pPr>
        <w:ind w:left="730" w:right="15"/>
      </w:pPr>
      <w:r>
        <w:t>Costs for the development of new software products and substantial enhancements to existing software products are expensed</w:t>
      </w:r>
    </w:p>
    <w:p w14:paraId="2B88A321" w14:textId="77777777" w:rsidR="00494B8A" w:rsidRDefault="00000000">
      <w:pPr>
        <w:spacing w:after="231"/>
        <w:ind w:left="25" w:right="15"/>
      </w:pPr>
      <w:r>
        <w:t>as incurred until technological feasibility has been established, at which time any additional costs would be capitalized. No costs associated with the development of software have been capitalized, as the Company believes its current software development process is essentially completed concurrent with the establishment of technological feasibility.</w:t>
      </w:r>
    </w:p>
    <w:p w14:paraId="33E6F484" w14:textId="77777777" w:rsidR="00494B8A" w:rsidRDefault="00000000">
      <w:pPr>
        <w:pStyle w:val="Heading2"/>
        <w:spacing w:after="139"/>
        <w:ind w:left="-5" w:right="16"/>
      </w:pPr>
      <w:r>
        <w:t>Taxes on Earnings</w:t>
      </w:r>
    </w:p>
    <w:p w14:paraId="3E3F4964" w14:textId="77777777" w:rsidR="00494B8A" w:rsidRDefault="00000000">
      <w:pPr>
        <w:ind w:left="730" w:right="15"/>
      </w:pPr>
      <w:r>
        <w:t>Current income tax expense is the amount of income taxes expected to be payable for the current year. Deferred income tax</w:t>
      </w:r>
    </w:p>
    <w:p w14:paraId="1CEF4836" w14:textId="77777777" w:rsidR="00494B8A" w:rsidRDefault="00000000">
      <w:pPr>
        <w:spacing w:after="141"/>
        <w:ind w:left="25" w:right="15"/>
      </w:pPr>
      <w:r>
        <w:t>liabilities or assets are established for the expected future tax consequences resulting from the differences in financial reporting and tax bases of assets and liabilities. A valuation allowance is provided if it is more likely than not that some or all of the deferred tax assets will not be realized. In addition, we provide reserves for uncertain tax positions when such tax positions do not meet the recognition thresholds or measurement standards prescribed by the authoritative guidance for accounting for income taxes. Amounts for uncertain tax positions are adjusted in periods when new information becomes available or when positions are effectively settled. Interest and penalties related to uncertain tax positions are recognized as a component of income tax expense.</w:t>
      </w:r>
    </w:p>
    <w:p w14:paraId="22B21304" w14:textId="77777777" w:rsidR="00494B8A" w:rsidRDefault="00000000">
      <w:pPr>
        <w:ind w:left="730" w:right="15"/>
      </w:pPr>
      <w:r>
        <w:t>On December 22, 2017, the U.S. Government enacted comprehensive tax legislation commonly referred to as the Tax Cuts</w:t>
      </w:r>
    </w:p>
    <w:p w14:paraId="24903A4D" w14:textId="77777777" w:rsidR="00494B8A" w:rsidRDefault="00000000">
      <w:pPr>
        <w:spacing w:after="231"/>
        <w:ind w:left="25" w:right="15"/>
      </w:pPr>
      <w:r>
        <w:t>and Jobs Act of 2017 (“U. S. Tax Reform”). U.S. Tax Reform significantly revised the U.S. corporate income tax structure including a lower corporate statutory rate and changes to the way foreign earnings are taxed. U.S. GAAP requires that the impact of tax legislation be recognized in the period in which the law is enacted. In accordance with these rules, we are including the impact of certain provisions of U.S. Tax Reform to the extent they are effective during the current reporting period.</w:t>
      </w:r>
    </w:p>
    <w:p w14:paraId="4C195824" w14:textId="77777777" w:rsidR="00494B8A" w:rsidRDefault="00000000">
      <w:pPr>
        <w:pStyle w:val="Heading2"/>
        <w:spacing w:after="124"/>
        <w:ind w:left="-5" w:right="16"/>
      </w:pPr>
      <w:r>
        <w:t>Foreign Currency Translation</w:t>
      </w:r>
    </w:p>
    <w:p w14:paraId="03573174" w14:textId="77777777" w:rsidR="00494B8A" w:rsidRDefault="00000000">
      <w:pPr>
        <w:ind w:left="730" w:right="15"/>
      </w:pPr>
      <w:r>
        <w:t>The Company uses the U.S. Dollar predominately as the functional currency of its foreign operations. Gains and losses from</w:t>
      </w:r>
    </w:p>
    <w:p w14:paraId="4310D07C" w14:textId="77777777" w:rsidR="00494B8A" w:rsidRDefault="00000000">
      <w:pPr>
        <w:spacing w:after="231"/>
        <w:ind w:left="25" w:right="15"/>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58DBD667" wp14:editId="04BD1439">
                <wp:simplePos x="0" y="0"/>
                <wp:positionH relativeFrom="page">
                  <wp:posOffset>444500</wp:posOffset>
                </wp:positionH>
                <wp:positionV relativeFrom="page">
                  <wp:posOffset>9560024</wp:posOffset>
                </wp:positionV>
                <wp:extent cx="6896100" cy="19050"/>
                <wp:effectExtent l="0" t="0" r="0" b="0"/>
                <wp:wrapTopAndBottom/>
                <wp:docPr id="185523" name="Group 18552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812" name="Shape 2418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813" name="Shape 2418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28" name="Shape 157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29" name="Shape 157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5523" style="width:543pt;height:1.5pt;position:absolute;mso-position-horizontal-relative:page;mso-position-horizontal:absolute;margin-left:35pt;mso-position-vertical-relative:page;margin-top:752.758pt;" coordsize="68961,190">
                <v:shape id="Shape 241814" style="position:absolute;width:68961;height:95;left:0;top:0;" coordsize="6896100,9525" path="m0,0l6896100,0l6896100,9525l0,9525l0,0">
                  <v:stroke weight="0pt" endcap="flat" joinstyle="miter" miterlimit="10" on="false" color="#000000" opacity="0"/>
                  <v:fill on="true" color="#9a9a9a"/>
                </v:shape>
                <v:shape id="Shape 241815" style="position:absolute;width:68961;height:95;left:0;top:95;" coordsize="6896100,9525" path="m0,0l6896100,0l6896100,9525l0,9525l0,0">
                  <v:stroke weight="0pt" endcap="flat" joinstyle="miter" miterlimit="10" on="false" color="#000000" opacity="0"/>
                  <v:fill on="true" color="#eeeeee"/>
                </v:shape>
                <v:shape id="Shape 15728" style="position:absolute;width:95;height:190;left:68865;top:0;" coordsize="9525,19050" path="m9525,0l9525,19050l0,19050l0,9525l9525,0x">
                  <v:stroke weight="0pt" endcap="flat" joinstyle="miter" miterlimit="10" on="false" color="#000000" opacity="0"/>
                  <v:fill on="true" color="#eeeeee"/>
                </v:shape>
                <v:shape id="Shape 1572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remeasurement of foreign currency balances into U.S. Dollars are included in the consolidated statements of earnings. For the foreign subsidiary where the local currency is the functional currency, translation adjustments of foreign currency financial statements into U.S. dollars are recorded to a separate component of accumulated other comprehensive (loss) earnings.</w:t>
      </w:r>
    </w:p>
    <w:p w14:paraId="771AF85D" w14:textId="77777777" w:rsidR="00494B8A" w:rsidRDefault="00000000">
      <w:pPr>
        <w:pStyle w:val="Heading2"/>
        <w:spacing w:after="139"/>
        <w:ind w:left="-5" w:right="16"/>
      </w:pPr>
      <w:r>
        <w:t>Accounting Standards Recently Adopted</w:t>
      </w:r>
    </w:p>
    <w:p w14:paraId="60B70763" w14:textId="77777777" w:rsidR="00494B8A" w:rsidRDefault="00000000">
      <w:pPr>
        <w:spacing w:after="141"/>
        <w:ind w:left="15" w:right="15" w:firstLine="720"/>
      </w:pPr>
      <w:r>
        <w:t>In November 2016, the Financial Accounting Standards Board (“FASB”) issued ASU 2016-18, Statement of Cash Flows (Topic 230): Restricted Cash (“ASU 2016-18”), which requires that the statement of cash flows explain the change in the total amount of restricted cash during the period and other additional disclosures. The Company adopted ASU 2016-18 in the first quarter of 2019 using the retrospective transition method and the Company's consolidated statements of cash flows have been retrospectively adjusted to reflect restricted cash balances. Net cash flows for fiscal years 2019, 2018 and 2017 did not change as a result of adopting ASU 2016-18.</w:t>
      </w:r>
    </w:p>
    <w:p w14:paraId="68A347B0" w14:textId="77777777" w:rsidR="00494B8A" w:rsidRDefault="00000000">
      <w:pPr>
        <w:spacing w:after="231"/>
        <w:ind w:left="15" w:right="15" w:firstLine="720"/>
      </w:pPr>
      <w:r>
        <w:t>The Company adopted ASU 2016-15, Statement of Cash Flows (Topic 230): Classification of Certain Cash Receipts and Cash Payments (“ASU 2016-15”), which was issued to reduce the diversity in practice in how certain transactions are classified in the statement of cash flows. The Company adopted ASU 2016-15 in the first quarter of 2019 retrospectively. Net cash flows for fiscal years 2019, 2018 and 2017 did not change as a result of adopting ASU 2016-15.</w:t>
      </w:r>
    </w:p>
    <w:p w14:paraId="5B022C43" w14:textId="77777777" w:rsidR="00494B8A" w:rsidRDefault="00000000">
      <w:pPr>
        <w:ind w:left="730" w:right="15"/>
      </w:pPr>
      <w:r>
        <w:t>The Company adopted ASC 606 as of September 29, 2018, using the modified retrospective transition method applied to those</w:t>
      </w:r>
    </w:p>
    <w:p w14:paraId="7D68F3CF" w14:textId="77777777" w:rsidR="00494B8A" w:rsidRDefault="00000000">
      <w:pPr>
        <w:spacing w:after="231"/>
        <w:ind w:left="25" w:right="15"/>
      </w:pPr>
      <w:r>
        <w:t xml:space="preserve">contracts which were not completed as of that date. The Company recorded a net reduction to retained earnings of $4.1 million, net of tax, as of September 29, 2018 due to the impact of adopting ASC 606. During the second quarter of 2019 the Company recorded an increase to retained earnings of $0.6 million, net of tax, to correct an error that was not quantitatively or qualitatively material to the current period, related to the adoption of ASC 606. The net cumulative impact of adopting ASC 606 was $3.5 million, net of tax. Refer to Note 18. </w:t>
      </w:r>
      <w:r>
        <w:rPr>
          <w:i/>
        </w:rPr>
        <w:t>Revenue Recognition</w:t>
      </w:r>
      <w:r>
        <w:t>, included in this report report for the detailed impact of adopting ASC 606.</w:t>
      </w:r>
    </w:p>
    <w:p w14:paraId="3E5E3480" w14:textId="77777777" w:rsidR="00494B8A" w:rsidRDefault="00000000">
      <w:pPr>
        <w:ind w:left="730" w:right="15"/>
      </w:pPr>
      <w:r>
        <w:t>In August 2017, the FASB issued ASU 2017-12, Derivatives and Hedging (Topic 815): Targeted Improvements to Accounting</w:t>
      </w:r>
    </w:p>
    <w:p w14:paraId="3F10E658" w14:textId="77777777" w:rsidR="00494B8A" w:rsidRDefault="00000000">
      <w:pPr>
        <w:spacing w:after="231"/>
        <w:ind w:left="25" w:right="15"/>
      </w:pPr>
      <w:r>
        <w:t>for Hedging Activities, which amends the application of hedge accounting and improves financial reporting of hedging relationships to more accurately present the economic effects of risk management activities in the financial statements. The ASU is effective for public companies for annual reporting periods beginning after December 15, 2018, with early adoption permitted. The Company early adopted the provisions of ASU 2017-12 during the quarter ended September 27, 2019, using the modified retrospective method. The adoption did not have an impact on the consolidated financial statements.</w:t>
      </w:r>
    </w:p>
    <w:p w14:paraId="0661A1A1" w14:textId="77777777" w:rsidR="00494B8A" w:rsidRDefault="00000000">
      <w:pPr>
        <w:spacing w:after="4" w:line="261" w:lineRule="auto"/>
        <w:ind w:left="176" w:right="166"/>
        <w:jc w:val="center"/>
      </w:pPr>
      <w:r>
        <w:t>F-16</w:t>
      </w:r>
    </w:p>
    <w:p w14:paraId="6A8240ED" w14:textId="77777777" w:rsidR="00494B8A" w:rsidRDefault="00000000">
      <w:pPr>
        <w:pStyle w:val="Heading2"/>
        <w:ind w:left="-5" w:right="16"/>
      </w:pPr>
      <w:r>
        <w:t>Recent Accounting Standards Updates Not Yet Effective</w:t>
      </w:r>
    </w:p>
    <w:p w14:paraId="2201C115" w14:textId="77777777" w:rsidR="00494B8A" w:rsidRDefault="00000000">
      <w:pPr>
        <w:spacing w:after="126"/>
        <w:ind w:left="15" w:right="15" w:firstLine="720"/>
      </w:pPr>
      <w:r>
        <w:t>In February 2018, the FASB issued ASU 2018-02, Income Statement-Reporting Comprehensive Income (Topic 220): Reclassification of Certain Tax Effects from Accumulated Other Comprehensive Income, which allows a reclassification from accumulated other comprehensive income to retained earnings for stranded tax effects resulting from U.S. federal tax legislation commonly referred to as the Tax Cuts and Jobs Act, which was enacted in December 2017 (the “2017 Tax Act”). ASU 2018-02 is effective for fiscal years beginning after December 15, 2018, and interim periods within those fiscal years. Early adoption is permitted. The Company does not expect that the adoption of this guidance will have a material impact on its consolidated financial statements.</w:t>
      </w:r>
    </w:p>
    <w:p w14:paraId="3858F535" w14:textId="77777777" w:rsidR="00494B8A" w:rsidRDefault="00000000">
      <w:pPr>
        <w:ind w:left="730" w:right="15"/>
      </w:pPr>
      <w:r>
        <w:t>In January 2017, the FASB issued ASU 2017-04 which clarified its guidance to simplify the measurement of goodwill by</w:t>
      </w:r>
    </w:p>
    <w:p w14:paraId="47C3BD08" w14:textId="77777777" w:rsidR="00494B8A" w:rsidRDefault="00000000">
      <w:pPr>
        <w:spacing w:after="126"/>
        <w:ind w:left="25" w:right="15"/>
      </w:pPr>
      <w:r>
        <w:t>eliminating the Step 2 impairment test. The new guidance requires companies to perform the goodwill impairment test by comparing the fair value of a reporting unit with its carrying amount. The amendment will be effective for the Company beginning in its first quarter of fiscal year 2021. The amendment is required to be adopted prospectively. The Company is evaluating the impact of adopting this amendment to its consolidated financial statements.</w:t>
      </w:r>
    </w:p>
    <w:p w14:paraId="3B37C063" w14:textId="77777777" w:rsidR="00494B8A" w:rsidRDefault="00000000">
      <w:pPr>
        <w:ind w:left="730" w:right="15"/>
      </w:pPr>
      <w:r>
        <w:t>In June 2016, the FASB issued ASU 2016-13, "Measurement of Credit Losses on Financial Instruments." This ASU replaces</w:t>
      </w:r>
    </w:p>
    <w:p w14:paraId="64DC5FB1" w14:textId="77777777" w:rsidR="00494B8A" w:rsidRDefault="00000000">
      <w:pPr>
        <w:spacing w:after="126"/>
        <w:ind w:left="25" w:right="15"/>
      </w:pPr>
      <w:r>
        <w:t>the incurred loss impairment methodology with a methodology that reflects expected credit losses and requires consideration of a broader range of reasonable and supportable information to inform credit loss estimates. In addition, the ASU requires new disclosures. This standard will be effective for the Company's interim and annual periods beginning with the first quarter of fiscal 2021, and must be applied on a modified retrospective basis. The Company is currently evaluating the potential impact of this standard.</w:t>
      </w:r>
    </w:p>
    <w:p w14:paraId="754FFF4F" w14:textId="77777777" w:rsidR="00494B8A" w:rsidRDefault="00000000">
      <w:pPr>
        <w:spacing w:after="0" w:line="265" w:lineRule="auto"/>
        <w:ind w:left="10" w:right="16"/>
        <w:jc w:val="right"/>
      </w:pPr>
      <w:r>
        <w:t>In February 2016, the FASB issued ASU 2016-02 on accounting for leases. The new standard is intended to provide enhanced</w:t>
      </w:r>
    </w:p>
    <w:p w14:paraId="19027D20" w14:textId="77777777" w:rsidR="00494B8A" w:rsidRDefault="00000000">
      <w:pPr>
        <w:spacing w:after="381"/>
        <w:ind w:left="25" w:right="15"/>
      </w:pPr>
      <w:r>
        <w:t>transparency and comparability by requiring lessees to record right-of-use assets and corresponding lease liabilities on the balance sheet. The new standard will continue to classify leases as either finance or operating, with classification affecting the pattern of expense recognition in the statement of earnings. The new standard is required to be adopted using a modified retrospective method to each prior reporting period presented with various optional practical expedients. The new standard will be effective for the Company beginning in its first quarter of fiscal year 2020 with early adoption permitted. The Company has not completed its assessment of the new standard, but anticipate that the most substantial change to its consolidated financial statements will be a gross-up of its total assets and liabilities. The adoption is not expected to materially impact our results of operations in the upcoming fiscal years and interim periods. The Company will continue to monitor the overall impact of adoption and update our disclosures as appropriate.</w:t>
      </w:r>
    </w:p>
    <w:p w14:paraId="0F86FF2F" w14:textId="77777777" w:rsidR="00494B8A" w:rsidRDefault="00000000">
      <w:pPr>
        <w:pStyle w:val="Heading1"/>
        <w:ind w:left="25" w:right="60"/>
      </w:pPr>
      <w:r>
        <w:t>2. BUSINESS COMBINATIONS</w:t>
      </w:r>
    </w:p>
    <w:p w14:paraId="48F85749" w14:textId="77777777" w:rsidR="00494B8A" w:rsidRDefault="00000000">
      <w:pPr>
        <w:pStyle w:val="Heading2"/>
        <w:spacing w:after="139"/>
        <w:ind w:left="-5" w:right="16"/>
      </w:pPr>
      <w:r>
        <w:t>Acquisition of Direct Conversion AB (publ)</w:t>
      </w:r>
    </w:p>
    <w:p w14:paraId="7A39619C" w14:textId="77777777" w:rsidR="00494B8A" w:rsidRDefault="00000000">
      <w:pPr>
        <w:spacing w:after="231"/>
        <w:ind w:left="15" w:right="15" w:firstLine="720"/>
      </w:pPr>
      <w:r>
        <w:t>On April 29, 2019, Varex completed the acquisition of 98.2% of the outstanding shares of common stock of Direct Conversion AB (publ) (“Direct Conversion”) for $69.5 million in cash, net of cash acquired, the assumption of Direct Conversion's debt of $4.5 million and deferred consideration equal to $9.9 million or 0.3 million shares of the Company’s common stock (subject to reduction to settle indemnity claims) to be paid on the first anniversary of the closing with a mixture of cash and shares of Varex common stock. The acquisition of Direct Conversion expands our detector product portfolio to include photon counting technology.  This technology will allow Varex to expand its range of imaging applications and offer new solutions to both Medical and Industrial customers.</w:t>
      </w:r>
    </w:p>
    <w:p w14:paraId="06629290" w14:textId="77777777" w:rsidR="00494B8A" w:rsidRDefault="00000000">
      <w:pPr>
        <w:spacing w:after="4" w:line="261" w:lineRule="auto"/>
        <w:ind w:left="176" w:right="166"/>
        <w:jc w:val="center"/>
      </w:pPr>
      <w:r>
        <w:t>F-17</w:t>
      </w:r>
    </w:p>
    <w:p w14:paraId="0E9D5F94" w14:textId="77777777" w:rsidR="00494B8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4BD8A46" wp14:editId="566E88C7">
                <wp:extent cx="6896100" cy="19050"/>
                <wp:effectExtent l="0" t="0" r="0" b="0"/>
                <wp:docPr id="185838" name="Group 18583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816" name="Shape 24181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817" name="Shape 24181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03" name="Shape 158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04" name="Shape 158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5838" style="width:543pt;height:1.5pt;mso-position-horizontal-relative:char;mso-position-vertical-relative:line" coordsize="68961,190">
                <v:shape id="Shape 241818" style="position:absolute;width:68961;height:95;left:0;top:0;" coordsize="6896100,9525" path="m0,0l6896100,0l6896100,9525l0,9525l0,0">
                  <v:stroke weight="0pt" endcap="flat" joinstyle="miter" miterlimit="10" on="false" color="#000000" opacity="0"/>
                  <v:fill on="true" color="#9a9a9a"/>
                </v:shape>
                <v:shape id="Shape 241819" style="position:absolute;width:68961;height:95;left:0;top:95;" coordsize="6896100,9525" path="m0,0l6896100,0l6896100,9525l0,9525l0,0">
                  <v:stroke weight="0pt" endcap="flat" joinstyle="miter" miterlimit="10" on="false" color="#000000" opacity="0"/>
                  <v:fill on="true" color="#eeeeee"/>
                </v:shape>
                <v:shape id="Shape 15803" style="position:absolute;width:95;height:190;left:68865;top:0;" coordsize="9525,19050" path="m9525,0l9525,19050l0,19050l0,9525l9525,0x">
                  <v:stroke weight="0pt" endcap="flat" joinstyle="miter" miterlimit="10" on="false" color="#000000" opacity="0"/>
                  <v:fill on="true" color="#eeeeee"/>
                </v:shape>
                <v:shape id="Shape 1580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6686C42" w14:textId="77777777" w:rsidR="00494B8A" w:rsidRDefault="00000000">
      <w:pPr>
        <w:spacing w:after="202"/>
        <w:ind w:left="730" w:right="15"/>
      </w:pPr>
      <w:r>
        <w:t>The following table summarizes the preliminary purchase price allocation:</w:t>
      </w:r>
    </w:p>
    <w:p w14:paraId="2F0E025C" w14:textId="77777777" w:rsidR="00494B8A" w:rsidRDefault="00000000">
      <w:pPr>
        <w:pStyle w:val="Heading1"/>
        <w:tabs>
          <w:tab w:val="center" w:pos="9711"/>
        </w:tabs>
        <w:spacing w:after="60"/>
        <w:ind w:left="0" w:right="0" w:firstLine="0"/>
      </w:pPr>
      <w:r>
        <w:t>(In millions)</w:t>
      </w:r>
      <w:r>
        <w:tab/>
        <w:t>Fair Value</w:t>
      </w:r>
    </w:p>
    <w:tbl>
      <w:tblPr>
        <w:tblStyle w:val="TableGrid"/>
        <w:tblpPr w:vertAnchor="text" w:tblpX="8565" w:tblpY="-79"/>
        <w:tblOverlap w:val="never"/>
        <w:tblW w:w="2295" w:type="dxa"/>
        <w:tblInd w:w="0" w:type="dxa"/>
        <w:tblCellMar>
          <w:top w:w="82" w:type="dxa"/>
          <w:left w:w="0" w:type="dxa"/>
          <w:bottom w:w="54" w:type="dxa"/>
          <w:right w:w="42" w:type="dxa"/>
        </w:tblCellMar>
        <w:tblLook w:val="04A0" w:firstRow="1" w:lastRow="0" w:firstColumn="1" w:lastColumn="0" w:noHBand="0" w:noVBand="1"/>
      </w:tblPr>
      <w:tblGrid>
        <w:gridCol w:w="1836"/>
        <w:gridCol w:w="459"/>
      </w:tblGrid>
      <w:tr w:rsidR="00494B8A" w14:paraId="52A48DD1" w14:textId="77777777">
        <w:trPr>
          <w:trHeight w:val="2115"/>
        </w:trPr>
        <w:tc>
          <w:tcPr>
            <w:tcW w:w="1836" w:type="dxa"/>
            <w:tcBorders>
              <w:top w:val="single" w:sz="6" w:space="0" w:color="000000"/>
              <w:left w:val="nil"/>
              <w:bottom w:val="single" w:sz="6" w:space="0" w:color="000000"/>
              <w:right w:val="nil"/>
            </w:tcBorders>
          </w:tcPr>
          <w:p w14:paraId="477D49DB" w14:textId="77777777" w:rsidR="00494B8A" w:rsidRDefault="00000000">
            <w:pPr>
              <w:spacing w:after="0" w:line="259" w:lineRule="auto"/>
              <w:ind w:left="27" w:firstLine="0"/>
            </w:pPr>
            <w:r>
              <w:t>$</w:t>
            </w:r>
          </w:p>
        </w:tc>
        <w:tc>
          <w:tcPr>
            <w:tcW w:w="459" w:type="dxa"/>
            <w:tcBorders>
              <w:top w:val="single" w:sz="6" w:space="0" w:color="000000"/>
              <w:left w:val="nil"/>
              <w:bottom w:val="single" w:sz="6" w:space="0" w:color="000000"/>
              <w:right w:val="nil"/>
            </w:tcBorders>
            <w:vAlign w:val="bottom"/>
          </w:tcPr>
          <w:p w14:paraId="2C872682" w14:textId="77777777" w:rsidR="00494B8A" w:rsidRDefault="00000000">
            <w:pPr>
              <w:spacing w:after="50" w:line="259" w:lineRule="auto"/>
              <w:ind w:left="100" w:firstLine="0"/>
            </w:pPr>
            <w:r>
              <w:t>2.4</w:t>
            </w:r>
          </w:p>
          <w:p w14:paraId="57DD1BCC" w14:textId="77777777" w:rsidR="00494B8A" w:rsidRDefault="00000000">
            <w:pPr>
              <w:spacing w:after="50" w:line="259" w:lineRule="auto"/>
              <w:ind w:left="100" w:firstLine="0"/>
            </w:pPr>
            <w:r>
              <w:t>5.7</w:t>
            </w:r>
          </w:p>
          <w:p w14:paraId="58804164" w14:textId="77777777" w:rsidR="00494B8A" w:rsidRDefault="00000000">
            <w:pPr>
              <w:spacing w:after="50" w:line="259" w:lineRule="auto"/>
              <w:ind w:left="100" w:firstLine="0"/>
            </w:pPr>
            <w:r>
              <w:t>0.7</w:t>
            </w:r>
          </w:p>
          <w:p w14:paraId="4B5982D4" w14:textId="77777777" w:rsidR="00494B8A" w:rsidRDefault="00000000">
            <w:pPr>
              <w:spacing w:after="50" w:line="259" w:lineRule="auto"/>
              <w:ind w:left="100" w:firstLine="0"/>
            </w:pPr>
            <w:r>
              <w:t>0.9</w:t>
            </w:r>
          </w:p>
          <w:p w14:paraId="43FCCF44" w14:textId="77777777" w:rsidR="00494B8A" w:rsidRDefault="00000000">
            <w:pPr>
              <w:spacing w:after="50" w:line="259" w:lineRule="auto"/>
              <w:ind w:left="0" w:firstLine="0"/>
            </w:pPr>
            <w:r>
              <w:t>47.2</w:t>
            </w:r>
          </w:p>
          <w:p w14:paraId="54A82BC9" w14:textId="77777777" w:rsidR="00494B8A" w:rsidRDefault="00000000">
            <w:pPr>
              <w:spacing w:after="0" w:line="259" w:lineRule="auto"/>
              <w:ind w:left="0" w:firstLine="0"/>
            </w:pPr>
            <w:r>
              <w:t>32.9</w:t>
            </w:r>
          </w:p>
        </w:tc>
      </w:tr>
      <w:tr w:rsidR="00494B8A" w14:paraId="53547D48" w14:textId="77777777">
        <w:trPr>
          <w:trHeight w:val="2115"/>
        </w:trPr>
        <w:tc>
          <w:tcPr>
            <w:tcW w:w="1836" w:type="dxa"/>
            <w:tcBorders>
              <w:top w:val="single" w:sz="6" w:space="0" w:color="000000"/>
              <w:left w:val="nil"/>
              <w:bottom w:val="single" w:sz="6" w:space="0" w:color="000000"/>
              <w:right w:val="nil"/>
            </w:tcBorders>
          </w:tcPr>
          <w:p w14:paraId="0DE175ED" w14:textId="77777777" w:rsidR="00494B8A" w:rsidRDefault="00494B8A">
            <w:pPr>
              <w:spacing w:after="160" w:line="259" w:lineRule="auto"/>
              <w:ind w:left="0" w:firstLine="0"/>
            </w:pPr>
          </w:p>
        </w:tc>
        <w:tc>
          <w:tcPr>
            <w:tcW w:w="459" w:type="dxa"/>
            <w:tcBorders>
              <w:top w:val="single" w:sz="6" w:space="0" w:color="000000"/>
              <w:left w:val="nil"/>
              <w:bottom w:val="single" w:sz="6" w:space="0" w:color="000000"/>
              <w:right w:val="nil"/>
            </w:tcBorders>
          </w:tcPr>
          <w:p w14:paraId="1D75C743" w14:textId="77777777" w:rsidR="00494B8A" w:rsidRDefault="00000000">
            <w:pPr>
              <w:spacing w:after="50" w:line="259" w:lineRule="auto"/>
              <w:ind w:left="0" w:firstLine="0"/>
            </w:pPr>
            <w:r>
              <w:rPr>
                <w:b/>
              </w:rPr>
              <w:t>89.8</w:t>
            </w:r>
          </w:p>
          <w:p w14:paraId="4A6A17BA" w14:textId="77777777" w:rsidR="00494B8A" w:rsidRDefault="00000000">
            <w:pPr>
              <w:spacing w:after="50" w:line="259" w:lineRule="auto"/>
              <w:ind w:left="33" w:firstLine="0"/>
              <w:jc w:val="both"/>
            </w:pPr>
            <w:r>
              <w:t>(1.0)</w:t>
            </w:r>
          </w:p>
          <w:p w14:paraId="631D11DC" w14:textId="77777777" w:rsidR="00494B8A" w:rsidRDefault="00000000">
            <w:pPr>
              <w:spacing w:after="50" w:line="259" w:lineRule="auto"/>
              <w:ind w:left="33" w:firstLine="0"/>
              <w:jc w:val="both"/>
            </w:pPr>
            <w:r>
              <w:t>(1.5)</w:t>
            </w:r>
          </w:p>
          <w:p w14:paraId="6D431636" w14:textId="77777777" w:rsidR="00494B8A" w:rsidRDefault="00000000">
            <w:pPr>
              <w:spacing w:after="50" w:line="259" w:lineRule="auto"/>
              <w:ind w:left="33" w:firstLine="0"/>
              <w:jc w:val="both"/>
            </w:pPr>
            <w:r>
              <w:t>(1.0)</w:t>
            </w:r>
          </w:p>
          <w:p w14:paraId="41B80808" w14:textId="77777777" w:rsidR="00494B8A" w:rsidRDefault="00000000">
            <w:pPr>
              <w:spacing w:after="50" w:line="259" w:lineRule="auto"/>
              <w:ind w:left="33" w:firstLine="0"/>
              <w:jc w:val="both"/>
            </w:pPr>
            <w:r>
              <w:t>(0.9)</w:t>
            </w:r>
          </w:p>
          <w:p w14:paraId="4C1902D5" w14:textId="77777777" w:rsidR="00494B8A" w:rsidRDefault="00000000">
            <w:pPr>
              <w:spacing w:after="50" w:line="259" w:lineRule="auto"/>
              <w:ind w:left="33" w:firstLine="0"/>
              <w:jc w:val="both"/>
            </w:pPr>
            <w:r>
              <w:t>(3.5)</w:t>
            </w:r>
          </w:p>
          <w:p w14:paraId="768E7CBE" w14:textId="77777777" w:rsidR="00494B8A" w:rsidRDefault="00000000">
            <w:pPr>
              <w:spacing w:after="0" w:line="259" w:lineRule="auto"/>
              <w:ind w:left="33" w:firstLine="0"/>
              <w:jc w:val="both"/>
            </w:pPr>
            <w:r>
              <w:t>(1.1)</w:t>
            </w:r>
          </w:p>
        </w:tc>
      </w:tr>
      <w:tr w:rsidR="00494B8A" w14:paraId="16645A22" w14:textId="77777777">
        <w:trPr>
          <w:trHeight w:val="315"/>
        </w:trPr>
        <w:tc>
          <w:tcPr>
            <w:tcW w:w="1836" w:type="dxa"/>
            <w:tcBorders>
              <w:top w:val="single" w:sz="6" w:space="0" w:color="000000"/>
              <w:left w:val="nil"/>
              <w:bottom w:val="single" w:sz="6" w:space="0" w:color="000000"/>
              <w:right w:val="nil"/>
            </w:tcBorders>
          </w:tcPr>
          <w:p w14:paraId="6B572186" w14:textId="77777777" w:rsidR="00494B8A" w:rsidRDefault="00494B8A">
            <w:pPr>
              <w:spacing w:after="160" w:line="259" w:lineRule="auto"/>
              <w:ind w:left="0" w:firstLine="0"/>
            </w:pPr>
          </w:p>
        </w:tc>
        <w:tc>
          <w:tcPr>
            <w:tcW w:w="459" w:type="dxa"/>
            <w:tcBorders>
              <w:top w:val="single" w:sz="6" w:space="0" w:color="000000"/>
              <w:left w:val="nil"/>
              <w:bottom w:val="single" w:sz="6" w:space="0" w:color="000000"/>
              <w:right w:val="nil"/>
            </w:tcBorders>
          </w:tcPr>
          <w:p w14:paraId="08AE00E1" w14:textId="77777777" w:rsidR="00494B8A" w:rsidRDefault="00000000">
            <w:pPr>
              <w:spacing w:after="0" w:line="259" w:lineRule="auto"/>
              <w:ind w:left="33" w:firstLine="0"/>
              <w:jc w:val="both"/>
            </w:pPr>
            <w:r>
              <w:rPr>
                <w:b/>
              </w:rPr>
              <w:t>(9.0)</w:t>
            </w:r>
          </w:p>
        </w:tc>
      </w:tr>
      <w:tr w:rsidR="00494B8A" w14:paraId="3C43DD72" w14:textId="77777777">
        <w:trPr>
          <w:trHeight w:val="315"/>
        </w:trPr>
        <w:tc>
          <w:tcPr>
            <w:tcW w:w="1836" w:type="dxa"/>
            <w:tcBorders>
              <w:top w:val="single" w:sz="6" w:space="0" w:color="000000"/>
              <w:left w:val="nil"/>
              <w:bottom w:val="single" w:sz="6" w:space="0" w:color="000000"/>
              <w:right w:val="nil"/>
            </w:tcBorders>
          </w:tcPr>
          <w:p w14:paraId="22E28C24" w14:textId="77777777" w:rsidR="00494B8A" w:rsidRDefault="00494B8A">
            <w:pPr>
              <w:spacing w:after="160" w:line="259" w:lineRule="auto"/>
              <w:ind w:left="0" w:firstLine="0"/>
            </w:pPr>
          </w:p>
        </w:tc>
        <w:tc>
          <w:tcPr>
            <w:tcW w:w="459" w:type="dxa"/>
            <w:tcBorders>
              <w:top w:val="single" w:sz="6" w:space="0" w:color="000000"/>
              <w:left w:val="nil"/>
              <w:bottom w:val="single" w:sz="6" w:space="0" w:color="000000"/>
              <w:right w:val="nil"/>
            </w:tcBorders>
          </w:tcPr>
          <w:p w14:paraId="682706FC" w14:textId="77777777" w:rsidR="00494B8A" w:rsidRDefault="00000000">
            <w:pPr>
              <w:spacing w:after="0" w:line="259" w:lineRule="auto"/>
              <w:ind w:left="33" w:firstLine="0"/>
              <w:jc w:val="both"/>
            </w:pPr>
            <w:r>
              <w:rPr>
                <w:b/>
              </w:rPr>
              <w:t>(1.4)</w:t>
            </w:r>
          </w:p>
        </w:tc>
      </w:tr>
      <w:tr w:rsidR="00494B8A" w14:paraId="5BD60D66" w14:textId="77777777">
        <w:trPr>
          <w:trHeight w:val="330"/>
        </w:trPr>
        <w:tc>
          <w:tcPr>
            <w:tcW w:w="1836" w:type="dxa"/>
            <w:tcBorders>
              <w:top w:val="single" w:sz="6" w:space="0" w:color="000000"/>
              <w:left w:val="nil"/>
              <w:bottom w:val="double" w:sz="6" w:space="0" w:color="000000"/>
              <w:right w:val="nil"/>
            </w:tcBorders>
          </w:tcPr>
          <w:p w14:paraId="12932779" w14:textId="77777777" w:rsidR="00494B8A" w:rsidRDefault="00000000">
            <w:pPr>
              <w:spacing w:after="0" w:line="259" w:lineRule="auto"/>
              <w:ind w:left="27" w:firstLine="0"/>
            </w:pPr>
            <w:r>
              <w:rPr>
                <w:b/>
              </w:rPr>
              <w:t>$</w:t>
            </w:r>
          </w:p>
        </w:tc>
        <w:tc>
          <w:tcPr>
            <w:tcW w:w="459" w:type="dxa"/>
            <w:tcBorders>
              <w:top w:val="single" w:sz="6" w:space="0" w:color="000000"/>
              <w:left w:val="nil"/>
              <w:bottom w:val="double" w:sz="6" w:space="0" w:color="000000"/>
              <w:right w:val="nil"/>
            </w:tcBorders>
          </w:tcPr>
          <w:p w14:paraId="325E0441" w14:textId="77777777" w:rsidR="00494B8A" w:rsidRDefault="00000000">
            <w:pPr>
              <w:spacing w:after="0" w:line="259" w:lineRule="auto"/>
              <w:ind w:left="0" w:firstLine="0"/>
            </w:pPr>
            <w:r>
              <w:rPr>
                <w:b/>
              </w:rPr>
              <w:t>79.4</w:t>
            </w:r>
          </w:p>
        </w:tc>
      </w:tr>
      <w:tr w:rsidR="00494B8A" w14:paraId="10AA3A24" w14:textId="77777777">
        <w:trPr>
          <w:trHeight w:val="630"/>
        </w:trPr>
        <w:tc>
          <w:tcPr>
            <w:tcW w:w="1836" w:type="dxa"/>
            <w:tcBorders>
              <w:top w:val="double" w:sz="6" w:space="0" w:color="000000"/>
              <w:left w:val="nil"/>
              <w:bottom w:val="single" w:sz="6" w:space="0" w:color="000000"/>
              <w:right w:val="nil"/>
            </w:tcBorders>
          </w:tcPr>
          <w:p w14:paraId="3DCCEF73" w14:textId="77777777" w:rsidR="00494B8A" w:rsidRDefault="00000000">
            <w:pPr>
              <w:spacing w:after="0" w:line="259" w:lineRule="auto"/>
              <w:ind w:left="27" w:firstLine="0"/>
            </w:pPr>
            <w:r>
              <w:t>$</w:t>
            </w:r>
          </w:p>
        </w:tc>
        <w:tc>
          <w:tcPr>
            <w:tcW w:w="459" w:type="dxa"/>
            <w:tcBorders>
              <w:top w:val="double" w:sz="6" w:space="0" w:color="000000"/>
              <w:left w:val="nil"/>
              <w:bottom w:val="single" w:sz="6" w:space="0" w:color="000000"/>
              <w:right w:val="nil"/>
            </w:tcBorders>
          </w:tcPr>
          <w:p w14:paraId="7A0AF01B" w14:textId="77777777" w:rsidR="00494B8A" w:rsidRDefault="00000000">
            <w:pPr>
              <w:spacing w:after="0" w:line="259" w:lineRule="auto"/>
              <w:ind w:left="100" w:hanging="100"/>
            </w:pPr>
            <w:r>
              <w:t>69.5 9.9</w:t>
            </w:r>
          </w:p>
        </w:tc>
      </w:tr>
      <w:tr w:rsidR="00494B8A" w14:paraId="4CF4BE85" w14:textId="77777777">
        <w:trPr>
          <w:trHeight w:val="330"/>
        </w:trPr>
        <w:tc>
          <w:tcPr>
            <w:tcW w:w="1836" w:type="dxa"/>
            <w:tcBorders>
              <w:top w:val="single" w:sz="6" w:space="0" w:color="000000"/>
              <w:left w:val="nil"/>
              <w:bottom w:val="double" w:sz="6" w:space="0" w:color="000000"/>
              <w:right w:val="nil"/>
            </w:tcBorders>
          </w:tcPr>
          <w:p w14:paraId="6D853424" w14:textId="77777777" w:rsidR="00494B8A" w:rsidRDefault="00000000">
            <w:pPr>
              <w:spacing w:after="0" w:line="259" w:lineRule="auto"/>
              <w:ind w:left="27" w:firstLine="0"/>
            </w:pPr>
            <w:r>
              <w:rPr>
                <w:b/>
              </w:rPr>
              <w:t>$</w:t>
            </w:r>
          </w:p>
        </w:tc>
        <w:tc>
          <w:tcPr>
            <w:tcW w:w="459" w:type="dxa"/>
            <w:tcBorders>
              <w:top w:val="single" w:sz="6" w:space="0" w:color="000000"/>
              <w:left w:val="nil"/>
              <w:bottom w:val="double" w:sz="6" w:space="0" w:color="000000"/>
              <w:right w:val="nil"/>
            </w:tcBorders>
          </w:tcPr>
          <w:p w14:paraId="2A2E4AB5" w14:textId="77777777" w:rsidR="00494B8A" w:rsidRDefault="00000000">
            <w:pPr>
              <w:spacing w:after="0" w:line="259" w:lineRule="auto"/>
              <w:ind w:left="0" w:firstLine="0"/>
            </w:pPr>
            <w:r>
              <w:rPr>
                <w:b/>
              </w:rPr>
              <w:t>79.4</w:t>
            </w:r>
          </w:p>
        </w:tc>
      </w:tr>
    </w:tbl>
    <w:p w14:paraId="643DDA11" w14:textId="77777777" w:rsidR="00494B8A" w:rsidRDefault="00000000">
      <w:pPr>
        <w:spacing w:after="49"/>
        <w:ind w:left="25" w:right="15"/>
      </w:pPr>
      <w:r>
        <w:t>Allocation of the purchase consideration:</w:t>
      </w:r>
    </w:p>
    <w:p w14:paraId="33E3B1A4" w14:textId="77777777" w:rsidR="00494B8A" w:rsidRDefault="00000000">
      <w:pPr>
        <w:spacing w:after="49"/>
        <w:ind w:left="310" w:right="15"/>
      </w:pPr>
      <w:r>
        <w:t>Accounts receivable</w:t>
      </w:r>
    </w:p>
    <w:p w14:paraId="4122B6E5" w14:textId="77777777" w:rsidR="00494B8A" w:rsidRDefault="00000000">
      <w:pPr>
        <w:spacing w:after="49"/>
        <w:ind w:left="310" w:right="15"/>
      </w:pPr>
      <w:r>
        <w:t>Inventories</w:t>
      </w:r>
    </w:p>
    <w:p w14:paraId="6BCF529E" w14:textId="77777777" w:rsidR="00494B8A" w:rsidRDefault="00000000">
      <w:pPr>
        <w:spacing w:after="49"/>
        <w:ind w:left="310" w:right="15"/>
      </w:pPr>
      <w:r>
        <w:t>Prepaid expenses and other current assets</w:t>
      </w:r>
    </w:p>
    <w:p w14:paraId="0BA17907" w14:textId="77777777" w:rsidR="00494B8A" w:rsidRDefault="00000000">
      <w:pPr>
        <w:spacing w:after="49"/>
        <w:ind w:left="310" w:right="15"/>
      </w:pPr>
      <w:r>
        <w:t>Property, plant, and equipment</w:t>
      </w:r>
    </w:p>
    <w:p w14:paraId="4CACBE4F" w14:textId="77777777" w:rsidR="00494B8A" w:rsidRDefault="00000000">
      <w:pPr>
        <w:spacing w:after="49"/>
        <w:ind w:left="310" w:right="15"/>
      </w:pPr>
      <w:r>
        <w:t>Goodwill</w:t>
      </w:r>
    </w:p>
    <w:p w14:paraId="1A0DC274" w14:textId="77777777" w:rsidR="00494B8A" w:rsidRDefault="00000000">
      <w:pPr>
        <w:spacing w:after="64"/>
        <w:ind w:left="310" w:right="15"/>
      </w:pPr>
      <w:r>
        <w:t>Intangible assets</w:t>
      </w:r>
    </w:p>
    <w:p w14:paraId="1CE9A93F" w14:textId="77777777" w:rsidR="00494B8A" w:rsidRDefault="00000000">
      <w:pPr>
        <w:pStyle w:val="Heading1"/>
        <w:spacing w:after="45"/>
        <w:ind w:left="25" w:right="60"/>
      </w:pPr>
      <w:r>
        <w:t>Total assets acquired</w:t>
      </w:r>
    </w:p>
    <w:p w14:paraId="4B0E85D7" w14:textId="77777777" w:rsidR="00494B8A" w:rsidRDefault="00000000">
      <w:pPr>
        <w:spacing w:after="49"/>
        <w:ind w:left="310" w:right="15"/>
      </w:pPr>
      <w:r>
        <w:t>Accounts payable</w:t>
      </w:r>
    </w:p>
    <w:p w14:paraId="07316C8A" w14:textId="77777777" w:rsidR="00494B8A" w:rsidRDefault="00000000">
      <w:pPr>
        <w:spacing w:after="49"/>
        <w:ind w:left="310" w:right="15"/>
      </w:pPr>
      <w:r>
        <w:t>Accrued liabilities</w:t>
      </w:r>
    </w:p>
    <w:p w14:paraId="0E1D9F09" w14:textId="77777777" w:rsidR="00494B8A" w:rsidRDefault="00000000">
      <w:pPr>
        <w:spacing w:after="49"/>
        <w:ind w:left="310" w:right="15"/>
      </w:pPr>
      <w:r>
        <w:t>Current maturities of long-term debt</w:t>
      </w:r>
    </w:p>
    <w:p w14:paraId="216AD8E4" w14:textId="77777777" w:rsidR="00494B8A" w:rsidRDefault="00000000">
      <w:pPr>
        <w:spacing w:after="49"/>
        <w:ind w:left="310" w:right="15"/>
      </w:pPr>
      <w:r>
        <w:t>Deferred revenues</w:t>
      </w:r>
    </w:p>
    <w:p w14:paraId="1B0F5449" w14:textId="77777777" w:rsidR="00494B8A" w:rsidRDefault="00000000">
      <w:pPr>
        <w:spacing w:after="49"/>
        <w:ind w:left="310" w:right="15"/>
      </w:pPr>
      <w:r>
        <w:t>Long-term debt</w:t>
      </w:r>
    </w:p>
    <w:p w14:paraId="36212380" w14:textId="77777777" w:rsidR="00494B8A" w:rsidRDefault="00000000">
      <w:pPr>
        <w:spacing w:after="79"/>
        <w:ind w:left="310" w:right="15"/>
      </w:pPr>
      <w:r>
        <w:t>Other long-term liabilities</w:t>
      </w:r>
    </w:p>
    <w:p w14:paraId="305BBB12" w14:textId="77777777" w:rsidR="00494B8A" w:rsidRDefault="00000000">
      <w:pPr>
        <w:pStyle w:val="Heading1"/>
        <w:spacing w:after="45"/>
        <w:ind w:left="25" w:right="60"/>
      </w:pPr>
      <w:r>
        <w:t>Total liabilities assumed Noncontrolling interest Net assets acquired, less noncontrolling interest</w:t>
      </w:r>
    </w:p>
    <w:p w14:paraId="4A2465A6" w14:textId="77777777" w:rsidR="00494B8A" w:rsidRDefault="00000000">
      <w:pPr>
        <w:spacing w:after="64"/>
        <w:ind w:left="310" w:right="15"/>
      </w:pPr>
      <w:r>
        <w:t>Net cash paid</w:t>
      </w:r>
    </w:p>
    <w:p w14:paraId="715C6F69" w14:textId="77777777" w:rsidR="00494B8A" w:rsidRDefault="00000000">
      <w:pPr>
        <w:spacing w:after="94"/>
        <w:ind w:left="310" w:right="15"/>
      </w:pPr>
      <w:r>
        <w:t>Deferred consideration</w:t>
      </w:r>
    </w:p>
    <w:p w14:paraId="022B14BF" w14:textId="77777777" w:rsidR="00494B8A" w:rsidRDefault="00000000">
      <w:pPr>
        <w:pStyle w:val="Heading1"/>
        <w:spacing w:after="510"/>
        <w:ind w:left="25" w:right="60"/>
      </w:pPr>
      <w:r>
        <w:t>Total consideration</w:t>
      </w:r>
    </w:p>
    <w:p w14:paraId="49C791C4" w14:textId="77777777" w:rsidR="00494B8A" w:rsidRDefault="00000000">
      <w:pPr>
        <w:spacing w:after="0" w:line="265" w:lineRule="auto"/>
        <w:ind w:left="10" w:right="107"/>
        <w:jc w:val="right"/>
      </w:pPr>
      <w:r>
        <w:t>The Company recorded the assets acquired and liabilities assumed at their preliminary estimated fair values. Intangibles were</w:t>
      </w:r>
    </w:p>
    <w:p w14:paraId="082FF6C2" w14:textId="77777777" w:rsidR="00494B8A" w:rsidRDefault="00000000">
      <w:pPr>
        <w:spacing w:after="126"/>
        <w:ind w:left="25" w:right="15"/>
      </w:pPr>
      <w:r>
        <w:t>valued primarily using a discounted cash flow, which included estimated revenue growth and discount rate. Due to the complexity of this transaction as of September 27, 2019, the Company had not finalized the determination of the fair values allocated to various assets and liabilities, including, but not limited to, inventory; deferred tax assets and liabilities; intangible assets and the residual amount allocated to goodwill. The fair value assigned to goodwill is primarily attributable to expected synergies. The goodwill related to the Direct Conversion acquisition is not tax deductible.</w:t>
      </w:r>
    </w:p>
    <w:p w14:paraId="331A1FD5" w14:textId="77777777" w:rsidR="00494B8A" w:rsidRDefault="00000000">
      <w:pPr>
        <w:spacing w:after="291"/>
        <w:ind w:left="15" w:right="15" w:firstLine="720"/>
      </w:pPr>
      <w:r>
        <w:t>The following amounts represent the determination of the fair value and estimated weighted average useful lives of identifiable intangible assets for the Direct Conversion, which are amortized straight-line:</w:t>
      </w:r>
    </w:p>
    <w:p w14:paraId="0C44006E" w14:textId="77777777" w:rsidR="00494B8A" w:rsidRDefault="00000000">
      <w:pPr>
        <w:spacing w:after="0" w:line="265" w:lineRule="auto"/>
        <w:ind w:left="10" w:right="426"/>
        <w:jc w:val="right"/>
      </w:pPr>
      <w:r>
        <w:rPr>
          <w:b/>
          <w:sz w:val="18"/>
        </w:rPr>
        <w:t>Estimated</w:t>
      </w:r>
    </w:p>
    <w:p w14:paraId="27D12B78" w14:textId="77777777" w:rsidR="00494B8A" w:rsidRDefault="00000000">
      <w:pPr>
        <w:spacing w:after="0" w:line="265" w:lineRule="auto"/>
        <w:ind w:left="10" w:right="168"/>
        <w:jc w:val="right"/>
      </w:pPr>
      <w:r>
        <w:rPr>
          <w:b/>
          <w:sz w:val="18"/>
        </w:rPr>
        <w:t>Weighted Average</w:t>
      </w:r>
    </w:p>
    <w:p w14:paraId="1E7D5437" w14:textId="77777777" w:rsidR="00494B8A" w:rsidRDefault="00000000">
      <w:pPr>
        <w:spacing w:after="0" w:line="265" w:lineRule="auto"/>
        <w:ind w:left="10" w:right="426"/>
        <w:jc w:val="right"/>
      </w:pPr>
      <w:r>
        <w:rPr>
          <w:b/>
          <w:sz w:val="18"/>
        </w:rPr>
        <w:t>Useful Life</w:t>
      </w:r>
    </w:p>
    <w:p w14:paraId="49148F9B" w14:textId="77777777" w:rsidR="00494B8A" w:rsidRDefault="00000000">
      <w:pPr>
        <w:tabs>
          <w:tab w:val="center" w:pos="8259"/>
          <w:tab w:val="center" w:pos="9996"/>
        </w:tabs>
        <w:spacing w:after="52" w:line="265" w:lineRule="auto"/>
        <w:ind w:left="0" w:firstLine="0"/>
      </w:pPr>
      <w:r>
        <w:rPr>
          <w:b/>
          <w:sz w:val="18"/>
        </w:rPr>
        <w:t>(In millions)</w:t>
      </w:r>
      <w:r>
        <w:rPr>
          <w:b/>
          <w:sz w:val="18"/>
        </w:rPr>
        <w:tab/>
        <w:t>Fair Value</w:t>
      </w:r>
      <w:r>
        <w:rPr>
          <w:b/>
          <w:sz w:val="18"/>
        </w:rPr>
        <w:tab/>
        <w:t>(In Years)</w:t>
      </w:r>
    </w:p>
    <w:tbl>
      <w:tblPr>
        <w:tblStyle w:val="TableGrid"/>
        <w:tblpPr w:vertAnchor="text" w:tblpX="7440" w:tblpY="-82"/>
        <w:tblOverlap w:val="never"/>
        <w:tblW w:w="1650" w:type="dxa"/>
        <w:tblInd w:w="0" w:type="dxa"/>
        <w:tblCellMar>
          <w:top w:w="78" w:type="dxa"/>
          <w:left w:w="0" w:type="dxa"/>
          <w:bottom w:w="0" w:type="dxa"/>
          <w:right w:w="114" w:type="dxa"/>
        </w:tblCellMar>
        <w:tblLook w:val="04A0" w:firstRow="1" w:lastRow="0" w:firstColumn="1" w:lastColumn="0" w:noHBand="0" w:noVBand="1"/>
      </w:tblPr>
      <w:tblGrid>
        <w:gridCol w:w="1221"/>
        <w:gridCol w:w="429"/>
      </w:tblGrid>
      <w:tr w:rsidR="00494B8A" w14:paraId="74BE8909" w14:textId="77777777">
        <w:trPr>
          <w:trHeight w:val="1575"/>
        </w:trPr>
        <w:tc>
          <w:tcPr>
            <w:tcW w:w="1221" w:type="dxa"/>
            <w:tcBorders>
              <w:top w:val="single" w:sz="6" w:space="0" w:color="000000"/>
              <w:left w:val="nil"/>
              <w:bottom w:val="single" w:sz="6" w:space="0" w:color="000000"/>
              <w:right w:val="nil"/>
            </w:tcBorders>
          </w:tcPr>
          <w:p w14:paraId="34D60E0B" w14:textId="77777777" w:rsidR="00494B8A" w:rsidRDefault="00000000">
            <w:pPr>
              <w:spacing w:after="0" w:line="259" w:lineRule="auto"/>
              <w:ind w:left="26" w:firstLine="0"/>
            </w:pPr>
            <w:r>
              <w:rPr>
                <w:sz w:val="18"/>
              </w:rPr>
              <w:t>$</w:t>
            </w:r>
          </w:p>
        </w:tc>
        <w:tc>
          <w:tcPr>
            <w:tcW w:w="429" w:type="dxa"/>
            <w:tcBorders>
              <w:top w:val="single" w:sz="6" w:space="0" w:color="000000"/>
              <w:left w:val="nil"/>
              <w:bottom w:val="single" w:sz="6" w:space="0" w:color="000000"/>
              <w:right w:val="nil"/>
            </w:tcBorders>
          </w:tcPr>
          <w:p w14:paraId="12E58295" w14:textId="77777777" w:rsidR="00494B8A" w:rsidRDefault="00000000">
            <w:pPr>
              <w:spacing w:after="90" w:line="259" w:lineRule="auto"/>
              <w:ind w:left="90" w:firstLine="0"/>
            </w:pPr>
            <w:r>
              <w:rPr>
                <w:sz w:val="18"/>
              </w:rPr>
              <w:t>0.2</w:t>
            </w:r>
          </w:p>
          <w:p w14:paraId="09CF45A8" w14:textId="77777777" w:rsidR="00494B8A" w:rsidRDefault="00000000">
            <w:pPr>
              <w:spacing w:after="90" w:line="259" w:lineRule="auto"/>
              <w:ind w:left="90" w:firstLine="0"/>
            </w:pPr>
            <w:r>
              <w:rPr>
                <w:sz w:val="18"/>
              </w:rPr>
              <w:t>2.5</w:t>
            </w:r>
          </w:p>
          <w:p w14:paraId="6FAFE1FF" w14:textId="77777777" w:rsidR="00494B8A" w:rsidRDefault="00000000">
            <w:pPr>
              <w:spacing w:after="90" w:line="259" w:lineRule="auto"/>
              <w:ind w:left="0" w:firstLine="0"/>
            </w:pPr>
            <w:r>
              <w:rPr>
                <w:sz w:val="18"/>
              </w:rPr>
              <w:t>18.4</w:t>
            </w:r>
          </w:p>
          <w:p w14:paraId="497DD4AB" w14:textId="77777777" w:rsidR="00494B8A" w:rsidRDefault="00000000">
            <w:pPr>
              <w:spacing w:after="75" w:line="259" w:lineRule="auto"/>
              <w:ind w:left="90" w:firstLine="0"/>
            </w:pPr>
            <w:r>
              <w:rPr>
                <w:sz w:val="18"/>
              </w:rPr>
              <w:t>2.8</w:t>
            </w:r>
          </w:p>
          <w:p w14:paraId="7B5486A6" w14:textId="77777777" w:rsidR="00494B8A" w:rsidRDefault="00000000">
            <w:pPr>
              <w:spacing w:after="0" w:line="259" w:lineRule="auto"/>
              <w:ind w:left="90" w:firstLine="0"/>
            </w:pPr>
            <w:r>
              <w:rPr>
                <w:sz w:val="18"/>
              </w:rPr>
              <w:t>9.0</w:t>
            </w:r>
          </w:p>
        </w:tc>
      </w:tr>
      <w:tr w:rsidR="00494B8A" w14:paraId="762E68FC" w14:textId="77777777">
        <w:trPr>
          <w:trHeight w:val="315"/>
        </w:trPr>
        <w:tc>
          <w:tcPr>
            <w:tcW w:w="1221" w:type="dxa"/>
            <w:tcBorders>
              <w:top w:val="single" w:sz="6" w:space="0" w:color="000000"/>
              <w:left w:val="nil"/>
              <w:bottom w:val="double" w:sz="6" w:space="0" w:color="000000"/>
              <w:right w:val="nil"/>
            </w:tcBorders>
          </w:tcPr>
          <w:p w14:paraId="4C9C0C7D" w14:textId="77777777" w:rsidR="00494B8A" w:rsidRDefault="00000000">
            <w:pPr>
              <w:spacing w:after="0" w:line="259" w:lineRule="auto"/>
              <w:ind w:left="26" w:firstLine="0"/>
            </w:pPr>
            <w:r>
              <w:rPr>
                <w:sz w:val="18"/>
              </w:rPr>
              <w:t>$</w:t>
            </w:r>
          </w:p>
        </w:tc>
        <w:tc>
          <w:tcPr>
            <w:tcW w:w="429" w:type="dxa"/>
            <w:tcBorders>
              <w:top w:val="single" w:sz="6" w:space="0" w:color="000000"/>
              <w:left w:val="nil"/>
              <w:bottom w:val="double" w:sz="6" w:space="0" w:color="000000"/>
              <w:right w:val="nil"/>
            </w:tcBorders>
          </w:tcPr>
          <w:p w14:paraId="1997F8BF" w14:textId="77777777" w:rsidR="00494B8A" w:rsidRDefault="00000000">
            <w:pPr>
              <w:spacing w:after="0" w:line="259" w:lineRule="auto"/>
              <w:ind w:left="0" w:firstLine="0"/>
            </w:pPr>
            <w:r>
              <w:rPr>
                <w:sz w:val="18"/>
              </w:rPr>
              <w:t>32.9</w:t>
            </w:r>
          </w:p>
        </w:tc>
      </w:tr>
    </w:tbl>
    <w:p w14:paraId="6D7E9530" w14:textId="77777777" w:rsidR="00494B8A" w:rsidRDefault="00000000">
      <w:pPr>
        <w:spacing w:before="74" w:after="115" w:line="264" w:lineRule="auto"/>
        <w:ind w:left="55"/>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698222F7" wp14:editId="4084546B">
                <wp:simplePos x="0" y="0"/>
                <wp:positionH relativeFrom="column">
                  <wp:posOffset>5838825</wp:posOffset>
                </wp:positionH>
                <wp:positionV relativeFrom="paragraph">
                  <wp:posOffset>-56558</wp:posOffset>
                </wp:positionV>
                <wp:extent cx="1019175" cy="9525"/>
                <wp:effectExtent l="0" t="0" r="0" b="0"/>
                <wp:wrapSquare wrapText="bothSides"/>
                <wp:docPr id="206276" name="Group 206276"/>
                <wp:cNvGraphicFramePr/>
                <a:graphic xmlns:a="http://schemas.openxmlformats.org/drawingml/2006/main">
                  <a:graphicData uri="http://schemas.microsoft.com/office/word/2010/wordprocessingGroup">
                    <wpg:wgp>
                      <wpg:cNvGrpSpPr/>
                      <wpg:grpSpPr>
                        <a:xfrm>
                          <a:off x="0" y="0"/>
                          <a:ext cx="1019175" cy="9525"/>
                          <a:chOff x="0" y="0"/>
                          <a:chExt cx="1019175" cy="9525"/>
                        </a:xfrm>
                      </wpg:grpSpPr>
                      <wps:wsp>
                        <wps:cNvPr id="241820" name="Shape 241820"/>
                        <wps:cNvSpPr/>
                        <wps:spPr>
                          <a:xfrm>
                            <a:off x="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6276" style="width:80.25pt;height:0.75pt;position:absolute;mso-position-horizontal-relative:text;mso-position-horizontal:absolute;margin-left:459.75pt;mso-position-vertical-relative:text;margin-top:-4.45349pt;" coordsize="10191,95">
                <v:shape id="Shape 241821" style="position:absolute;width:10191;height:95;left:0;top:0;" coordsize="1019175,9525" path="m0,0l1019175,0l1019175,9525l0,9525l0,0">
                  <v:stroke weight="0pt" endcap="flat" joinstyle="miter" miterlimit="10" on="false" color="#000000" opacity="0"/>
                  <v:fill on="true" color="#000000"/>
                </v:shape>
                <w10:wrap type="square"/>
              </v:group>
            </w:pict>
          </mc:Fallback>
        </mc:AlternateContent>
      </w:r>
      <w:r>
        <w:rPr>
          <w:sz w:val="18"/>
        </w:rPr>
        <w:t>Backlog1</w:t>
      </w:r>
    </w:p>
    <w:p w14:paraId="2C2E4634" w14:textId="77777777" w:rsidR="00494B8A" w:rsidRDefault="00000000">
      <w:pPr>
        <w:spacing w:after="116" w:line="264" w:lineRule="auto"/>
        <w:ind w:left="55"/>
      </w:pPr>
      <w:r>
        <w:rPr>
          <w:sz w:val="18"/>
        </w:rPr>
        <w:t>Trade names5</w:t>
      </w:r>
    </w:p>
    <w:p w14:paraId="064804CC" w14:textId="77777777" w:rsidR="00494B8A" w:rsidRDefault="00000000">
      <w:pPr>
        <w:spacing w:after="119" w:line="264" w:lineRule="auto"/>
        <w:ind w:left="55"/>
      </w:pPr>
      <w:r>
        <w:rPr>
          <w:sz w:val="18"/>
        </w:rPr>
        <w:t>Developed technology10</w:t>
      </w:r>
    </w:p>
    <w:p w14:paraId="13ECB9AA" w14:textId="77777777" w:rsidR="00494B8A" w:rsidRDefault="00000000">
      <w:pPr>
        <w:spacing w:after="113" w:line="264" w:lineRule="auto"/>
        <w:ind w:left="55"/>
      </w:pPr>
      <w:r>
        <w:rPr>
          <w:sz w:val="18"/>
        </w:rPr>
        <w:t>In-process research and developmentindefinite</w:t>
      </w:r>
    </w:p>
    <w:p w14:paraId="7B9B6108" w14:textId="77777777" w:rsidR="00494B8A" w:rsidRDefault="00000000">
      <w:pPr>
        <w:spacing w:after="98" w:line="264" w:lineRule="auto"/>
        <w:ind w:left="55"/>
      </w:pPr>
      <w:r>
        <w:rPr>
          <w:sz w:val="18"/>
        </w:rPr>
        <w:t>Customer relationships10</w:t>
      </w:r>
    </w:p>
    <w:p w14:paraId="12E66B8B" w14:textId="77777777" w:rsidR="00494B8A" w:rsidRDefault="00000000">
      <w:pPr>
        <w:spacing w:after="566" w:line="264" w:lineRule="auto"/>
        <w:ind w:left="160" w:right="1770"/>
      </w:pPr>
      <w:r>
        <w:rPr>
          <w:sz w:val="18"/>
        </w:rPr>
        <w:t>Total intangible assets acquired</w:t>
      </w:r>
    </w:p>
    <w:p w14:paraId="2CB85BE2" w14:textId="77777777" w:rsidR="00494B8A" w:rsidRDefault="00000000">
      <w:pPr>
        <w:spacing w:after="4" w:line="261" w:lineRule="auto"/>
        <w:ind w:left="176" w:right="166"/>
        <w:jc w:val="center"/>
      </w:pPr>
      <w:r>
        <w:t>F-18</w:t>
      </w:r>
    </w:p>
    <w:p w14:paraId="37A9C345" w14:textId="77777777" w:rsidR="00494B8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FA75BEC" wp14:editId="427E386A">
                <wp:extent cx="6896100" cy="19050"/>
                <wp:effectExtent l="0" t="0" r="0" b="0"/>
                <wp:docPr id="206277" name="Group 2062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822" name="Shape 2418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823" name="Shape 2418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958" name="Shape 159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959" name="Shape 159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6277" style="width:543pt;height:1.5pt;mso-position-horizontal-relative:char;mso-position-vertical-relative:line" coordsize="68961,190">
                <v:shape id="Shape 241824" style="position:absolute;width:68961;height:95;left:0;top:0;" coordsize="6896100,9525" path="m0,0l6896100,0l6896100,9525l0,9525l0,0">
                  <v:stroke weight="0pt" endcap="flat" joinstyle="miter" miterlimit="10" on="false" color="#000000" opacity="0"/>
                  <v:fill on="true" color="#9a9a9a"/>
                </v:shape>
                <v:shape id="Shape 241825" style="position:absolute;width:68961;height:95;left:0;top:95;" coordsize="6896100,9525" path="m0,0l6896100,0l6896100,9525l0,9525l0,0">
                  <v:stroke weight="0pt" endcap="flat" joinstyle="miter" miterlimit="10" on="false" color="#000000" opacity="0"/>
                  <v:fill on="true" color="#eeeeee"/>
                </v:shape>
                <v:shape id="Shape 15958" style="position:absolute;width:95;height:190;left:68865;top:0;" coordsize="9525,19050" path="m9525,0l9525,19050l0,19050l0,9525l9525,0x">
                  <v:stroke weight="0pt" endcap="flat" joinstyle="miter" miterlimit="10" on="false" color="#000000" opacity="0"/>
                  <v:fill on="true" color="#eeeeee"/>
                </v:shape>
                <v:shape id="Shape 1595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6B50390" w14:textId="77777777" w:rsidR="00494B8A" w:rsidRDefault="00000000">
      <w:pPr>
        <w:spacing w:after="342"/>
        <w:ind w:left="15" w:right="15" w:firstLine="720"/>
      </w:pPr>
      <w:r>
        <w:t>The following amounts represent revenues by reporting segment from Direct Conversion from the acquisition date of April 29, 2019, through September 27, 2019:</w:t>
      </w:r>
    </w:p>
    <w:p w14:paraId="69566874" w14:textId="77777777" w:rsidR="00494B8A" w:rsidRDefault="00000000">
      <w:pPr>
        <w:tabs>
          <w:tab w:val="right" w:pos="10860"/>
        </w:tabs>
        <w:spacing w:after="89" w:line="265" w:lineRule="auto"/>
        <w:ind w:left="0" w:firstLine="0"/>
      </w:pPr>
      <w:r>
        <w:rPr>
          <w:b/>
          <w:sz w:val="18"/>
        </w:rPr>
        <w:t>(In millions)</w:t>
      </w:r>
      <w:r>
        <w:rPr>
          <w:b/>
          <w:sz w:val="18"/>
        </w:rPr>
        <w:tab/>
        <w:t>Direct Conversion Revenue</w:t>
      </w:r>
    </w:p>
    <w:tbl>
      <w:tblPr>
        <w:tblStyle w:val="TableGrid"/>
        <w:tblpPr w:vertAnchor="text" w:tblpX="8565" w:tblpY="-63"/>
        <w:tblOverlap w:val="never"/>
        <w:tblW w:w="2295" w:type="dxa"/>
        <w:tblInd w:w="0" w:type="dxa"/>
        <w:tblCellMar>
          <w:top w:w="78" w:type="dxa"/>
          <w:left w:w="0" w:type="dxa"/>
          <w:bottom w:w="0" w:type="dxa"/>
          <w:right w:w="108" w:type="dxa"/>
        </w:tblCellMar>
        <w:tblLook w:val="04A0" w:firstRow="1" w:lastRow="0" w:firstColumn="1" w:lastColumn="0" w:noHBand="0" w:noVBand="1"/>
      </w:tblPr>
      <w:tblGrid>
        <w:gridCol w:w="1962"/>
        <w:gridCol w:w="333"/>
      </w:tblGrid>
      <w:tr w:rsidR="00494B8A" w14:paraId="65477E36" w14:textId="77777777">
        <w:trPr>
          <w:trHeight w:val="630"/>
        </w:trPr>
        <w:tc>
          <w:tcPr>
            <w:tcW w:w="1962" w:type="dxa"/>
            <w:tcBorders>
              <w:top w:val="single" w:sz="6" w:space="0" w:color="000000"/>
              <w:left w:val="nil"/>
              <w:bottom w:val="single" w:sz="6" w:space="0" w:color="000000"/>
              <w:right w:val="nil"/>
            </w:tcBorders>
          </w:tcPr>
          <w:p w14:paraId="32F20C5F" w14:textId="77777777" w:rsidR="00494B8A" w:rsidRDefault="00000000">
            <w:pPr>
              <w:spacing w:after="0" w:line="259" w:lineRule="auto"/>
              <w:ind w:left="23" w:firstLine="0"/>
            </w:pPr>
            <w:r>
              <w:rPr>
                <w:sz w:val="18"/>
              </w:rPr>
              <w:t>$</w:t>
            </w:r>
          </w:p>
        </w:tc>
        <w:tc>
          <w:tcPr>
            <w:tcW w:w="333" w:type="dxa"/>
            <w:tcBorders>
              <w:top w:val="single" w:sz="6" w:space="0" w:color="000000"/>
              <w:left w:val="nil"/>
              <w:bottom w:val="single" w:sz="6" w:space="0" w:color="000000"/>
              <w:right w:val="nil"/>
            </w:tcBorders>
          </w:tcPr>
          <w:p w14:paraId="0AD17760" w14:textId="77777777" w:rsidR="00494B8A" w:rsidRDefault="00000000">
            <w:pPr>
              <w:spacing w:after="90" w:line="259" w:lineRule="auto"/>
              <w:ind w:left="0" w:firstLine="0"/>
            </w:pPr>
            <w:r>
              <w:rPr>
                <w:sz w:val="18"/>
              </w:rPr>
              <w:t>4.5</w:t>
            </w:r>
          </w:p>
          <w:p w14:paraId="20DD4FB4" w14:textId="77777777" w:rsidR="00494B8A" w:rsidRDefault="00000000">
            <w:pPr>
              <w:spacing w:after="0" w:line="259" w:lineRule="auto"/>
              <w:ind w:left="0" w:firstLine="0"/>
            </w:pPr>
            <w:r>
              <w:rPr>
                <w:sz w:val="18"/>
              </w:rPr>
              <w:t>1.8</w:t>
            </w:r>
          </w:p>
        </w:tc>
      </w:tr>
      <w:tr w:rsidR="00494B8A" w14:paraId="372C6D0F" w14:textId="77777777">
        <w:trPr>
          <w:trHeight w:val="315"/>
        </w:trPr>
        <w:tc>
          <w:tcPr>
            <w:tcW w:w="1962" w:type="dxa"/>
            <w:tcBorders>
              <w:top w:val="single" w:sz="6" w:space="0" w:color="000000"/>
              <w:left w:val="nil"/>
              <w:bottom w:val="double" w:sz="6" w:space="0" w:color="000000"/>
              <w:right w:val="nil"/>
            </w:tcBorders>
          </w:tcPr>
          <w:p w14:paraId="02C1C4F3" w14:textId="77777777" w:rsidR="00494B8A" w:rsidRDefault="00000000">
            <w:pPr>
              <w:spacing w:after="0" w:line="259" w:lineRule="auto"/>
              <w:ind w:left="23" w:firstLine="0"/>
            </w:pPr>
            <w:r>
              <w:rPr>
                <w:sz w:val="18"/>
              </w:rPr>
              <w:t>$</w:t>
            </w:r>
          </w:p>
        </w:tc>
        <w:tc>
          <w:tcPr>
            <w:tcW w:w="333" w:type="dxa"/>
            <w:tcBorders>
              <w:top w:val="single" w:sz="6" w:space="0" w:color="000000"/>
              <w:left w:val="nil"/>
              <w:bottom w:val="double" w:sz="6" w:space="0" w:color="000000"/>
              <w:right w:val="nil"/>
            </w:tcBorders>
          </w:tcPr>
          <w:p w14:paraId="5EAD3DE5" w14:textId="77777777" w:rsidR="00494B8A" w:rsidRDefault="00000000">
            <w:pPr>
              <w:spacing w:after="0" w:line="259" w:lineRule="auto"/>
              <w:ind w:left="0" w:firstLine="0"/>
            </w:pPr>
            <w:r>
              <w:rPr>
                <w:sz w:val="18"/>
              </w:rPr>
              <w:t>6.3</w:t>
            </w:r>
          </w:p>
        </w:tc>
      </w:tr>
    </w:tbl>
    <w:p w14:paraId="3E60B463" w14:textId="77777777" w:rsidR="00494B8A" w:rsidRDefault="00000000">
      <w:pPr>
        <w:spacing w:after="68" w:line="264" w:lineRule="auto"/>
        <w:ind w:left="250"/>
      </w:pPr>
      <w:r>
        <w:rPr>
          <w:sz w:val="18"/>
        </w:rPr>
        <w:t>Medical</w:t>
      </w:r>
    </w:p>
    <w:p w14:paraId="1EF50EF0" w14:textId="77777777" w:rsidR="00494B8A" w:rsidRDefault="00000000">
      <w:pPr>
        <w:spacing w:after="68" w:line="264" w:lineRule="auto"/>
        <w:ind w:left="250"/>
      </w:pPr>
      <w:r>
        <w:rPr>
          <w:sz w:val="18"/>
        </w:rPr>
        <w:t>Industrial</w:t>
      </w:r>
    </w:p>
    <w:p w14:paraId="3A4ABFEA" w14:textId="77777777" w:rsidR="00494B8A" w:rsidRDefault="00000000">
      <w:pPr>
        <w:spacing w:after="581" w:line="264" w:lineRule="auto"/>
        <w:ind w:left="55"/>
      </w:pPr>
      <w:r>
        <w:rPr>
          <w:sz w:val="18"/>
        </w:rPr>
        <w:t>Total Direct Conversion revenues</w:t>
      </w:r>
    </w:p>
    <w:p w14:paraId="60B14CB9" w14:textId="77777777" w:rsidR="00494B8A" w:rsidRDefault="00000000">
      <w:pPr>
        <w:ind w:left="730" w:right="15"/>
      </w:pPr>
      <w:r>
        <w:t>The acquisition of Direct Conversion did not have a significant impact on our consolidated results of operations on a pro</w:t>
      </w:r>
    </w:p>
    <w:p w14:paraId="0CD93172" w14:textId="77777777" w:rsidR="00494B8A" w:rsidRDefault="00000000">
      <w:pPr>
        <w:spacing w:after="229"/>
        <w:ind w:left="25" w:right="15"/>
      </w:pPr>
      <w:r>
        <w:t>forma basis for the current or prior years.</w:t>
      </w:r>
    </w:p>
    <w:p w14:paraId="034AACE6" w14:textId="77777777" w:rsidR="00494B8A" w:rsidRDefault="00000000">
      <w:pPr>
        <w:pStyle w:val="Heading2"/>
        <w:spacing w:after="139"/>
        <w:ind w:left="-5" w:right="16"/>
      </w:pPr>
      <w:r>
        <w:t>Acquisition of Virtual Media Integration</w:t>
      </w:r>
    </w:p>
    <w:p w14:paraId="62D795CC" w14:textId="77777777" w:rsidR="00494B8A" w:rsidRDefault="00000000">
      <w:pPr>
        <w:spacing w:after="141"/>
        <w:ind w:left="15" w:right="15" w:firstLine="720"/>
      </w:pPr>
      <w:r>
        <w:t>On August 31, 2018, the Company completed the acquisition of Virtual Media Integration, Ltd. (“VMI”) from MISTRAS Group, Inc for $4.8 million. VMI is a provider of computed and digital radiography and X-ray film digitizer systems for industrial nondestructive testing. The acquired assets and liabilities of the VMI business were allocated to the Industrial reporting segment. The acquisition related costs were included in the consolidated statements of earnings under selling, general and administrative expenses.</w:t>
      </w:r>
    </w:p>
    <w:p w14:paraId="039A8D54" w14:textId="77777777" w:rsidR="00494B8A" w:rsidRDefault="00000000">
      <w:pPr>
        <w:spacing w:after="319"/>
        <w:ind w:left="25" w:right="15"/>
      </w:pPr>
      <w:r>
        <w:t>The following table summarizes the purchase price allocation:</w:t>
      </w:r>
    </w:p>
    <w:tbl>
      <w:tblPr>
        <w:tblStyle w:val="TableGrid"/>
        <w:tblpPr w:vertAnchor="text" w:tblpX="8565" w:tblpY="-81"/>
        <w:tblOverlap w:val="never"/>
        <w:tblW w:w="2295" w:type="dxa"/>
        <w:tblInd w:w="0" w:type="dxa"/>
        <w:tblCellMar>
          <w:top w:w="78" w:type="dxa"/>
          <w:left w:w="0" w:type="dxa"/>
          <w:bottom w:w="89" w:type="dxa"/>
          <w:right w:w="49" w:type="dxa"/>
        </w:tblCellMar>
        <w:tblLook w:val="04A0" w:firstRow="1" w:lastRow="0" w:firstColumn="1" w:lastColumn="0" w:noHBand="0" w:noVBand="1"/>
      </w:tblPr>
      <w:tblGrid>
        <w:gridCol w:w="777"/>
        <w:gridCol w:w="1124"/>
        <w:gridCol w:w="394"/>
      </w:tblGrid>
      <w:tr w:rsidR="00494B8A" w14:paraId="35BF892E" w14:textId="77777777">
        <w:trPr>
          <w:trHeight w:val="330"/>
        </w:trPr>
        <w:tc>
          <w:tcPr>
            <w:tcW w:w="777" w:type="dxa"/>
            <w:tcBorders>
              <w:top w:val="single" w:sz="6" w:space="0" w:color="000000"/>
              <w:left w:val="nil"/>
              <w:bottom w:val="single" w:sz="6" w:space="0" w:color="000000"/>
              <w:right w:val="nil"/>
            </w:tcBorders>
          </w:tcPr>
          <w:p w14:paraId="5B2C8E4E" w14:textId="77777777" w:rsidR="00494B8A" w:rsidRDefault="00494B8A">
            <w:pPr>
              <w:spacing w:after="160" w:line="259" w:lineRule="auto"/>
              <w:ind w:left="0" w:firstLine="0"/>
            </w:pPr>
          </w:p>
        </w:tc>
        <w:tc>
          <w:tcPr>
            <w:tcW w:w="1125" w:type="dxa"/>
            <w:tcBorders>
              <w:top w:val="single" w:sz="6" w:space="0" w:color="000000"/>
              <w:left w:val="nil"/>
              <w:bottom w:val="single" w:sz="6" w:space="0" w:color="000000"/>
              <w:right w:val="nil"/>
            </w:tcBorders>
          </w:tcPr>
          <w:p w14:paraId="575C286A" w14:textId="77777777" w:rsidR="00494B8A" w:rsidRDefault="00000000">
            <w:pPr>
              <w:spacing w:after="0" w:line="259" w:lineRule="auto"/>
              <w:ind w:left="0" w:firstLine="0"/>
            </w:pPr>
            <w:r>
              <w:rPr>
                <w:b/>
                <w:sz w:val="18"/>
              </w:rPr>
              <w:t>Fair Value</w:t>
            </w:r>
          </w:p>
        </w:tc>
        <w:tc>
          <w:tcPr>
            <w:tcW w:w="394" w:type="dxa"/>
            <w:tcBorders>
              <w:top w:val="single" w:sz="6" w:space="0" w:color="000000"/>
              <w:left w:val="nil"/>
              <w:bottom w:val="single" w:sz="6" w:space="0" w:color="000000"/>
              <w:right w:val="nil"/>
            </w:tcBorders>
          </w:tcPr>
          <w:p w14:paraId="058761CC" w14:textId="77777777" w:rsidR="00494B8A" w:rsidRDefault="00494B8A">
            <w:pPr>
              <w:spacing w:after="160" w:line="259" w:lineRule="auto"/>
              <w:ind w:left="0" w:firstLine="0"/>
            </w:pPr>
          </w:p>
        </w:tc>
      </w:tr>
      <w:tr w:rsidR="00494B8A" w14:paraId="7127251A" w14:textId="77777777">
        <w:trPr>
          <w:trHeight w:val="2205"/>
        </w:trPr>
        <w:tc>
          <w:tcPr>
            <w:tcW w:w="777" w:type="dxa"/>
            <w:tcBorders>
              <w:top w:val="single" w:sz="6" w:space="0" w:color="000000"/>
              <w:left w:val="nil"/>
              <w:bottom w:val="single" w:sz="6" w:space="0" w:color="000000"/>
              <w:right w:val="nil"/>
            </w:tcBorders>
          </w:tcPr>
          <w:p w14:paraId="0FFE7AC9" w14:textId="77777777" w:rsidR="00494B8A" w:rsidRDefault="00000000">
            <w:pPr>
              <w:spacing w:after="35" w:line="259" w:lineRule="auto"/>
              <w:ind w:left="31" w:firstLine="0"/>
            </w:pPr>
            <w:r>
              <w:t xml:space="preserve"> </w:t>
            </w:r>
          </w:p>
          <w:p w14:paraId="30B93907" w14:textId="77777777" w:rsidR="00494B8A" w:rsidRDefault="00000000">
            <w:pPr>
              <w:spacing w:after="0" w:line="259" w:lineRule="auto"/>
              <w:ind w:left="31" w:firstLine="0"/>
            </w:pPr>
            <w:r>
              <w:rPr>
                <w:sz w:val="18"/>
              </w:rPr>
              <w:t>$</w:t>
            </w:r>
          </w:p>
        </w:tc>
        <w:tc>
          <w:tcPr>
            <w:tcW w:w="1125" w:type="dxa"/>
            <w:tcBorders>
              <w:top w:val="single" w:sz="6" w:space="0" w:color="000000"/>
              <w:left w:val="nil"/>
              <w:bottom w:val="single" w:sz="6" w:space="0" w:color="000000"/>
              <w:right w:val="nil"/>
            </w:tcBorders>
          </w:tcPr>
          <w:p w14:paraId="4CCD8A5F" w14:textId="77777777" w:rsidR="00494B8A" w:rsidRDefault="00494B8A">
            <w:pPr>
              <w:spacing w:after="160" w:line="259" w:lineRule="auto"/>
              <w:ind w:left="0" w:firstLine="0"/>
            </w:pPr>
          </w:p>
        </w:tc>
        <w:tc>
          <w:tcPr>
            <w:tcW w:w="394" w:type="dxa"/>
            <w:tcBorders>
              <w:top w:val="single" w:sz="6" w:space="0" w:color="000000"/>
              <w:left w:val="nil"/>
              <w:bottom w:val="single" w:sz="6" w:space="0" w:color="000000"/>
              <w:right w:val="nil"/>
            </w:tcBorders>
            <w:vAlign w:val="bottom"/>
          </w:tcPr>
          <w:p w14:paraId="04424DA2" w14:textId="77777777" w:rsidR="00494B8A" w:rsidRDefault="00000000">
            <w:pPr>
              <w:spacing w:after="90" w:line="259" w:lineRule="auto"/>
              <w:ind w:left="60" w:firstLine="0"/>
            </w:pPr>
            <w:r>
              <w:rPr>
                <w:sz w:val="18"/>
              </w:rPr>
              <w:t>0.2</w:t>
            </w:r>
          </w:p>
          <w:p w14:paraId="7EA901A3" w14:textId="77777777" w:rsidR="00494B8A" w:rsidRDefault="00000000">
            <w:pPr>
              <w:spacing w:after="90" w:line="259" w:lineRule="auto"/>
              <w:ind w:left="60" w:firstLine="0"/>
            </w:pPr>
            <w:r>
              <w:rPr>
                <w:sz w:val="18"/>
              </w:rPr>
              <w:t>1.0</w:t>
            </w:r>
          </w:p>
          <w:p w14:paraId="34B0B67D" w14:textId="77777777" w:rsidR="00494B8A" w:rsidRDefault="00000000">
            <w:pPr>
              <w:spacing w:after="90" w:line="259" w:lineRule="auto"/>
              <w:ind w:left="60" w:firstLine="0"/>
            </w:pPr>
            <w:r>
              <w:rPr>
                <w:sz w:val="18"/>
              </w:rPr>
              <w:t>0.2</w:t>
            </w:r>
          </w:p>
          <w:p w14:paraId="7A559F04" w14:textId="77777777" w:rsidR="00494B8A" w:rsidRDefault="00000000">
            <w:pPr>
              <w:spacing w:after="90" w:line="259" w:lineRule="auto"/>
              <w:ind w:left="60" w:firstLine="0"/>
            </w:pPr>
            <w:r>
              <w:rPr>
                <w:sz w:val="18"/>
              </w:rPr>
              <w:t>1.6</w:t>
            </w:r>
          </w:p>
          <w:p w14:paraId="41C252D7" w14:textId="77777777" w:rsidR="00494B8A" w:rsidRDefault="00000000">
            <w:pPr>
              <w:spacing w:after="90" w:line="259" w:lineRule="auto"/>
              <w:ind w:left="60" w:firstLine="0"/>
            </w:pPr>
            <w:r>
              <w:rPr>
                <w:sz w:val="18"/>
              </w:rPr>
              <w:t>1.5</w:t>
            </w:r>
          </w:p>
          <w:p w14:paraId="56F0DBA5" w14:textId="77777777" w:rsidR="00494B8A" w:rsidRDefault="00000000">
            <w:pPr>
              <w:spacing w:after="0" w:line="259" w:lineRule="auto"/>
              <w:ind w:left="0" w:firstLine="0"/>
              <w:jc w:val="both"/>
            </w:pPr>
            <w:r>
              <w:rPr>
                <w:sz w:val="18"/>
              </w:rPr>
              <w:t>(0.2)</w:t>
            </w:r>
          </w:p>
        </w:tc>
      </w:tr>
      <w:tr w:rsidR="00494B8A" w14:paraId="0FC07277" w14:textId="77777777">
        <w:trPr>
          <w:trHeight w:val="645"/>
        </w:trPr>
        <w:tc>
          <w:tcPr>
            <w:tcW w:w="777" w:type="dxa"/>
            <w:tcBorders>
              <w:top w:val="single" w:sz="6" w:space="0" w:color="000000"/>
              <w:left w:val="nil"/>
              <w:bottom w:val="single" w:sz="6" w:space="0" w:color="000000"/>
              <w:right w:val="nil"/>
            </w:tcBorders>
          </w:tcPr>
          <w:p w14:paraId="05C74053" w14:textId="77777777" w:rsidR="00494B8A" w:rsidRDefault="00494B8A">
            <w:pPr>
              <w:spacing w:after="160" w:line="259" w:lineRule="auto"/>
              <w:ind w:left="0" w:firstLine="0"/>
            </w:pPr>
          </w:p>
        </w:tc>
        <w:tc>
          <w:tcPr>
            <w:tcW w:w="1125" w:type="dxa"/>
            <w:tcBorders>
              <w:top w:val="single" w:sz="6" w:space="0" w:color="000000"/>
              <w:left w:val="nil"/>
              <w:bottom w:val="single" w:sz="6" w:space="0" w:color="000000"/>
              <w:right w:val="nil"/>
            </w:tcBorders>
          </w:tcPr>
          <w:p w14:paraId="47FB5697" w14:textId="77777777" w:rsidR="00494B8A" w:rsidRDefault="00494B8A">
            <w:pPr>
              <w:spacing w:after="160" w:line="259" w:lineRule="auto"/>
              <w:ind w:left="0" w:firstLine="0"/>
            </w:pPr>
          </w:p>
        </w:tc>
        <w:tc>
          <w:tcPr>
            <w:tcW w:w="394" w:type="dxa"/>
            <w:tcBorders>
              <w:top w:val="single" w:sz="6" w:space="0" w:color="000000"/>
              <w:left w:val="nil"/>
              <w:bottom w:val="single" w:sz="6" w:space="0" w:color="000000"/>
              <w:right w:val="nil"/>
            </w:tcBorders>
          </w:tcPr>
          <w:p w14:paraId="1035BFAB" w14:textId="77777777" w:rsidR="00494B8A" w:rsidRDefault="00000000">
            <w:pPr>
              <w:spacing w:after="90" w:line="259" w:lineRule="auto"/>
              <w:ind w:left="60" w:firstLine="0"/>
            </w:pPr>
            <w:r>
              <w:rPr>
                <w:sz w:val="18"/>
              </w:rPr>
              <w:t>4.3</w:t>
            </w:r>
          </w:p>
          <w:p w14:paraId="7906AA4E" w14:textId="77777777" w:rsidR="00494B8A" w:rsidRDefault="00000000">
            <w:pPr>
              <w:spacing w:after="0" w:line="259" w:lineRule="auto"/>
              <w:ind w:left="60" w:firstLine="0"/>
            </w:pPr>
            <w:r>
              <w:rPr>
                <w:sz w:val="18"/>
              </w:rPr>
              <w:t>0.5</w:t>
            </w:r>
          </w:p>
        </w:tc>
      </w:tr>
      <w:tr w:rsidR="00494B8A" w14:paraId="70BF2066" w14:textId="77777777">
        <w:trPr>
          <w:trHeight w:val="345"/>
        </w:trPr>
        <w:tc>
          <w:tcPr>
            <w:tcW w:w="777" w:type="dxa"/>
            <w:tcBorders>
              <w:top w:val="single" w:sz="6" w:space="0" w:color="000000"/>
              <w:left w:val="nil"/>
              <w:bottom w:val="double" w:sz="6" w:space="0" w:color="000000"/>
              <w:right w:val="nil"/>
            </w:tcBorders>
          </w:tcPr>
          <w:p w14:paraId="64F40A15" w14:textId="77777777" w:rsidR="00494B8A" w:rsidRDefault="00000000">
            <w:pPr>
              <w:spacing w:after="0" w:line="259" w:lineRule="auto"/>
              <w:ind w:left="31" w:firstLine="0"/>
            </w:pPr>
            <w:r>
              <w:rPr>
                <w:sz w:val="18"/>
              </w:rPr>
              <w:t>$</w:t>
            </w:r>
          </w:p>
        </w:tc>
        <w:tc>
          <w:tcPr>
            <w:tcW w:w="1125" w:type="dxa"/>
            <w:tcBorders>
              <w:top w:val="single" w:sz="6" w:space="0" w:color="000000"/>
              <w:left w:val="nil"/>
              <w:bottom w:val="double" w:sz="6" w:space="0" w:color="000000"/>
              <w:right w:val="nil"/>
            </w:tcBorders>
          </w:tcPr>
          <w:p w14:paraId="0133B315" w14:textId="77777777" w:rsidR="00494B8A" w:rsidRDefault="00494B8A">
            <w:pPr>
              <w:spacing w:after="160" w:line="259" w:lineRule="auto"/>
              <w:ind w:left="0" w:firstLine="0"/>
            </w:pPr>
          </w:p>
        </w:tc>
        <w:tc>
          <w:tcPr>
            <w:tcW w:w="394" w:type="dxa"/>
            <w:tcBorders>
              <w:top w:val="single" w:sz="6" w:space="0" w:color="000000"/>
              <w:left w:val="nil"/>
              <w:bottom w:val="double" w:sz="6" w:space="0" w:color="000000"/>
              <w:right w:val="nil"/>
            </w:tcBorders>
          </w:tcPr>
          <w:p w14:paraId="3769CBE0" w14:textId="77777777" w:rsidR="00494B8A" w:rsidRDefault="00000000">
            <w:pPr>
              <w:spacing w:after="0" w:line="259" w:lineRule="auto"/>
              <w:ind w:left="60" w:firstLine="0"/>
            </w:pPr>
            <w:r>
              <w:rPr>
                <w:sz w:val="18"/>
              </w:rPr>
              <w:t>4.8</w:t>
            </w:r>
          </w:p>
        </w:tc>
      </w:tr>
    </w:tbl>
    <w:p w14:paraId="6F4ACE0E" w14:textId="77777777" w:rsidR="00494B8A" w:rsidRDefault="00000000">
      <w:pPr>
        <w:spacing w:after="85" w:line="265" w:lineRule="auto"/>
        <w:ind w:left="55"/>
      </w:pPr>
      <w:r>
        <w:rPr>
          <w:b/>
          <w:sz w:val="18"/>
        </w:rPr>
        <w:t>(In millions)</w:t>
      </w:r>
    </w:p>
    <w:p w14:paraId="23CFE999" w14:textId="77777777" w:rsidR="00494B8A" w:rsidRDefault="00000000">
      <w:pPr>
        <w:spacing w:after="68" w:line="264" w:lineRule="auto"/>
        <w:ind w:left="55"/>
      </w:pPr>
      <w:r>
        <w:rPr>
          <w:sz w:val="18"/>
        </w:rPr>
        <w:t>Allocation of the purchase consideration:</w:t>
      </w:r>
    </w:p>
    <w:p w14:paraId="7A414575" w14:textId="77777777" w:rsidR="00494B8A" w:rsidRDefault="00000000">
      <w:pPr>
        <w:spacing w:after="68" w:line="264" w:lineRule="auto"/>
        <w:ind w:left="340"/>
      </w:pPr>
      <w:r>
        <w:rPr>
          <w:sz w:val="18"/>
        </w:rPr>
        <w:t>Accounts Receivable</w:t>
      </w:r>
    </w:p>
    <w:p w14:paraId="35128028" w14:textId="77777777" w:rsidR="00494B8A" w:rsidRDefault="00000000">
      <w:pPr>
        <w:spacing w:after="68" w:line="264" w:lineRule="auto"/>
        <w:ind w:left="340"/>
      </w:pPr>
      <w:r>
        <w:rPr>
          <w:sz w:val="18"/>
        </w:rPr>
        <w:t>Inventories</w:t>
      </w:r>
    </w:p>
    <w:p w14:paraId="21CB52AE" w14:textId="77777777" w:rsidR="00494B8A" w:rsidRDefault="00000000">
      <w:pPr>
        <w:spacing w:after="68" w:line="264" w:lineRule="auto"/>
        <w:ind w:left="340"/>
      </w:pPr>
      <w:r>
        <w:rPr>
          <w:sz w:val="18"/>
        </w:rPr>
        <w:t>Other assets</w:t>
      </w:r>
    </w:p>
    <w:p w14:paraId="102F9004" w14:textId="77777777" w:rsidR="00494B8A" w:rsidRDefault="00000000">
      <w:pPr>
        <w:spacing w:after="68" w:line="264" w:lineRule="auto"/>
        <w:ind w:left="340"/>
      </w:pPr>
      <w:r>
        <w:rPr>
          <w:sz w:val="18"/>
        </w:rPr>
        <w:t>Intangibles</w:t>
      </w:r>
    </w:p>
    <w:p w14:paraId="0BB4A2C7" w14:textId="77777777" w:rsidR="00494B8A" w:rsidRDefault="00000000">
      <w:pPr>
        <w:spacing w:after="101" w:line="264" w:lineRule="auto"/>
        <w:ind w:left="340"/>
      </w:pPr>
      <w:r>
        <w:rPr>
          <w:sz w:val="18"/>
        </w:rPr>
        <w:t>Goodwill</w:t>
      </w:r>
    </w:p>
    <w:p w14:paraId="2BD55E0C" w14:textId="77777777" w:rsidR="00494B8A" w:rsidRDefault="00000000">
      <w:pPr>
        <w:spacing w:after="68" w:line="264" w:lineRule="auto"/>
        <w:ind w:left="340"/>
      </w:pPr>
      <w:r>
        <w:rPr>
          <w:sz w:val="18"/>
        </w:rPr>
        <w:t>Other liabilities</w:t>
      </w:r>
    </w:p>
    <w:p w14:paraId="3385BD37" w14:textId="77777777" w:rsidR="00494B8A" w:rsidRDefault="00000000">
      <w:pPr>
        <w:spacing w:after="101" w:line="264" w:lineRule="auto"/>
        <w:ind w:left="55"/>
      </w:pPr>
      <w:r>
        <w:rPr>
          <w:sz w:val="18"/>
        </w:rPr>
        <w:t>Net assets acquired</w:t>
      </w:r>
    </w:p>
    <w:p w14:paraId="2CB8AC11" w14:textId="77777777" w:rsidR="00494B8A" w:rsidRDefault="00000000">
      <w:pPr>
        <w:spacing w:after="116" w:line="264" w:lineRule="auto"/>
        <w:ind w:left="55"/>
      </w:pPr>
      <w:r>
        <w:rPr>
          <w:sz w:val="18"/>
        </w:rPr>
        <w:t>Post-closing adjustments</w:t>
      </w:r>
    </w:p>
    <w:p w14:paraId="43ADCDC9" w14:textId="77777777" w:rsidR="00494B8A" w:rsidRDefault="00000000">
      <w:pPr>
        <w:spacing w:after="566" w:line="264" w:lineRule="auto"/>
        <w:ind w:left="55"/>
      </w:pPr>
      <w:r>
        <w:rPr>
          <w:sz w:val="18"/>
        </w:rPr>
        <w:t>Total cash consideration</w:t>
      </w:r>
    </w:p>
    <w:p w14:paraId="7DBC680A" w14:textId="77777777" w:rsidR="00494B8A" w:rsidRDefault="00000000">
      <w:pPr>
        <w:pStyle w:val="Heading2"/>
        <w:spacing w:after="139"/>
        <w:ind w:left="-5" w:right="16"/>
      </w:pPr>
      <w:r>
        <w:t>Acquisition of PerkinElmer’s Medical Imaging Business</w:t>
      </w:r>
    </w:p>
    <w:p w14:paraId="3FF04789" w14:textId="77777777" w:rsidR="00494B8A" w:rsidRDefault="00000000">
      <w:pPr>
        <w:spacing w:after="231"/>
        <w:ind w:left="15" w:right="15" w:firstLine="720"/>
      </w:pPr>
      <w:r>
        <w:t>On May 1, 2017, the Company completed the acquisition of the medical imaging business (“Acquired Detector Business”) of PerkinElmer, Inc. (“PKI”) for $277.4 million, or $273.2 million after post-closing working capital adjustments. The acquisition consisted of PerkinElmer Medical Holdings, Inc. and Dexela Limited, together with certain assets of PKI and its direct and indirect subsidiaries relating to digital flat panel X-ray detectors that serve as components for industrial, medical, dental and veterinary X-ray imaging systems. The Acquired Detector Business included about 280 employees, with operations in Santa Clara, California as well as operations in Germany, the Netherlands, China and the United Kingdom. The acquisition of the Acquired Detector Business was pursuant to the Master Purchase and Sale Agreement, dated December 21, 2016 (the “Purchase Agreement”), by and between PKI and Varian and the subsequent Assignment and Assumption Agreement, dated January 27, 2017, by and between Varian and Varex, pursuant to which Varian assigned and conveyed all of its rights, obligations, title and interest in the Purchase Agreement to Varex.</w:t>
      </w:r>
    </w:p>
    <w:p w14:paraId="7FF52F01" w14:textId="77777777" w:rsidR="00494B8A" w:rsidRDefault="00000000">
      <w:pPr>
        <w:spacing w:after="4" w:line="261" w:lineRule="auto"/>
        <w:ind w:left="176" w:right="166"/>
        <w:jc w:val="center"/>
      </w:pPr>
      <w:r>
        <w:t>F-19</w:t>
      </w:r>
    </w:p>
    <w:p w14:paraId="7C192A34" w14:textId="77777777" w:rsidR="00494B8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F46FF83" wp14:editId="61C54FF4">
                <wp:extent cx="6896100" cy="19050"/>
                <wp:effectExtent l="0" t="0" r="0" b="0"/>
                <wp:docPr id="194796" name="Group 1947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826" name="Shape 2418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827" name="Shape 2418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125" name="Shape 161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126" name="Shape 161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4796" style="width:543pt;height:1.5pt;mso-position-horizontal-relative:char;mso-position-vertical-relative:line" coordsize="68961,190">
                <v:shape id="Shape 241828" style="position:absolute;width:68961;height:95;left:0;top:0;" coordsize="6896100,9525" path="m0,0l6896100,0l6896100,9525l0,9525l0,0">
                  <v:stroke weight="0pt" endcap="flat" joinstyle="miter" miterlimit="10" on="false" color="#000000" opacity="0"/>
                  <v:fill on="true" color="#9a9a9a"/>
                </v:shape>
                <v:shape id="Shape 241829" style="position:absolute;width:68961;height:95;left:0;top:95;" coordsize="6896100,9525" path="m0,0l6896100,0l6896100,9525l0,9525l0,0">
                  <v:stroke weight="0pt" endcap="flat" joinstyle="miter" miterlimit="10" on="false" color="#000000" opacity="0"/>
                  <v:fill on="true" color="#eeeeee"/>
                </v:shape>
                <v:shape id="Shape 16125" style="position:absolute;width:95;height:190;left:68865;top:0;" coordsize="9525,19050" path="m9525,0l9525,19050l0,19050l0,9525l9525,0x">
                  <v:stroke weight="0pt" endcap="flat" joinstyle="miter" miterlimit="10" on="false" color="#000000" opacity="0"/>
                  <v:fill on="true" color="#eeeeee"/>
                </v:shape>
                <v:shape id="Shape 1612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C74FC02" w14:textId="77777777" w:rsidR="00494B8A" w:rsidRDefault="00000000">
      <w:pPr>
        <w:spacing w:after="200"/>
        <w:ind w:left="15" w:right="15" w:firstLine="720"/>
      </w:pPr>
      <w:r>
        <w:t>The following amounts represent the determination of the fair value of identifiable assets acquired and liabilities for the Acquired Detector Business:</w:t>
      </w:r>
    </w:p>
    <w:p w14:paraId="5EF4C0F3" w14:textId="77777777" w:rsidR="00494B8A" w:rsidRDefault="00000000">
      <w:pPr>
        <w:tabs>
          <w:tab w:val="center" w:pos="9715"/>
        </w:tabs>
        <w:spacing w:after="95" w:line="265" w:lineRule="auto"/>
        <w:ind w:left="0" w:firstLine="0"/>
      </w:pPr>
      <w:r>
        <w:rPr>
          <w:b/>
          <w:sz w:val="18"/>
        </w:rPr>
        <w:t>(In millions)</w:t>
      </w:r>
      <w:r>
        <w:rPr>
          <w:b/>
          <w:sz w:val="18"/>
        </w:rPr>
        <w:tab/>
        <w:t>Fair Value</w:t>
      </w:r>
    </w:p>
    <w:tbl>
      <w:tblPr>
        <w:tblStyle w:val="TableGrid"/>
        <w:tblpPr w:vertAnchor="text" w:tblpX="8565" w:tblpY="-63"/>
        <w:tblOverlap w:val="never"/>
        <w:tblW w:w="2295" w:type="dxa"/>
        <w:tblInd w:w="0" w:type="dxa"/>
        <w:tblCellMar>
          <w:top w:w="78" w:type="dxa"/>
          <w:left w:w="0" w:type="dxa"/>
          <w:bottom w:w="59" w:type="dxa"/>
          <w:right w:w="49" w:type="dxa"/>
        </w:tblCellMar>
        <w:tblLook w:val="04A0" w:firstRow="1" w:lastRow="0" w:firstColumn="1" w:lastColumn="0" w:noHBand="0" w:noVBand="1"/>
      </w:tblPr>
      <w:tblGrid>
        <w:gridCol w:w="1781"/>
        <w:gridCol w:w="514"/>
      </w:tblGrid>
      <w:tr w:rsidR="00494B8A" w14:paraId="3D7B9168" w14:textId="77777777">
        <w:trPr>
          <w:trHeight w:val="315"/>
        </w:trPr>
        <w:tc>
          <w:tcPr>
            <w:tcW w:w="1781" w:type="dxa"/>
            <w:tcBorders>
              <w:top w:val="single" w:sz="6" w:space="0" w:color="000000"/>
              <w:left w:val="nil"/>
              <w:bottom w:val="double" w:sz="6" w:space="0" w:color="000000"/>
              <w:right w:val="nil"/>
            </w:tcBorders>
          </w:tcPr>
          <w:p w14:paraId="6E9B1D97" w14:textId="77777777" w:rsidR="00494B8A" w:rsidRDefault="00000000">
            <w:pPr>
              <w:spacing w:after="0" w:line="259" w:lineRule="auto"/>
              <w:ind w:left="35" w:firstLine="0"/>
            </w:pPr>
            <w:r>
              <w:rPr>
                <w:sz w:val="18"/>
              </w:rPr>
              <w:t>$</w:t>
            </w:r>
          </w:p>
        </w:tc>
        <w:tc>
          <w:tcPr>
            <w:tcW w:w="514" w:type="dxa"/>
            <w:tcBorders>
              <w:top w:val="single" w:sz="6" w:space="0" w:color="000000"/>
              <w:left w:val="nil"/>
              <w:bottom w:val="double" w:sz="6" w:space="0" w:color="000000"/>
              <w:right w:val="nil"/>
            </w:tcBorders>
          </w:tcPr>
          <w:p w14:paraId="4FCB1899" w14:textId="77777777" w:rsidR="00494B8A" w:rsidRDefault="00000000">
            <w:pPr>
              <w:spacing w:after="0" w:line="259" w:lineRule="auto"/>
              <w:ind w:left="0" w:firstLine="0"/>
            </w:pPr>
            <w:r>
              <w:rPr>
                <w:sz w:val="18"/>
              </w:rPr>
              <w:t>273.2</w:t>
            </w:r>
          </w:p>
        </w:tc>
      </w:tr>
      <w:tr w:rsidR="00494B8A" w14:paraId="77C33258" w14:textId="77777777">
        <w:trPr>
          <w:trHeight w:val="2835"/>
        </w:trPr>
        <w:tc>
          <w:tcPr>
            <w:tcW w:w="1781" w:type="dxa"/>
            <w:tcBorders>
              <w:top w:val="double" w:sz="6" w:space="0" w:color="000000"/>
              <w:left w:val="nil"/>
              <w:bottom w:val="single" w:sz="6" w:space="0" w:color="000000"/>
              <w:right w:val="nil"/>
            </w:tcBorders>
          </w:tcPr>
          <w:p w14:paraId="488604DE" w14:textId="77777777" w:rsidR="00494B8A" w:rsidRDefault="00000000">
            <w:pPr>
              <w:spacing w:after="0" w:line="259" w:lineRule="auto"/>
              <w:ind w:left="35" w:firstLine="0"/>
            </w:pPr>
            <w:r>
              <w:t xml:space="preserve"> </w:t>
            </w:r>
          </w:p>
        </w:tc>
        <w:tc>
          <w:tcPr>
            <w:tcW w:w="514" w:type="dxa"/>
            <w:tcBorders>
              <w:top w:val="double" w:sz="6" w:space="0" w:color="000000"/>
              <w:left w:val="nil"/>
              <w:bottom w:val="single" w:sz="6" w:space="0" w:color="000000"/>
              <w:right w:val="nil"/>
            </w:tcBorders>
            <w:vAlign w:val="bottom"/>
          </w:tcPr>
          <w:p w14:paraId="58759A6E" w14:textId="77777777" w:rsidR="00494B8A" w:rsidRDefault="00000000">
            <w:pPr>
              <w:spacing w:after="90" w:line="259" w:lineRule="auto"/>
              <w:ind w:left="121" w:firstLine="0"/>
              <w:jc w:val="center"/>
            </w:pPr>
            <w:r>
              <w:rPr>
                <w:sz w:val="18"/>
              </w:rPr>
              <w:t>1.4</w:t>
            </w:r>
          </w:p>
          <w:p w14:paraId="32B24960" w14:textId="77777777" w:rsidR="00494B8A" w:rsidRDefault="00000000">
            <w:pPr>
              <w:spacing w:after="90" w:line="259" w:lineRule="auto"/>
              <w:ind w:left="90" w:firstLine="0"/>
            </w:pPr>
            <w:r>
              <w:rPr>
                <w:sz w:val="18"/>
              </w:rPr>
              <w:t>18.7</w:t>
            </w:r>
          </w:p>
          <w:p w14:paraId="7CB5B26D" w14:textId="77777777" w:rsidR="00494B8A" w:rsidRDefault="00000000">
            <w:pPr>
              <w:spacing w:after="90" w:line="259" w:lineRule="auto"/>
              <w:ind w:left="90" w:firstLine="0"/>
            </w:pPr>
            <w:r>
              <w:rPr>
                <w:sz w:val="18"/>
              </w:rPr>
              <w:t>34.7</w:t>
            </w:r>
          </w:p>
          <w:p w14:paraId="618AF588" w14:textId="77777777" w:rsidR="00494B8A" w:rsidRDefault="00000000">
            <w:pPr>
              <w:spacing w:after="90" w:line="259" w:lineRule="auto"/>
              <w:ind w:left="121" w:firstLine="0"/>
              <w:jc w:val="center"/>
            </w:pPr>
            <w:r>
              <w:rPr>
                <w:sz w:val="18"/>
              </w:rPr>
              <w:t>0.6</w:t>
            </w:r>
          </w:p>
          <w:p w14:paraId="2AFA5F03" w14:textId="77777777" w:rsidR="00494B8A" w:rsidRDefault="00000000">
            <w:pPr>
              <w:spacing w:after="90" w:line="259" w:lineRule="auto"/>
              <w:ind w:left="90" w:firstLine="0"/>
            </w:pPr>
            <w:r>
              <w:rPr>
                <w:sz w:val="18"/>
              </w:rPr>
              <w:t>21.4</w:t>
            </w:r>
          </w:p>
          <w:p w14:paraId="621BD28D" w14:textId="77777777" w:rsidR="00494B8A" w:rsidRDefault="00000000">
            <w:pPr>
              <w:spacing w:after="90" w:line="259" w:lineRule="auto"/>
              <w:ind w:left="121" w:firstLine="0"/>
              <w:jc w:val="center"/>
            </w:pPr>
            <w:r>
              <w:rPr>
                <w:sz w:val="18"/>
              </w:rPr>
              <w:t>2.0</w:t>
            </w:r>
          </w:p>
          <w:p w14:paraId="60694A9B" w14:textId="77777777" w:rsidR="00494B8A" w:rsidRDefault="00000000">
            <w:pPr>
              <w:spacing w:after="75" w:line="259" w:lineRule="auto"/>
              <w:ind w:left="90" w:firstLine="0"/>
            </w:pPr>
            <w:r>
              <w:rPr>
                <w:sz w:val="18"/>
              </w:rPr>
              <w:t>81.1</w:t>
            </w:r>
          </w:p>
          <w:p w14:paraId="425FFEEA" w14:textId="77777777" w:rsidR="00494B8A" w:rsidRDefault="00000000">
            <w:pPr>
              <w:spacing w:after="0" w:line="259" w:lineRule="auto"/>
              <w:ind w:left="0" w:firstLine="0"/>
            </w:pPr>
            <w:r>
              <w:rPr>
                <w:sz w:val="18"/>
              </w:rPr>
              <w:t>167.3</w:t>
            </w:r>
          </w:p>
        </w:tc>
      </w:tr>
      <w:tr w:rsidR="00494B8A" w14:paraId="5BFDBBA2" w14:textId="77777777">
        <w:trPr>
          <w:trHeight w:val="315"/>
        </w:trPr>
        <w:tc>
          <w:tcPr>
            <w:tcW w:w="1781" w:type="dxa"/>
            <w:tcBorders>
              <w:top w:val="single" w:sz="6" w:space="0" w:color="000000"/>
              <w:left w:val="nil"/>
              <w:bottom w:val="double" w:sz="6" w:space="0" w:color="000000"/>
              <w:right w:val="nil"/>
            </w:tcBorders>
          </w:tcPr>
          <w:p w14:paraId="166F43EC" w14:textId="77777777" w:rsidR="00494B8A" w:rsidRDefault="00000000">
            <w:pPr>
              <w:spacing w:after="0" w:line="259" w:lineRule="auto"/>
              <w:ind w:left="35" w:firstLine="0"/>
            </w:pPr>
            <w:r>
              <w:rPr>
                <w:sz w:val="18"/>
              </w:rPr>
              <w:t>$</w:t>
            </w:r>
          </w:p>
        </w:tc>
        <w:tc>
          <w:tcPr>
            <w:tcW w:w="514" w:type="dxa"/>
            <w:tcBorders>
              <w:top w:val="single" w:sz="6" w:space="0" w:color="000000"/>
              <w:left w:val="nil"/>
              <w:bottom w:val="double" w:sz="6" w:space="0" w:color="000000"/>
              <w:right w:val="nil"/>
            </w:tcBorders>
          </w:tcPr>
          <w:p w14:paraId="458D6237" w14:textId="77777777" w:rsidR="00494B8A" w:rsidRDefault="00000000">
            <w:pPr>
              <w:spacing w:after="0" w:line="259" w:lineRule="auto"/>
              <w:ind w:left="0" w:firstLine="0"/>
            </w:pPr>
            <w:r>
              <w:rPr>
                <w:sz w:val="18"/>
              </w:rPr>
              <w:t>327.2</w:t>
            </w:r>
          </w:p>
        </w:tc>
      </w:tr>
      <w:tr w:rsidR="00494B8A" w14:paraId="048C2E7C" w14:textId="77777777">
        <w:trPr>
          <w:trHeight w:val="1410"/>
        </w:trPr>
        <w:tc>
          <w:tcPr>
            <w:tcW w:w="1781" w:type="dxa"/>
            <w:tcBorders>
              <w:top w:val="double" w:sz="6" w:space="0" w:color="000000"/>
              <w:left w:val="nil"/>
              <w:bottom w:val="single" w:sz="6" w:space="0" w:color="000000"/>
              <w:right w:val="nil"/>
            </w:tcBorders>
            <w:vAlign w:val="bottom"/>
          </w:tcPr>
          <w:p w14:paraId="30142605" w14:textId="77777777" w:rsidR="00494B8A" w:rsidRDefault="00000000">
            <w:pPr>
              <w:spacing w:after="125" w:line="259" w:lineRule="auto"/>
              <w:ind w:left="35" w:firstLine="0"/>
            </w:pPr>
            <w:r>
              <w:t xml:space="preserve"> </w:t>
            </w:r>
          </w:p>
          <w:p w14:paraId="10036470" w14:textId="77777777" w:rsidR="00494B8A" w:rsidRDefault="00000000">
            <w:pPr>
              <w:spacing w:after="0" w:line="259" w:lineRule="auto"/>
              <w:ind w:left="35" w:firstLine="0"/>
            </w:pPr>
            <w:r>
              <w:rPr>
                <w:sz w:val="18"/>
              </w:rPr>
              <w:t>$</w:t>
            </w:r>
          </w:p>
        </w:tc>
        <w:tc>
          <w:tcPr>
            <w:tcW w:w="514" w:type="dxa"/>
            <w:tcBorders>
              <w:top w:val="double" w:sz="6" w:space="0" w:color="000000"/>
              <w:left w:val="nil"/>
              <w:bottom w:val="single" w:sz="6" w:space="0" w:color="000000"/>
              <w:right w:val="nil"/>
            </w:tcBorders>
            <w:vAlign w:val="bottom"/>
          </w:tcPr>
          <w:p w14:paraId="6D30CF43" w14:textId="77777777" w:rsidR="00494B8A" w:rsidRDefault="00000000">
            <w:pPr>
              <w:spacing w:after="0" w:line="259" w:lineRule="auto"/>
              <w:ind w:left="30" w:firstLine="0"/>
            </w:pPr>
            <w:r>
              <w:rPr>
                <w:sz w:val="18"/>
              </w:rPr>
              <w:t>(17.2) (36.8)</w:t>
            </w:r>
          </w:p>
        </w:tc>
      </w:tr>
      <w:tr w:rsidR="00494B8A" w14:paraId="0031E258" w14:textId="77777777">
        <w:trPr>
          <w:trHeight w:val="315"/>
        </w:trPr>
        <w:tc>
          <w:tcPr>
            <w:tcW w:w="1781" w:type="dxa"/>
            <w:tcBorders>
              <w:top w:val="single" w:sz="6" w:space="0" w:color="000000"/>
              <w:left w:val="nil"/>
              <w:bottom w:val="single" w:sz="6" w:space="0" w:color="000000"/>
              <w:right w:val="nil"/>
            </w:tcBorders>
          </w:tcPr>
          <w:p w14:paraId="10E00951" w14:textId="77777777" w:rsidR="00494B8A" w:rsidRDefault="00494B8A">
            <w:pPr>
              <w:spacing w:after="160" w:line="259" w:lineRule="auto"/>
              <w:ind w:left="0" w:firstLine="0"/>
            </w:pPr>
          </w:p>
        </w:tc>
        <w:tc>
          <w:tcPr>
            <w:tcW w:w="514" w:type="dxa"/>
            <w:tcBorders>
              <w:top w:val="single" w:sz="6" w:space="0" w:color="000000"/>
              <w:left w:val="nil"/>
              <w:bottom w:val="single" w:sz="6" w:space="0" w:color="000000"/>
              <w:right w:val="nil"/>
            </w:tcBorders>
          </w:tcPr>
          <w:p w14:paraId="7DD219BA" w14:textId="77777777" w:rsidR="00494B8A" w:rsidRDefault="00000000">
            <w:pPr>
              <w:spacing w:after="0" w:line="259" w:lineRule="auto"/>
              <w:ind w:left="30" w:firstLine="0"/>
              <w:jc w:val="both"/>
            </w:pPr>
            <w:r>
              <w:rPr>
                <w:sz w:val="18"/>
              </w:rPr>
              <w:t>(54.0)</w:t>
            </w:r>
          </w:p>
        </w:tc>
      </w:tr>
      <w:tr w:rsidR="00494B8A" w14:paraId="288519D9" w14:textId="77777777">
        <w:trPr>
          <w:trHeight w:val="315"/>
        </w:trPr>
        <w:tc>
          <w:tcPr>
            <w:tcW w:w="1781" w:type="dxa"/>
            <w:tcBorders>
              <w:top w:val="single" w:sz="6" w:space="0" w:color="000000"/>
              <w:left w:val="nil"/>
              <w:bottom w:val="double" w:sz="6" w:space="0" w:color="000000"/>
              <w:right w:val="nil"/>
            </w:tcBorders>
          </w:tcPr>
          <w:p w14:paraId="14C5017E" w14:textId="77777777" w:rsidR="00494B8A" w:rsidRDefault="00000000">
            <w:pPr>
              <w:spacing w:after="0" w:line="259" w:lineRule="auto"/>
              <w:ind w:left="35" w:firstLine="0"/>
            </w:pPr>
            <w:r>
              <w:rPr>
                <w:sz w:val="18"/>
              </w:rPr>
              <w:t>$</w:t>
            </w:r>
          </w:p>
        </w:tc>
        <w:tc>
          <w:tcPr>
            <w:tcW w:w="514" w:type="dxa"/>
            <w:tcBorders>
              <w:top w:val="single" w:sz="6" w:space="0" w:color="000000"/>
              <w:left w:val="nil"/>
              <w:bottom w:val="double" w:sz="6" w:space="0" w:color="000000"/>
              <w:right w:val="nil"/>
            </w:tcBorders>
          </w:tcPr>
          <w:p w14:paraId="64D7091A" w14:textId="77777777" w:rsidR="00494B8A" w:rsidRDefault="00000000">
            <w:pPr>
              <w:spacing w:after="0" w:line="259" w:lineRule="auto"/>
              <w:ind w:left="0" w:firstLine="0"/>
            </w:pPr>
            <w:r>
              <w:rPr>
                <w:sz w:val="18"/>
              </w:rPr>
              <w:t>273.2</w:t>
            </w:r>
          </w:p>
        </w:tc>
      </w:tr>
    </w:tbl>
    <w:p w14:paraId="153D5900" w14:textId="77777777" w:rsidR="00494B8A" w:rsidRDefault="00000000">
      <w:pPr>
        <w:spacing w:after="101" w:line="264" w:lineRule="auto"/>
        <w:ind w:left="55"/>
      </w:pPr>
      <w:r>
        <w:rPr>
          <w:sz w:val="18"/>
        </w:rPr>
        <w:t>Total cash consideration</w:t>
      </w:r>
    </w:p>
    <w:p w14:paraId="6D8C0D32" w14:textId="77777777" w:rsidR="00494B8A" w:rsidRDefault="00000000">
      <w:pPr>
        <w:spacing w:after="68" w:line="264" w:lineRule="auto"/>
        <w:ind w:left="55"/>
      </w:pPr>
      <w:r>
        <w:rPr>
          <w:sz w:val="18"/>
        </w:rPr>
        <w:t>Allocation of the purchase consideration:</w:t>
      </w:r>
    </w:p>
    <w:p w14:paraId="30E319D9" w14:textId="77777777" w:rsidR="00494B8A" w:rsidRDefault="00000000">
      <w:pPr>
        <w:spacing w:after="68" w:line="264" w:lineRule="auto"/>
        <w:ind w:left="340"/>
      </w:pPr>
      <w:r>
        <w:rPr>
          <w:sz w:val="18"/>
        </w:rPr>
        <w:t>Cash</w:t>
      </w:r>
    </w:p>
    <w:p w14:paraId="136355DA" w14:textId="77777777" w:rsidR="00494B8A" w:rsidRDefault="00000000">
      <w:pPr>
        <w:spacing w:after="68" w:line="264" w:lineRule="auto"/>
        <w:ind w:left="340"/>
      </w:pPr>
      <w:r>
        <w:rPr>
          <w:sz w:val="18"/>
        </w:rPr>
        <w:t>Accounts Receivable</w:t>
      </w:r>
    </w:p>
    <w:p w14:paraId="64E152A0" w14:textId="77777777" w:rsidR="00494B8A" w:rsidRDefault="00000000">
      <w:pPr>
        <w:spacing w:after="68" w:line="264" w:lineRule="auto"/>
        <w:ind w:left="340"/>
      </w:pPr>
      <w:r>
        <w:rPr>
          <w:sz w:val="18"/>
        </w:rPr>
        <w:t>Inventory</w:t>
      </w:r>
    </w:p>
    <w:p w14:paraId="332BBA70" w14:textId="77777777" w:rsidR="00494B8A" w:rsidRDefault="00000000">
      <w:pPr>
        <w:spacing w:after="68" w:line="264" w:lineRule="auto"/>
        <w:ind w:left="340"/>
      </w:pPr>
      <w:r>
        <w:rPr>
          <w:sz w:val="18"/>
        </w:rPr>
        <w:t>Prepaids and other current assets</w:t>
      </w:r>
    </w:p>
    <w:p w14:paraId="2F9C2D43" w14:textId="77777777" w:rsidR="00494B8A" w:rsidRDefault="00000000">
      <w:pPr>
        <w:spacing w:after="68" w:line="264" w:lineRule="auto"/>
        <w:ind w:left="340"/>
      </w:pPr>
      <w:r>
        <w:rPr>
          <w:sz w:val="18"/>
        </w:rPr>
        <w:t>Property, plant, and equipment</w:t>
      </w:r>
    </w:p>
    <w:p w14:paraId="15811D43" w14:textId="77777777" w:rsidR="00494B8A" w:rsidRDefault="00000000">
      <w:pPr>
        <w:spacing w:after="68" w:line="264" w:lineRule="auto"/>
        <w:ind w:left="340"/>
      </w:pPr>
      <w:r>
        <w:rPr>
          <w:sz w:val="18"/>
        </w:rPr>
        <w:t>Other assets, non-current</w:t>
      </w:r>
    </w:p>
    <w:p w14:paraId="154C567B" w14:textId="77777777" w:rsidR="00494B8A" w:rsidRDefault="00000000">
      <w:pPr>
        <w:spacing w:after="68" w:line="264" w:lineRule="auto"/>
        <w:ind w:left="340"/>
      </w:pPr>
      <w:r>
        <w:rPr>
          <w:sz w:val="18"/>
        </w:rPr>
        <w:t>Intangibles</w:t>
      </w:r>
    </w:p>
    <w:p w14:paraId="2C9E5692" w14:textId="77777777" w:rsidR="00494B8A" w:rsidRDefault="00000000">
      <w:pPr>
        <w:spacing w:after="68" w:line="264" w:lineRule="auto"/>
        <w:ind w:left="340"/>
      </w:pPr>
      <w:r>
        <w:rPr>
          <w:sz w:val="18"/>
        </w:rPr>
        <w:t>Goodwill</w:t>
      </w:r>
    </w:p>
    <w:p w14:paraId="516BE71F" w14:textId="77777777" w:rsidR="00494B8A" w:rsidRDefault="00000000">
      <w:pPr>
        <w:spacing w:after="506" w:line="264" w:lineRule="auto"/>
        <w:ind w:left="55"/>
      </w:pPr>
      <w:r>
        <w:rPr>
          <w:sz w:val="18"/>
        </w:rPr>
        <w:t>Total assets acquired</w:t>
      </w:r>
    </w:p>
    <w:p w14:paraId="338E6010" w14:textId="77777777" w:rsidR="00494B8A" w:rsidRDefault="00000000">
      <w:pPr>
        <w:spacing w:after="95" w:line="259" w:lineRule="auto"/>
        <w:ind w:left="30" w:firstLine="0"/>
      </w:pPr>
      <w:r>
        <w:t xml:space="preserve"> </w:t>
      </w:r>
    </w:p>
    <w:p w14:paraId="78080A72" w14:textId="77777777" w:rsidR="00494B8A" w:rsidRDefault="00000000">
      <w:pPr>
        <w:spacing w:after="68" w:line="264" w:lineRule="auto"/>
        <w:ind w:left="340"/>
      </w:pPr>
      <w:r>
        <w:rPr>
          <w:sz w:val="18"/>
        </w:rPr>
        <w:t>Current liabilities</w:t>
      </w:r>
    </w:p>
    <w:p w14:paraId="67859FF0" w14:textId="77777777" w:rsidR="00494B8A" w:rsidRDefault="00000000">
      <w:pPr>
        <w:spacing w:after="68" w:line="264" w:lineRule="auto"/>
        <w:ind w:left="340"/>
      </w:pPr>
      <w:r>
        <w:rPr>
          <w:sz w:val="18"/>
        </w:rPr>
        <w:t>Other liabilities, non-current</w:t>
      </w:r>
    </w:p>
    <w:p w14:paraId="0C55A304" w14:textId="77777777" w:rsidR="00494B8A" w:rsidRDefault="00000000">
      <w:pPr>
        <w:spacing w:after="68" w:line="264" w:lineRule="auto"/>
        <w:ind w:left="55"/>
      </w:pPr>
      <w:r>
        <w:rPr>
          <w:sz w:val="18"/>
        </w:rPr>
        <w:t>Total liabilities assumed</w:t>
      </w:r>
    </w:p>
    <w:p w14:paraId="4C5B8859" w14:textId="77777777" w:rsidR="00494B8A" w:rsidRDefault="00000000">
      <w:pPr>
        <w:spacing w:after="536" w:line="264" w:lineRule="auto"/>
        <w:ind w:left="55"/>
      </w:pPr>
      <w:r>
        <w:rPr>
          <w:sz w:val="18"/>
        </w:rPr>
        <w:t>Net assets acquired</w:t>
      </w:r>
    </w:p>
    <w:p w14:paraId="6E8AAB80" w14:textId="77777777" w:rsidR="00494B8A" w:rsidRDefault="00000000">
      <w:pPr>
        <w:ind w:left="730" w:right="15"/>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69993E25" wp14:editId="36F210F8">
                <wp:simplePos x="0" y="0"/>
                <wp:positionH relativeFrom="page">
                  <wp:posOffset>5988050</wp:posOffset>
                </wp:positionH>
                <wp:positionV relativeFrom="page">
                  <wp:posOffset>9645749</wp:posOffset>
                </wp:positionV>
                <wp:extent cx="1314450" cy="9525"/>
                <wp:effectExtent l="0" t="0" r="0" b="0"/>
                <wp:wrapTopAndBottom/>
                <wp:docPr id="203542" name="Group 203542"/>
                <wp:cNvGraphicFramePr/>
                <a:graphic xmlns:a="http://schemas.openxmlformats.org/drawingml/2006/main">
                  <a:graphicData uri="http://schemas.microsoft.com/office/word/2010/wordprocessingGroup">
                    <wpg:wgp>
                      <wpg:cNvGrpSpPr/>
                      <wpg:grpSpPr>
                        <a:xfrm>
                          <a:off x="0" y="0"/>
                          <a:ext cx="1314450" cy="9525"/>
                          <a:chOff x="0" y="0"/>
                          <a:chExt cx="1314450" cy="9525"/>
                        </a:xfrm>
                      </wpg:grpSpPr>
                      <wps:wsp>
                        <wps:cNvPr id="241830" name="Shape 24183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31" name="Shape 241831"/>
                        <wps:cNvSpPr/>
                        <wps:spPr>
                          <a:xfrm>
                            <a:off x="85725"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32" name="Shape 241832"/>
                        <wps:cNvSpPr/>
                        <wps:spPr>
                          <a:xfrm>
                            <a:off x="1247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3542" style="width:103.5pt;height:0.75pt;position:absolute;mso-position-horizontal-relative:page;mso-position-horizontal:absolute;margin-left:471.5pt;mso-position-vertical-relative:page;margin-top:759.508pt;" coordsize="13144,95">
                <v:shape id="Shape 241833" style="position:absolute;width:857;height:95;left:0;top:0;" coordsize="85725,9525" path="m0,0l85725,0l85725,9525l0,9525l0,0">
                  <v:stroke weight="0pt" endcap="flat" joinstyle="miter" miterlimit="10" on="false" color="#000000" opacity="0"/>
                  <v:fill on="true" color="#000000"/>
                </v:shape>
                <v:shape id="Shape 241834" style="position:absolute;width:11620;height:95;left:857;top:0;" coordsize="1162050,9525" path="m0,0l1162050,0l1162050,9525l0,9525l0,0">
                  <v:stroke weight="0pt" endcap="flat" joinstyle="miter" miterlimit="10" on="false" color="#000000" opacity="0"/>
                  <v:fill on="true" color="#000000"/>
                </v:shape>
                <v:shape id="Shape 241835" style="position:absolute;width:666;height:95;left:12477;top:0;" coordsize="66675,9525" path="m0,0l66675,0l66675,9525l0,9525l0,0">
                  <v:stroke weight="0pt" endcap="flat" joinstyle="miter" miterlimit="10" on="false" color="#000000" opacity="0"/>
                  <v:fill on="true" color="#000000"/>
                </v:shape>
                <w10:wrap type="topAndBottom"/>
              </v:group>
            </w:pict>
          </mc:Fallback>
        </mc:AlternateContent>
      </w:r>
      <w:r>
        <w:t>The fair value assigned to goodwill is attributable to expected cost synergy opportunities. Included in the goodwill recorded</w:t>
      </w:r>
    </w:p>
    <w:p w14:paraId="58E2404A" w14:textId="77777777" w:rsidR="00494B8A" w:rsidRDefault="00000000">
      <w:pPr>
        <w:spacing w:after="126"/>
        <w:ind w:left="25" w:right="15"/>
      </w:pPr>
      <w:r>
        <w:t>for the Acquired Detector Business is approximately $35 million that will be deductible for income tax purposes in Germany, China and the Netherlands. The remaining goodwill related to the stock acquisition in the United States is not tax deductible. Also, as a result of the acquisition, non-current deferred income tax liability increased by approximately $31 million related to basis differences for both tangible and intangible assets acquired as part of the stock purchases in the United States and the United Kingdom, and asset purchases in Germany, the Netherlands and China.</w:t>
      </w:r>
    </w:p>
    <w:p w14:paraId="7AC93B35" w14:textId="77777777" w:rsidR="00494B8A" w:rsidRDefault="00000000">
      <w:pPr>
        <w:spacing w:after="291"/>
        <w:ind w:left="15" w:right="15" w:firstLine="720"/>
      </w:pPr>
      <w:r>
        <w:t>The following amounts represent the determination of the fair value of identifiable intangible assets for the Acquired Detector Business, which are amortized straight-line:</w:t>
      </w:r>
    </w:p>
    <w:p w14:paraId="14F168C7" w14:textId="77777777" w:rsidR="00494B8A" w:rsidRDefault="00000000">
      <w:pPr>
        <w:spacing w:after="0" w:line="265" w:lineRule="auto"/>
        <w:ind w:left="10" w:right="426"/>
        <w:jc w:val="right"/>
      </w:pPr>
      <w:r>
        <w:rPr>
          <w:b/>
          <w:sz w:val="18"/>
        </w:rPr>
        <w:t>Estimated</w:t>
      </w:r>
    </w:p>
    <w:p w14:paraId="0C4D4BF9" w14:textId="77777777" w:rsidR="00494B8A" w:rsidRDefault="00000000">
      <w:pPr>
        <w:spacing w:after="26" w:line="265" w:lineRule="auto"/>
        <w:ind w:left="10" w:right="426"/>
        <w:jc w:val="right"/>
      </w:pPr>
      <w:r>
        <w:rPr>
          <w:b/>
          <w:sz w:val="18"/>
        </w:rPr>
        <w:t>Useful Life</w:t>
      </w:r>
    </w:p>
    <w:p w14:paraId="0C685358" w14:textId="77777777" w:rsidR="00494B8A" w:rsidRDefault="00000000">
      <w:pPr>
        <w:tabs>
          <w:tab w:val="center" w:pos="8259"/>
          <w:tab w:val="center" w:pos="9996"/>
        </w:tabs>
        <w:spacing w:after="58" w:line="265" w:lineRule="auto"/>
        <w:ind w:left="0" w:firstLine="0"/>
      </w:pPr>
      <w:r>
        <w:rPr>
          <w:b/>
          <w:sz w:val="18"/>
        </w:rPr>
        <w:t>(In millions)</w:t>
      </w:r>
      <w:r>
        <w:rPr>
          <w:b/>
          <w:sz w:val="18"/>
        </w:rPr>
        <w:tab/>
        <w:t>Fair Value</w:t>
      </w:r>
      <w:r>
        <w:rPr>
          <w:b/>
          <w:sz w:val="18"/>
        </w:rPr>
        <w:tab/>
        <w:t>(In Years)</w:t>
      </w:r>
    </w:p>
    <w:tbl>
      <w:tblPr>
        <w:tblStyle w:val="TableGrid"/>
        <w:tblpPr w:vertAnchor="text" w:tblpX="7440" w:tblpY="-65"/>
        <w:tblOverlap w:val="never"/>
        <w:tblW w:w="1650" w:type="dxa"/>
        <w:tblInd w:w="0" w:type="dxa"/>
        <w:tblCellMar>
          <w:top w:w="78" w:type="dxa"/>
          <w:left w:w="0" w:type="dxa"/>
          <w:bottom w:w="0" w:type="dxa"/>
          <w:right w:w="114" w:type="dxa"/>
        </w:tblCellMar>
        <w:tblLook w:val="04A0" w:firstRow="1" w:lastRow="0" w:firstColumn="1" w:lastColumn="0" w:noHBand="0" w:noVBand="1"/>
      </w:tblPr>
      <w:tblGrid>
        <w:gridCol w:w="1221"/>
        <w:gridCol w:w="429"/>
      </w:tblGrid>
      <w:tr w:rsidR="00494B8A" w14:paraId="4846F1D4" w14:textId="77777777">
        <w:trPr>
          <w:trHeight w:val="1890"/>
        </w:trPr>
        <w:tc>
          <w:tcPr>
            <w:tcW w:w="1221" w:type="dxa"/>
            <w:tcBorders>
              <w:top w:val="single" w:sz="6" w:space="0" w:color="000000"/>
              <w:left w:val="nil"/>
              <w:bottom w:val="single" w:sz="6" w:space="0" w:color="000000"/>
              <w:right w:val="nil"/>
            </w:tcBorders>
          </w:tcPr>
          <w:p w14:paraId="1952202D" w14:textId="77777777" w:rsidR="00494B8A" w:rsidRDefault="00000000">
            <w:pPr>
              <w:spacing w:after="0" w:line="259" w:lineRule="auto"/>
              <w:ind w:left="26" w:firstLine="0"/>
            </w:pPr>
            <w:r>
              <w:rPr>
                <w:sz w:val="18"/>
              </w:rPr>
              <w:t>$</w:t>
            </w:r>
          </w:p>
        </w:tc>
        <w:tc>
          <w:tcPr>
            <w:tcW w:w="429" w:type="dxa"/>
            <w:tcBorders>
              <w:top w:val="single" w:sz="6" w:space="0" w:color="000000"/>
              <w:left w:val="nil"/>
              <w:bottom w:val="single" w:sz="6" w:space="0" w:color="000000"/>
              <w:right w:val="nil"/>
            </w:tcBorders>
          </w:tcPr>
          <w:p w14:paraId="7EA92394" w14:textId="77777777" w:rsidR="00494B8A" w:rsidRDefault="00000000">
            <w:pPr>
              <w:spacing w:after="90" w:line="259" w:lineRule="auto"/>
              <w:ind w:left="90" w:firstLine="0"/>
            </w:pPr>
            <w:r>
              <w:rPr>
                <w:sz w:val="18"/>
              </w:rPr>
              <w:t>3.8</w:t>
            </w:r>
          </w:p>
          <w:p w14:paraId="39C6DEAD" w14:textId="77777777" w:rsidR="00494B8A" w:rsidRDefault="00000000">
            <w:pPr>
              <w:spacing w:after="90" w:line="259" w:lineRule="auto"/>
              <w:ind w:left="90" w:firstLine="0"/>
            </w:pPr>
            <w:r>
              <w:rPr>
                <w:sz w:val="18"/>
              </w:rPr>
              <w:t>1.2</w:t>
            </w:r>
          </w:p>
          <w:p w14:paraId="1D595AB5" w14:textId="77777777" w:rsidR="00494B8A" w:rsidRDefault="00000000">
            <w:pPr>
              <w:spacing w:after="90" w:line="259" w:lineRule="auto"/>
              <w:ind w:left="90" w:firstLine="0"/>
            </w:pPr>
            <w:r>
              <w:rPr>
                <w:sz w:val="18"/>
              </w:rPr>
              <w:t>1.4</w:t>
            </w:r>
          </w:p>
          <w:p w14:paraId="07F98CA7" w14:textId="77777777" w:rsidR="00494B8A" w:rsidRDefault="00000000">
            <w:pPr>
              <w:spacing w:after="90" w:line="259" w:lineRule="auto"/>
              <w:ind w:left="0" w:firstLine="0"/>
            </w:pPr>
            <w:r>
              <w:rPr>
                <w:sz w:val="18"/>
              </w:rPr>
              <w:t>37.7</w:t>
            </w:r>
          </w:p>
          <w:p w14:paraId="0B958D4E" w14:textId="77777777" w:rsidR="00494B8A" w:rsidRDefault="00000000">
            <w:pPr>
              <w:spacing w:after="90" w:line="259" w:lineRule="auto"/>
              <w:ind w:left="90" w:firstLine="0"/>
            </w:pPr>
            <w:r>
              <w:rPr>
                <w:sz w:val="18"/>
              </w:rPr>
              <w:t>4.0</w:t>
            </w:r>
          </w:p>
          <w:p w14:paraId="035AAA61" w14:textId="77777777" w:rsidR="00494B8A" w:rsidRDefault="00000000">
            <w:pPr>
              <w:spacing w:after="0" w:line="259" w:lineRule="auto"/>
              <w:ind w:left="0" w:firstLine="0"/>
            </w:pPr>
            <w:r>
              <w:rPr>
                <w:sz w:val="18"/>
              </w:rPr>
              <w:t>33.0</w:t>
            </w:r>
          </w:p>
        </w:tc>
      </w:tr>
      <w:tr w:rsidR="00494B8A" w14:paraId="041E4A4D" w14:textId="77777777">
        <w:trPr>
          <w:trHeight w:val="315"/>
        </w:trPr>
        <w:tc>
          <w:tcPr>
            <w:tcW w:w="1221" w:type="dxa"/>
            <w:tcBorders>
              <w:top w:val="single" w:sz="6" w:space="0" w:color="000000"/>
              <w:left w:val="nil"/>
              <w:bottom w:val="double" w:sz="6" w:space="0" w:color="000000"/>
              <w:right w:val="nil"/>
            </w:tcBorders>
          </w:tcPr>
          <w:p w14:paraId="64B81A65" w14:textId="77777777" w:rsidR="00494B8A" w:rsidRDefault="00000000">
            <w:pPr>
              <w:spacing w:after="0" w:line="259" w:lineRule="auto"/>
              <w:ind w:left="26" w:firstLine="0"/>
            </w:pPr>
            <w:r>
              <w:rPr>
                <w:sz w:val="18"/>
              </w:rPr>
              <w:t>$</w:t>
            </w:r>
          </w:p>
        </w:tc>
        <w:tc>
          <w:tcPr>
            <w:tcW w:w="429" w:type="dxa"/>
            <w:tcBorders>
              <w:top w:val="single" w:sz="6" w:space="0" w:color="000000"/>
              <w:left w:val="nil"/>
              <w:bottom w:val="double" w:sz="6" w:space="0" w:color="000000"/>
              <w:right w:val="nil"/>
            </w:tcBorders>
          </w:tcPr>
          <w:p w14:paraId="05D9805E" w14:textId="77777777" w:rsidR="00494B8A" w:rsidRDefault="00000000">
            <w:pPr>
              <w:spacing w:after="0" w:line="259" w:lineRule="auto"/>
              <w:ind w:left="0" w:firstLine="0"/>
            </w:pPr>
            <w:r>
              <w:rPr>
                <w:sz w:val="18"/>
              </w:rPr>
              <w:t>81.1</w:t>
            </w:r>
          </w:p>
        </w:tc>
      </w:tr>
    </w:tbl>
    <w:p w14:paraId="19152FA3" w14:textId="77777777" w:rsidR="00494B8A" w:rsidRDefault="00000000">
      <w:pPr>
        <w:spacing w:before="58" w:after="118" w:line="264" w:lineRule="auto"/>
        <w:ind w:left="55"/>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7F81D9C6" wp14:editId="338C7F69">
                <wp:simplePos x="0" y="0"/>
                <wp:positionH relativeFrom="column">
                  <wp:posOffset>5838825</wp:posOffset>
                </wp:positionH>
                <wp:positionV relativeFrom="paragraph">
                  <wp:posOffset>-46059</wp:posOffset>
                </wp:positionV>
                <wp:extent cx="1019175" cy="9525"/>
                <wp:effectExtent l="0" t="0" r="0" b="0"/>
                <wp:wrapSquare wrapText="bothSides"/>
                <wp:docPr id="203541" name="Group 203541"/>
                <wp:cNvGraphicFramePr/>
                <a:graphic xmlns:a="http://schemas.openxmlformats.org/drawingml/2006/main">
                  <a:graphicData uri="http://schemas.microsoft.com/office/word/2010/wordprocessingGroup">
                    <wpg:wgp>
                      <wpg:cNvGrpSpPr/>
                      <wpg:grpSpPr>
                        <a:xfrm>
                          <a:off x="0" y="0"/>
                          <a:ext cx="1019175" cy="9525"/>
                          <a:chOff x="0" y="0"/>
                          <a:chExt cx="1019175" cy="9525"/>
                        </a:xfrm>
                      </wpg:grpSpPr>
                      <wps:wsp>
                        <wps:cNvPr id="241836" name="Shape 241836"/>
                        <wps:cNvSpPr/>
                        <wps:spPr>
                          <a:xfrm>
                            <a:off x="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3541" style="width:80.25pt;height:0.75pt;position:absolute;mso-position-horizontal-relative:text;mso-position-horizontal:absolute;margin-left:459.75pt;mso-position-vertical-relative:text;margin-top:-3.62677pt;" coordsize="10191,95">
                <v:shape id="Shape 241837" style="position:absolute;width:10191;height:95;left:0;top:0;" coordsize="1019175,9525" path="m0,0l1019175,0l1019175,9525l0,9525l0,0">
                  <v:stroke weight="0pt" endcap="flat" joinstyle="miter" miterlimit="10" on="false" color="#000000" opacity="0"/>
                  <v:fill on="true" color="#000000"/>
                </v:shape>
                <w10:wrap type="square"/>
              </v:group>
            </w:pict>
          </mc:Fallback>
        </mc:AlternateContent>
      </w:r>
      <w:r>
        <w:rPr>
          <w:sz w:val="18"/>
        </w:rPr>
        <w:t>Favorable leasehold interests16</w:t>
      </w:r>
    </w:p>
    <w:p w14:paraId="5CD13483" w14:textId="77777777" w:rsidR="00494B8A" w:rsidRDefault="00000000">
      <w:pPr>
        <w:spacing w:after="115" w:line="264" w:lineRule="auto"/>
        <w:ind w:left="55"/>
      </w:pPr>
      <w:r>
        <w:rPr>
          <w:sz w:val="18"/>
        </w:rPr>
        <w:t>Backlog1</w:t>
      </w:r>
    </w:p>
    <w:p w14:paraId="60D87D8C" w14:textId="77777777" w:rsidR="00494B8A" w:rsidRDefault="00000000">
      <w:pPr>
        <w:spacing w:after="115" w:line="264" w:lineRule="auto"/>
        <w:ind w:left="55"/>
      </w:pPr>
      <w:r>
        <w:rPr>
          <w:sz w:val="18"/>
        </w:rPr>
        <w:t>Trade names5</w:t>
      </w:r>
    </w:p>
    <w:p w14:paraId="6C555CA4" w14:textId="77777777" w:rsidR="00494B8A" w:rsidRDefault="00000000">
      <w:pPr>
        <w:spacing w:after="121" w:line="264" w:lineRule="auto"/>
        <w:ind w:left="55"/>
      </w:pPr>
      <w:r>
        <w:rPr>
          <w:sz w:val="18"/>
        </w:rPr>
        <w:t>Developed technology7</w:t>
      </w:r>
    </w:p>
    <w:p w14:paraId="21CFF84A" w14:textId="77777777" w:rsidR="00494B8A" w:rsidRDefault="00000000">
      <w:pPr>
        <w:spacing w:after="112" w:line="264" w:lineRule="auto"/>
        <w:ind w:left="55"/>
      </w:pPr>
      <w:r>
        <w:rPr>
          <w:sz w:val="18"/>
        </w:rPr>
        <w:t>In-process research and developmentindefinite</w:t>
      </w:r>
    </w:p>
    <w:p w14:paraId="4274FA56" w14:textId="77777777" w:rsidR="00494B8A" w:rsidRDefault="00000000">
      <w:pPr>
        <w:spacing w:after="100" w:line="264" w:lineRule="auto"/>
        <w:ind w:left="55"/>
      </w:pPr>
      <w:r>
        <w:rPr>
          <w:sz w:val="18"/>
        </w:rPr>
        <w:t>Customer relationships7</w:t>
      </w:r>
    </w:p>
    <w:p w14:paraId="1CB48BB6" w14:textId="77777777" w:rsidR="00494B8A" w:rsidRDefault="00000000">
      <w:pPr>
        <w:spacing w:after="536" w:line="264" w:lineRule="auto"/>
        <w:ind w:left="160" w:right="1770"/>
      </w:pPr>
      <w:r>
        <w:rPr>
          <w:sz w:val="18"/>
        </w:rPr>
        <w:t>Total intangible assets acquired</w:t>
      </w:r>
    </w:p>
    <w:p w14:paraId="5560901F" w14:textId="77777777" w:rsidR="00494B8A" w:rsidRDefault="00000000">
      <w:pPr>
        <w:ind w:left="730" w:right="15"/>
      </w:pPr>
      <w:r>
        <w:t>The following amounts represent revenues by reporting segment from the Acquired Detector Business from the acquisition</w:t>
      </w:r>
    </w:p>
    <w:p w14:paraId="7485C848" w14:textId="77777777" w:rsidR="00494B8A" w:rsidRDefault="00494B8A">
      <w:pPr>
        <w:sectPr w:rsidR="00494B8A">
          <w:headerReference w:type="even" r:id="rId1252"/>
          <w:headerReference w:type="default" r:id="rId1253"/>
          <w:footerReference w:type="even" r:id="rId1254"/>
          <w:footerReference w:type="default" r:id="rId1255"/>
          <w:headerReference w:type="first" r:id="rId1256"/>
          <w:footerReference w:type="first" r:id="rId1257"/>
          <w:pgSz w:w="12240" w:h="15840"/>
          <w:pgMar w:top="1297" w:right="680" w:bottom="907" w:left="700" w:header="651" w:footer="720" w:gutter="0"/>
          <w:cols w:space="720"/>
        </w:sectPr>
      </w:pPr>
    </w:p>
    <w:p w14:paraId="4B6155E3" w14:textId="77777777" w:rsidR="00494B8A" w:rsidRDefault="00000000">
      <w:pPr>
        <w:spacing w:after="484"/>
        <w:ind w:left="25" w:right="15"/>
      </w:pPr>
      <w:r>
        <w:t>date of May 1, 2017 through September 29, 2017:</w:t>
      </w:r>
    </w:p>
    <w:p w14:paraId="7028B64F" w14:textId="77777777" w:rsidR="00494B8A" w:rsidRDefault="00000000">
      <w:pPr>
        <w:spacing w:after="4" w:line="265" w:lineRule="auto"/>
        <w:ind w:left="160"/>
      </w:pPr>
      <w:r>
        <w:rPr>
          <w:b/>
          <w:sz w:val="18"/>
        </w:rPr>
        <w:t>(In millions)</w:t>
      </w:r>
    </w:p>
    <w:p w14:paraId="64E6F486" w14:textId="77777777" w:rsidR="00494B8A" w:rsidRDefault="00000000">
      <w:pPr>
        <w:spacing w:after="4" w:line="265" w:lineRule="auto"/>
        <w:ind w:left="55"/>
      </w:pPr>
      <w:r>
        <w:rPr>
          <w:b/>
          <w:sz w:val="18"/>
        </w:rPr>
        <w:t>May 1, 2017 through</w:t>
      </w:r>
    </w:p>
    <w:p w14:paraId="0B3FB464" w14:textId="77777777" w:rsidR="00494B8A" w:rsidRDefault="00000000">
      <w:pPr>
        <w:spacing w:after="4" w:line="265" w:lineRule="auto"/>
        <w:ind w:left="55"/>
      </w:pPr>
      <w:r>
        <w:rPr>
          <w:b/>
          <w:sz w:val="18"/>
        </w:rPr>
        <w:t>September 29, 2017</w:t>
      </w:r>
    </w:p>
    <w:p w14:paraId="25F80F89" w14:textId="77777777" w:rsidR="00494B8A" w:rsidRDefault="00494B8A">
      <w:pPr>
        <w:sectPr w:rsidR="00494B8A">
          <w:type w:val="continuous"/>
          <w:pgSz w:w="12240" w:h="15840"/>
          <w:pgMar w:top="1440" w:right="977" w:bottom="1440" w:left="700" w:header="720" w:footer="720" w:gutter="0"/>
          <w:cols w:num="2" w:space="720" w:equalWidth="0">
            <w:col w:w="3998" w:space="4967"/>
            <w:col w:w="1597"/>
          </w:cols>
        </w:sectPr>
      </w:pPr>
    </w:p>
    <w:tbl>
      <w:tblPr>
        <w:tblStyle w:val="TableGrid"/>
        <w:tblpPr w:vertAnchor="text" w:tblpX="8730" w:tblpY="-63"/>
        <w:tblOverlap w:val="never"/>
        <w:tblW w:w="2070" w:type="dxa"/>
        <w:tblInd w:w="0" w:type="dxa"/>
        <w:tblCellMar>
          <w:top w:w="78" w:type="dxa"/>
          <w:left w:w="0" w:type="dxa"/>
          <w:bottom w:w="59" w:type="dxa"/>
          <w:right w:w="107" w:type="dxa"/>
        </w:tblCellMar>
        <w:tblLook w:val="04A0" w:firstRow="1" w:lastRow="0" w:firstColumn="1" w:lastColumn="0" w:noHBand="0" w:noVBand="1"/>
      </w:tblPr>
      <w:tblGrid>
        <w:gridCol w:w="1648"/>
        <w:gridCol w:w="422"/>
      </w:tblGrid>
      <w:tr w:rsidR="00494B8A" w14:paraId="26C467D9" w14:textId="77777777">
        <w:trPr>
          <w:trHeight w:val="945"/>
        </w:trPr>
        <w:tc>
          <w:tcPr>
            <w:tcW w:w="1648" w:type="dxa"/>
            <w:tcBorders>
              <w:top w:val="single" w:sz="6" w:space="0" w:color="000000"/>
              <w:left w:val="nil"/>
              <w:bottom w:val="single" w:sz="6" w:space="0" w:color="000000"/>
              <w:right w:val="nil"/>
            </w:tcBorders>
            <w:vAlign w:val="center"/>
          </w:tcPr>
          <w:p w14:paraId="3878BEE1" w14:textId="77777777" w:rsidR="00494B8A" w:rsidRDefault="00000000">
            <w:pPr>
              <w:spacing w:after="0" w:line="259" w:lineRule="auto"/>
              <w:ind w:left="28" w:firstLine="0"/>
            </w:pPr>
            <w:r>
              <w:rPr>
                <w:sz w:val="18"/>
              </w:rPr>
              <w:t>$</w:t>
            </w:r>
          </w:p>
        </w:tc>
        <w:tc>
          <w:tcPr>
            <w:tcW w:w="422" w:type="dxa"/>
            <w:tcBorders>
              <w:top w:val="single" w:sz="6" w:space="0" w:color="000000"/>
              <w:left w:val="nil"/>
              <w:bottom w:val="single" w:sz="6" w:space="0" w:color="000000"/>
              <w:right w:val="nil"/>
            </w:tcBorders>
            <w:vAlign w:val="bottom"/>
          </w:tcPr>
          <w:p w14:paraId="0B3F9BDA" w14:textId="77777777" w:rsidR="00494B8A" w:rsidRDefault="00000000">
            <w:pPr>
              <w:spacing w:after="90" w:line="259" w:lineRule="auto"/>
              <w:ind w:left="0" w:firstLine="0"/>
            </w:pPr>
            <w:r>
              <w:rPr>
                <w:sz w:val="18"/>
              </w:rPr>
              <w:t>41.1</w:t>
            </w:r>
          </w:p>
          <w:p w14:paraId="224AB311" w14:textId="77777777" w:rsidR="00494B8A" w:rsidRDefault="00000000">
            <w:pPr>
              <w:spacing w:after="0" w:line="259" w:lineRule="auto"/>
              <w:ind w:left="0" w:firstLine="0"/>
            </w:pPr>
            <w:r>
              <w:rPr>
                <w:sz w:val="18"/>
              </w:rPr>
              <w:t>20.2</w:t>
            </w:r>
          </w:p>
        </w:tc>
      </w:tr>
      <w:tr w:rsidR="00494B8A" w14:paraId="33E8DEB0" w14:textId="77777777">
        <w:trPr>
          <w:trHeight w:val="315"/>
        </w:trPr>
        <w:tc>
          <w:tcPr>
            <w:tcW w:w="1648" w:type="dxa"/>
            <w:tcBorders>
              <w:top w:val="single" w:sz="6" w:space="0" w:color="000000"/>
              <w:left w:val="nil"/>
              <w:bottom w:val="double" w:sz="6" w:space="0" w:color="000000"/>
              <w:right w:val="nil"/>
            </w:tcBorders>
          </w:tcPr>
          <w:p w14:paraId="57D0AD0C" w14:textId="77777777" w:rsidR="00494B8A" w:rsidRDefault="00000000">
            <w:pPr>
              <w:spacing w:after="0" w:line="259" w:lineRule="auto"/>
              <w:ind w:left="28" w:firstLine="0"/>
            </w:pPr>
            <w:r>
              <w:rPr>
                <w:sz w:val="18"/>
              </w:rPr>
              <w:t>$</w:t>
            </w:r>
          </w:p>
        </w:tc>
        <w:tc>
          <w:tcPr>
            <w:tcW w:w="422" w:type="dxa"/>
            <w:tcBorders>
              <w:top w:val="single" w:sz="6" w:space="0" w:color="000000"/>
              <w:left w:val="nil"/>
              <w:bottom w:val="double" w:sz="6" w:space="0" w:color="000000"/>
              <w:right w:val="nil"/>
            </w:tcBorders>
          </w:tcPr>
          <w:p w14:paraId="7B8B8E8E" w14:textId="77777777" w:rsidR="00494B8A" w:rsidRDefault="00000000">
            <w:pPr>
              <w:spacing w:after="0" w:line="259" w:lineRule="auto"/>
              <w:ind w:left="0" w:firstLine="0"/>
            </w:pPr>
            <w:r>
              <w:rPr>
                <w:sz w:val="18"/>
              </w:rPr>
              <w:t>61.3</w:t>
            </w:r>
          </w:p>
        </w:tc>
      </w:tr>
    </w:tbl>
    <w:p w14:paraId="07B3DE95" w14:textId="77777777" w:rsidR="00494B8A" w:rsidRDefault="00000000">
      <w:pPr>
        <w:spacing w:after="68" w:line="264" w:lineRule="auto"/>
        <w:ind w:left="55"/>
      </w:pPr>
      <w:r>
        <w:rPr>
          <w:sz w:val="18"/>
        </w:rPr>
        <w:t>Acquired Detector Business</w:t>
      </w:r>
    </w:p>
    <w:p w14:paraId="1A6EA909" w14:textId="77777777" w:rsidR="00494B8A" w:rsidRDefault="00000000">
      <w:pPr>
        <w:spacing w:after="68" w:line="264" w:lineRule="auto"/>
        <w:ind w:left="250"/>
      </w:pPr>
      <w:r>
        <w:rPr>
          <w:sz w:val="18"/>
        </w:rPr>
        <w:t>Medical</w:t>
      </w:r>
    </w:p>
    <w:p w14:paraId="22578CDF" w14:textId="77777777" w:rsidR="00494B8A" w:rsidRDefault="00000000">
      <w:pPr>
        <w:spacing w:after="68" w:line="264" w:lineRule="auto"/>
        <w:ind w:left="250"/>
      </w:pPr>
      <w:r>
        <w:rPr>
          <w:sz w:val="18"/>
        </w:rPr>
        <w:t>Industrial</w:t>
      </w:r>
    </w:p>
    <w:p w14:paraId="13C40F3F" w14:textId="77777777" w:rsidR="00494B8A" w:rsidRDefault="00000000">
      <w:pPr>
        <w:spacing w:after="581" w:line="264" w:lineRule="auto"/>
        <w:ind w:left="55"/>
      </w:pPr>
      <w:r>
        <w:rPr>
          <w:sz w:val="18"/>
        </w:rPr>
        <w:t>Total Acquired Detector Business revenues</w:t>
      </w:r>
    </w:p>
    <w:p w14:paraId="63899B42" w14:textId="77777777" w:rsidR="00494B8A" w:rsidRDefault="00000000">
      <w:pPr>
        <w:spacing w:after="0" w:line="265" w:lineRule="auto"/>
        <w:ind w:left="10" w:right="5236"/>
        <w:jc w:val="right"/>
      </w:pPr>
      <w:r>
        <w:t>F-20</w:t>
      </w:r>
    </w:p>
    <w:p w14:paraId="311615BC" w14:textId="77777777" w:rsidR="00494B8A"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3000AA00" wp14:editId="24868716">
                <wp:extent cx="6896100" cy="19050"/>
                <wp:effectExtent l="0" t="0" r="0" b="0"/>
                <wp:docPr id="188774" name="Group 18877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838" name="Shape 2418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839" name="Shape 2418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438" name="Shape 1643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439" name="Shape 1643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8774" style="width:543pt;height:1.5pt;mso-position-horizontal-relative:char;mso-position-vertical-relative:line" coordsize="68961,190">
                <v:shape id="Shape 241840" style="position:absolute;width:68961;height:95;left:0;top:0;" coordsize="6896100,9525" path="m0,0l6896100,0l6896100,9525l0,9525l0,0">
                  <v:stroke weight="0pt" endcap="flat" joinstyle="miter" miterlimit="10" on="false" color="#000000" opacity="0"/>
                  <v:fill on="true" color="#9a9a9a"/>
                </v:shape>
                <v:shape id="Shape 241841" style="position:absolute;width:68961;height:95;left:0;top:95;" coordsize="6896100,9525" path="m0,0l6896100,0l6896100,9525l0,9525l0,0">
                  <v:stroke weight="0pt" endcap="flat" joinstyle="miter" miterlimit="10" on="false" color="#000000" opacity="0"/>
                  <v:fill on="true" color="#eeeeee"/>
                </v:shape>
                <v:shape id="Shape 16438" style="position:absolute;width:95;height:190;left:68865;top:0;" coordsize="9525,19050" path="m9525,0l9525,19050l0,19050l0,9525l9525,0x">
                  <v:stroke weight="0pt" endcap="flat" joinstyle="miter" miterlimit="10" on="false" color="#000000" opacity="0"/>
                  <v:fill on="true" color="#eeeeee"/>
                </v:shape>
                <v:shape id="Shape 1643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74C9035" w14:textId="77777777" w:rsidR="00494B8A" w:rsidRDefault="00000000">
      <w:pPr>
        <w:spacing w:after="124"/>
        <w:ind w:left="25"/>
      </w:pPr>
      <w:r>
        <w:rPr>
          <w:i/>
        </w:rPr>
        <w:t>Unaudited Pro Forma Information</w:t>
      </w:r>
    </w:p>
    <w:p w14:paraId="0F4522F7" w14:textId="77777777" w:rsidR="00494B8A" w:rsidRDefault="00000000">
      <w:pPr>
        <w:ind w:left="730" w:right="15"/>
      </w:pPr>
      <w:r>
        <w:t>The unaudited pro-forma amounts presented below for the fiscal year 2017 are presented for informational purposes only. In</w:t>
      </w:r>
    </w:p>
    <w:p w14:paraId="6A5B0BCF" w14:textId="77777777" w:rsidR="00494B8A" w:rsidRDefault="00000000">
      <w:pPr>
        <w:spacing w:after="211"/>
        <w:ind w:left="25" w:right="15"/>
      </w:pPr>
      <w:r>
        <w:t>addition to the Company's results for the periods presented, the amounts below also include effects of the Acquired Detector Business as if it had been consummated on October 1, 2016. These unaudited pro-forma results include effects that are directly attributable to the acquisition which include the amortization of intangible assets, interest expense, and other adjustments, including estimated tax effects. The unaudited pro-forma results do not reflect any operating efficiencies or potential cost savings which may result from the consolidation of the Acquired Detector Business and are not necessarily indicative of what the actual results of operations of the combined company would have been if the acquisition had occurred at the beginning of the period presented nor are they indicative of future results of operations or results that might have been achieved had the acquisition been consummated as of October 3, 2015.</w:t>
      </w:r>
    </w:p>
    <w:p w14:paraId="41E0F93D" w14:textId="77777777" w:rsidR="00494B8A" w:rsidRDefault="00000000">
      <w:pPr>
        <w:tabs>
          <w:tab w:val="center" w:pos="9823"/>
        </w:tabs>
        <w:spacing w:after="4" w:line="265" w:lineRule="auto"/>
        <w:ind w:left="0" w:firstLine="0"/>
      </w:pPr>
      <w:r>
        <w:t xml:space="preserve"> </w:t>
      </w:r>
      <w:r>
        <w:tab/>
      </w:r>
      <w:r>
        <w:rPr>
          <w:b/>
          <w:sz w:val="18"/>
        </w:rPr>
        <w:t>Fiscal Year</w:t>
      </w:r>
    </w:p>
    <w:p w14:paraId="6EC6685B" w14:textId="77777777" w:rsidR="00494B8A" w:rsidRDefault="00000000">
      <w:pPr>
        <w:tabs>
          <w:tab w:val="right" w:pos="10855"/>
        </w:tabs>
        <w:spacing w:after="47"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57F91C99" wp14:editId="0ACB0FF9">
                <wp:extent cx="1314450" cy="209550"/>
                <wp:effectExtent l="0" t="0" r="0" b="0"/>
                <wp:docPr id="186626" name="Group 186626"/>
                <wp:cNvGraphicFramePr/>
                <a:graphic xmlns:a="http://schemas.openxmlformats.org/drawingml/2006/main">
                  <a:graphicData uri="http://schemas.microsoft.com/office/word/2010/wordprocessingGroup">
                    <wpg:wgp>
                      <wpg:cNvGrpSpPr/>
                      <wpg:grpSpPr>
                        <a:xfrm>
                          <a:off x="0" y="0"/>
                          <a:ext cx="1314450" cy="209550"/>
                          <a:chOff x="0" y="0"/>
                          <a:chExt cx="1314450" cy="209550"/>
                        </a:xfrm>
                      </wpg:grpSpPr>
                      <wps:wsp>
                        <wps:cNvPr id="241842" name="Shape 24184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43" name="Shape 241843"/>
                        <wps:cNvSpPr/>
                        <wps:spPr>
                          <a:xfrm>
                            <a:off x="76200"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44" name="Shape 241844"/>
                        <wps:cNvSpPr/>
                        <wps:spPr>
                          <a:xfrm>
                            <a:off x="1247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45" name="Shape 241845"/>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46" name="Shape 241846"/>
                        <wps:cNvSpPr/>
                        <wps:spPr>
                          <a:xfrm>
                            <a:off x="76200" y="2000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47" name="Shape 241847"/>
                        <wps:cNvSpPr/>
                        <wps:spPr>
                          <a:xfrm>
                            <a:off x="12477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5" name="Rectangle 16485"/>
                        <wps:cNvSpPr/>
                        <wps:spPr>
                          <a:xfrm>
                            <a:off x="541883" y="65385"/>
                            <a:ext cx="304038" cy="135920"/>
                          </a:xfrm>
                          <a:prstGeom prst="rect">
                            <a:avLst/>
                          </a:prstGeom>
                          <a:ln>
                            <a:noFill/>
                          </a:ln>
                        </wps:spPr>
                        <wps:txbx>
                          <w:txbxContent>
                            <w:p w14:paraId="48F7BE2B"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g:wgp>
                  </a:graphicData>
                </a:graphic>
              </wp:inline>
            </w:drawing>
          </mc:Choice>
          <mc:Fallback xmlns:a="http://schemas.openxmlformats.org/drawingml/2006/main">
            <w:pict>
              <v:group id="Group 186626" style="width:103.5pt;height:16.5pt;mso-position-horizontal-relative:char;mso-position-vertical-relative:line" coordsize="13144,2095">
                <v:shape id="Shape 241848" style="position:absolute;width:762;height:95;left:0;top:0;" coordsize="76200,9525" path="m0,0l76200,0l76200,9525l0,9525l0,0">
                  <v:stroke weight="0pt" endcap="flat" joinstyle="miter" miterlimit="10" on="false" color="#000000" opacity="0"/>
                  <v:fill on="true" color="#000000"/>
                </v:shape>
                <v:shape id="Shape 241849" style="position:absolute;width:11715;height:95;left:762;top:0;" coordsize="1171575,9525" path="m0,0l1171575,0l1171575,9525l0,9525l0,0">
                  <v:stroke weight="0pt" endcap="flat" joinstyle="miter" miterlimit="10" on="false" color="#000000" opacity="0"/>
                  <v:fill on="true" color="#000000"/>
                </v:shape>
                <v:shape id="Shape 241850" style="position:absolute;width:666;height:95;left:12477;top:0;" coordsize="66675,9525" path="m0,0l66675,0l66675,9525l0,9525l0,0">
                  <v:stroke weight="0pt" endcap="flat" joinstyle="miter" miterlimit="10" on="false" color="#000000" opacity="0"/>
                  <v:fill on="true" color="#000000"/>
                </v:shape>
                <v:shape id="Shape 241851" style="position:absolute;width:762;height:95;left:0;top:2000;" coordsize="76200,9525" path="m0,0l76200,0l76200,9525l0,9525l0,0">
                  <v:stroke weight="0pt" endcap="flat" joinstyle="miter" miterlimit="10" on="false" color="#000000" opacity="0"/>
                  <v:fill on="true" color="#000000"/>
                </v:shape>
                <v:shape id="Shape 241852" style="position:absolute;width:11715;height:95;left:762;top:2000;" coordsize="1171575,9525" path="m0,0l1171575,0l1171575,9525l0,9525l0,0">
                  <v:stroke weight="0pt" endcap="flat" joinstyle="miter" miterlimit="10" on="false" color="#000000" opacity="0"/>
                  <v:fill on="true" color="#000000"/>
                </v:shape>
                <v:shape id="Shape 241853" style="position:absolute;width:666;height:95;left:12477;top:2000;" coordsize="66675,9525" path="m0,0l66675,0l66675,9525l0,9525l0,0">
                  <v:stroke weight="0pt" endcap="flat" joinstyle="miter" miterlimit="10" on="false" color="#000000" opacity="0"/>
                  <v:fill on="true" color="#000000"/>
                </v:shape>
                <v:rect id="Rectangle 16485" style="position:absolute;width:3040;height:1359;left:5418;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group>
            </w:pict>
          </mc:Fallback>
        </mc:AlternateContent>
      </w:r>
    </w:p>
    <w:p w14:paraId="4C9E6B09" w14:textId="77777777" w:rsidR="00494B8A" w:rsidRDefault="00000000">
      <w:pPr>
        <w:tabs>
          <w:tab w:val="center" w:pos="8862"/>
          <w:tab w:val="right" w:pos="10855"/>
        </w:tabs>
        <w:spacing w:after="137" w:line="264" w:lineRule="auto"/>
        <w:ind w:left="0" w:firstLine="0"/>
      </w:pPr>
      <w:r>
        <w:rPr>
          <w:sz w:val="18"/>
        </w:rPr>
        <w:t>Revenue</w:t>
      </w:r>
      <w:r>
        <w:rPr>
          <w:sz w:val="18"/>
        </w:rPr>
        <w:tab/>
        <w:t>$</w:t>
      </w:r>
      <w:r>
        <w:rPr>
          <w:sz w:val="18"/>
        </w:rPr>
        <w:tab/>
        <w:t>777.8</w:t>
      </w:r>
    </w:p>
    <w:p w14:paraId="747D1B66" w14:textId="77777777" w:rsidR="00494B8A" w:rsidRDefault="00000000">
      <w:pPr>
        <w:tabs>
          <w:tab w:val="center" w:pos="8862"/>
          <w:tab w:val="right" w:pos="10855"/>
        </w:tabs>
        <w:spacing w:after="145" w:line="264" w:lineRule="auto"/>
        <w:ind w:left="0" w:firstLine="0"/>
      </w:pPr>
      <w:r>
        <w:rPr>
          <w:sz w:val="18"/>
        </w:rPr>
        <w:t>Operating earnings</w:t>
      </w:r>
      <w:r>
        <w:rPr>
          <w:sz w:val="18"/>
        </w:rPr>
        <w:tab/>
        <w:t>$</w:t>
      </w:r>
      <w:r>
        <w:rPr>
          <w:sz w:val="18"/>
        </w:rPr>
        <w:tab/>
        <w:t>84.7</w:t>
      </w:r>
    </w:p>
    <w:p w14:paraId="7E90FDCE" w14:textId="77777777" w:rsidR="00494B8A" w:rsidRDefault="00000000">
      <w:pPr>
        <w:tabs>
          <w:tab w:val="center" w:pos="8862"/>
          <w:tab w:val="right" w:pos="10855"/>
        </w:tabs>
        <w:spacing w:after="139" w:line="264" w:lineRule="auto"/>
        <w:ind w:left="0" w:firstLine="0"/>
      </w:pPr>
      <w:r>
        <w:rPr>
          <w:sz w:val="18"/>
        </w:rPr>
        <w:t>Net earnings</w:t>
      </w:r>
      <w:r>
        <w:rPr>
          <w:sz w:val="18"/>
        </w:rPr>
        <w:tab/>
        <w:t>$</w:t>
      </w:r>
      <w:r>
        <w:rPr>
          <w:sz w:val="18"/>
        </w:rPr>
        <w:tab/>
        <w:t>43.1</w:t>
      </w:r>
    </w:p>
    <w:p w14:paraId="1B65BB74" w14:textId="77777777" w:rsidR="00494B8A" w:rsidRDefault="00000000">
      <w:pPr>
        <w:tabs>
          <w:tab w:val="center" w:pos="8862"/>
          <w:tab w:val="right" w:pos="10855"/>
        </w:tabs>
        <w:spacing w:after="143" w:line="264" w:lineRule="auto"/>
        <w:ind w:left="0" w:firstLine="0"/>
      </w:pPr>
      <w:r>
        <w:rPr>
          <w:sz w:val="18"/>
        </w:rPr>
        <w:t>Net earnings per share, basic</w:t>
      </w:r>
      <w:r>
        <w:rPr>
          <w:sz w:val="18"/>
        </w:rPr>
        <w:tab/>
        <w:t>$</w:t>
      </w:r>
      <w:r>
        <w:rPr>
          <w:sz w:val="18"/>
        </w:rPr>
        <w:tab/>
        <w:t>1.15</w:t>
      </w:r>
    </w:p>
    <w:p w14:paraId="28D50F1C" w14:textId="77777777" w:rsidR="00494B8A" w:rsidRDefault="00000000">
      <w:pPr>
        <w:tabs>
          <w:tab w:val="center" w:pos="8862"/>
          <w:tab w:val="right" w:pos="10855"/>
        </w:tabs>
        <w:spacing w:after="713" w:line="264" w:lineRule="auto"/>
        <w:ind w:left="0" w:firstLine="0"/>
      </w:pPr>
      <w:r>
        <w:rPr>
          <w:sz w:val="18"/>
        </w:rPr>
        <w:t>Net earnings per share, diluted</w:t>
      </w:r>
      <w:r>
        <w:rPr>
          <w:sz w:val="18"/>
        </w:rPr>
        <w:tab/>
        <w:t>$</w:t>
      </w:r>
      <w:r>
        <w:rPr>
          <w:sz w:val="18"/>
        </w:rPr>
        <w:tab/>
        <w:t>1.13</w:t>
      </w:r>
    </w:p>
    <w:p w14:paraId="10B160F8" w14:textId="77777777" w:rsidR="00494B8A" w:rsidRDefault="00000000">
      <w:pPr>
        <w:pStyle w:val="Heading1"/>
        <w:ind w:left="25" w:right="60"/>
      </w:pPr>
      <w:r>
        <w:t>3. RELATED-PARTY TRANSACTIONS</w:t>
      </w:r>
    </w:p>
    <w:p w14:paraId="7FE1BB9E" w14:textId="77777777" w:rsidR="00494B8A" w:rsidRDefault="00000000">
      <w:pPr>
        <w:pStyle w:val="Heading2"/>
        <w:spacing w:after="169"/>
        <w:ind w:left="-5" w:right="16"/>
      </w:pPr>
      <w:r>
        <w:t>Investment in Privately-Held Companies</w:t>
      </w:r>
    </w:p>
    <w:p w14:paraId="11E79F14" w14:textId="77777777" w:rsidR="00494B8A" w:rsidRDefault="00000000">
      <w:pPr>
        <w:spacing w:after="171"/>
        <w:ind w:left="15" w:right="15" w:firstLine="720"/>
      </w:pPr>
      <w:r>
        <w:t>The Company has a 40% ownership interest in dpiX Holding LLC (“dpiX Holding”), a four-member consortium that has a 100% ownership interest in dpiX LLC (“dpiX”), a supplier of amorphous silicon based thin film transistor arrays for digital flat panel image detectors. In accordance with the dpiX Holding Agreement, net profits or losses are allocated to the members, in accordance with their ownership interests.</w:t>
      </w:r>
    </w:p>
    <w:p w14:paraId="7DCE6D59" w14:textId="77777777" w:rsidR="00494B8A" w:rsidRDefault="00000000">
      <w:pPr>
        <w:ind w:left="730" w:right="15"/>
      </w:pPr>
      <w:r>
        <w:t>The equity investment in dpiX Holding is accounted for under the equity method of accounting. When the Company</w:t>
      </w:r>
    </w:p>
    <w:p w14:paraId="7345DA2D" w14:textId="77777777" w:rsidR="00494B8A" w:rsidRDefault="00000000">
      <w:pPr>
        <w:spacing w:after="171"/>
        <w:ind w:left="25" w:right="15"/>
      </w:pPr>
      <w:r>
        <w:t>recognizes its share of net profits or losses of dpiX Holding, profits or losses in inventory purchased from dpiX are eliminated until realized by the Company. In fiscal years 2019, 2018 and 2017, the Company recorded (loss) and income on the equity investment in dpiX Holding of $(1.1) million, $3.4 million and $0.8 million, respectively. Income and loss on the equity investment in dpiX Holding is included in other (expense) income, net in the consolidated statements of earnings. The carrying value of the equity investment in dpiX Holding, which was included in investments in privately-held companies on the consolidated balance sheets, was $48.1 million and $48.9 million at September 27, 2019 and September 28, 2018, respectively.</w:t>
      </w:r>
    </w:p>
    <w:p w14:paraId="59CFF173" w14:textId="77777777" w:rsidR="00494B8A" w:rsidRDefault="00000000">
      <w:pPr>
        <w:spacing w:after="171"/>
        <w:ind w:left="15" w:right="115" w:firstLine="720"/>
      </w:pPr>
      <w:r>
        <w:t>In fiscal years 2019, 2018 and 2017, the Company purchased glass transistor arrays from dpiX totaling $23.5 million, $19.3 million and $24.7 million, respectively. These purchases of glass transistor arrays are included as a component of inventories on the consolidated balance sheets or cost of revenues in the consolidated statements of earnings for these fiscal years.</w:t>
      </w:r>
    </w:p>
    <w:p w14:paraId="196EA16C" w14:textId="77777777" w:rsidR="00494B8A" w:rsidRDefault="00000000">
      <w:pPr>
        <w:ind w:left="730" w:right="15"/>
      </w:pPr>
      <w:r>
        <w:t>As of September 27, 2019 and September 28, 2018, the Company had accounts payable to dpiX totaling $3.6 million and $3.7</w:t>
      </w:r>
    </w:p>
    <w:p w14:paraId="44335B24" w14:textId="77777777" w:rsidR="00494B8A" w:rsidRDefault="00000000">
      <w:pPr>
        <w:spacing w:after="169"/>
        <w:ind w:left="25" w:right="15"/>
      </w:pPr>
      <w:r>
        <w:t>million, respectively.</w:t>
      </w:r>
    </w:p>
    <w:p w14:paraId="013C42AF" w14:textId="77777777" w:rsidR="00494B8A" w:rsidRDefault="00000000">
      <w:pPr>
        <w:ind w:left="730" w:right="15"/>
      </w:pPr>
      <w:r>
        <w:t>In October 2013, the Company entered into an amended agreement with dpiX and other parties that, among other things,</w:t>
      </w:r>
    </w:p>
    <w:p w14:paraId="7FD6D570" w14:textId="77777777" w:rsidR="00494B8A" w:rsidRDefault="00000000">
      <w:pPr>
        <w:spacing w:after="171"/>
        <w:ind w:left="25" w:right="15"/>
      </w:pPr>
      <w:r>
        <w:t>provides the Company with the right to 50% of dpiX’s total manufacturing capacity produced after January 1, 2014. The amended agreement requires the Company to pay for 50% of the fixed costs (as defined in the amended agreement), as determined at the beginning of each calendar year. As of September 27, 2019, the Company estimated it has fixed cost commitments of $3.7 million related to this amended agreement through the remainder of calendar year 2019.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6FC72DC9" w14:textId="77777777" w:rsidR="00494B8A" w:rsidRDefault="00000000">
      <w:pPr>
        <w:ind w:left="730" w:right="15"/>
      </w:pPr>
      <w:r>
        <w:t>The Company has determined that dpiX is a variable interest entity because at-risk equity holders, as a group, lack the</w:t>
      </w:r>
    </w:p>
    <w:p w14:paraId="47346664" w14:textId="77777777" w:rsidR="00494B8A" w:rsidRDefault="00000000">
      <w:pPr>
        <w:spacing w:after="231"/>
        <w:ind w:left="25" w:right="15"/>
      </w:pPr>
      <w:r>
        <w:t>characteristics of a controlling financial interest. Majority votes are required to direct the manufacturing activities, legal operations and other activities that most significantly affect dpiX’s economic performance. The Company does not have majority voting rights and no power to direct the activities of dpiX and therefore is not the primary beneficiary of dpiX. The Company’s exposure to loss as a result of its involvement with dpiX is limited to the carrying value of the Company’s investment of $48.1 million and fixed cost commitments of $3.7 million.</w:t>
      </w:r>
    </w:p>
    <w:p w14:paraId="4048D33C" w14:textId="77777777" w:rsidR="00494B8A" w:rsidRDefault="00000000">
      <w:pPr>
        <w:spacing w:after="4" w:line="261" w:lineRule="auto"/>
        <w:ind w:left="176" w:right="161"/>
        <w:jc w:val="center"/>
      </w:pPr>
      <w:r>
        <w:t>F-21</w:t>
      </w:r>
    </w:p>
    <w:p w14:paraId="44DC7485" w14:textId="77777777" w:rsidR="00494B8A"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2B3076A2" wp14:editId="7D440103">
                <wp:extent cx="6896100" cy="19050"/>
                <wp:effectExtent l="0" t="0" r="0" b="0"/>
                <wp:docPr id="186601" name="Group 1866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854" name="Shape 2418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855" name="Shape 2418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621" name="Shape 166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622" name="Shape 166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6601" style="width:543pt;height:1.5pt;mso-position-horizontal-relative:char;mso-position-vertical-relative:line" coordsize="68961,190">
                <v:shape id="Shape 241856" style="position:absolute;width:68961;height:95;left:0;top:0;" coordsize="6896100,9525" path="m0,0l6896100,0l6896100,9525l0,9525l0,0">
                  <v:stroke weight="0pt" endcap="flat" joinstyle="miter" miterlimit="10" on="false" color="#000000" opacity="0"/>
                  <v:fill on="true" color="#9a9a9a"/>
                </v:shape>
                <v:shape id="Shape 241857" style="position:absolute;width:68961;height:95;left:0;top:95;" coordsize="6896100,9525" path="m0,0l6896100,0l6896100,9525l0,9525l0,0">
                  <v:stroke weight="0pt" endcap="flat" joinstyle="miter" miterlimit="10" on="false" color="#000000" opacity="0"/>
                  <v:fill on="true" color="#eeeeee"/>
                </v:shape>
                <v:shape id="Shape 16621" style="position:absolute;width:95;height:190;left:68865;top:0;" coordsize="9525,19050" path="m9525,0l9525,19050l0,19050l0,9525l9525,0x">
                  <v:stroke weight="0pt" endcap="flat" joinstyle="miter" miterlimit="10" on="false" color="#000000" opacity="0"/>
                  <v:fill on="true" color="#eeeeee"/>
                </v:shape>
                <v:shape id="Shape 1662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86EF658" w14:textId="77777777" w:rsidR="00494B8A" w:rsidRDefault="00000000">
      <w:pPr>
        <w:ind w:left="730" w:right="15"/>
      </w:pPr>
      <w:r>
        <w:t>In November 2018, the Company and CETTEEN GmbH (“CETTEEN”), formed a German limited liability company that</w:t>
      </w:r>
    </w:p>
    <w:p w14:paraId="33ED7A9E" w14:textId="77777777" w:rsidR="00494B8A" w:rsidRDefault="00000000">
      <w:pPr>
        <w:spacing w:after="381"/>
        <w:ind w:left="25" w:right="15"/>
      </w:pPr>
      <w:r>
        <w:t>governs the affairs and conduct of the business of VEC Imaging Verwaltungsgesellschaft GmbH (“VEC”), a joint venture formed to develop technology to be used in X-ray imaging components. In accordance with the VEC agreement, net profits or losses are allocated to the members, in accordance with their ownership interest. The Company's investment in VEC is accounted for under the equity method. The Company has made contributions totaling $2.9 million, and has committed to contribute an additional $2.2 million, as milestones are achieved, and to provide certain full time employees to support prototyping and manufacturing activities in exchange for a 50% interest in VEC. CETTEEN made contributions of certain assets including intellectual property in exchange for a 50% interest in VEC. The Company's investment in VEC was $2.0 million as of September 27, 2019.</w:t>
      </w:r>
    </w:p>
    <w:p w14:paraId="3885C169" w14:textId="77777777" w:rsidR="00494B8A" w:rsidRDefault="00000000">
      <w:pPr>
        <w:pStyle w:val="Heading1"/>
        <w:spacing w:after="165"/>
        <w:ind w:left="25" w:right="60"/>
      </w:pPr>
      <w:r>
        <w:t>4. RESTRUCTURING</w:t>
      </w:r>
    </w:p>
    <w:p w14:paraId="7E59B3F4" w14:textId="77777777" w:rsidR="00494B8A" w:rsidRDefault="00000000">
      <w:pPr>
        <w:ind w:left="730" w:right="15"/>
      </w:pPr>
      <w:r>
        <w:t>Following the acquisition of the medical imaging business from PKI in May of 2017, management began a multiyear program</w:t>
      </w:r>
    </w:p>
    <w:p w14:paraId="52599D89" w14:textId="77777777" w:rsidR="00494B8A" w:rsidRDefault="00000000">
      <w:pPr>
        <w:spacing w:after="169"/>
        <w:ind w:left="25" w:right="15"/>
      </w:pPr>
      <w:r>
        <w:t>to consolidate the acquired operations, reduce costs, improve productivity and realize synergies.</w:t>
      </w:r>
    </w:p>
    <w:p w14:paraId="52FD8163" w14:textId="77777777" w:rsidR="00494B8A" w:rsidRDefault="00000000">
      <w:pPr>
        <w:ind w:left="730" w:right="15"/>
      </w:pPr>
      <w:r>
        <w:t>In March 2018, the Company made the decision to transfer the complementary metal oxide semiconductor (“CMOS”)</w:t>
      </w:r>
    </w:p>
    <w:p w14:paraId="62598D07" w14:textId="77777777" w:rsidR="00494B8A" w:rsidRDefault="00000000">
      <w:pPr>
        <w:spacing w:after="201"/>
        <w:ind w:left="25" w:right="15"/>
      </w:pPr>
      <w:r>
        <w:t>research and development capability from the U.K. to the U.S. and to permanently close the operation of the acquired detector business in London. The company will continue to develop the CMOS technology in the U.S. due to its competitive advantages, product differentiation and future economic benefit. In connection with this initiative, we recorded $1.7 million in restructuring charges during fiscal year 2018.</w:t>
      </w:r>
    </w:p>
    <w:p w14:paraId="20842C1F" w14:textId="77777777" w:rsidR="00494B8A" w:rsidRDefault="00000000">
      <w:pPr>
        <w:spacing w:after="34"/>
        <w:ind w:left="730" w:right="15"/>
      </w:pPr>
      <w:r>
        <w:t>In July 2018, the Company committed to a plan to relocate the production of amorphous silicon glass for digital detectors,</w:t>
      </w:r>
    </w:p>
    <w:p w14:paraId="099D6E4B" w14:textId="77777777" w:rsidR="00494B8A" w:rsidRDefault="00000000">
      <w:pPr>
        <w:spacing w:after="179"/>
        <w:ind w:left="25" w:right="15"/>
      </w:pPr>
      <w:r>
        <w:t>from its Santa Clara facility, to the jointly owned dpiX fabrication facility in Colorado. In July 2019, the Company committed to close its Santa Clara facility and to relocate the remaining production to its other existing facilities. The Company expects operations at the Santa Clara facility to cease by the end of December 2020 and all activities related to the closure of the facility to be complete by the end of March 2021. In connection with the relocation of the glass production and site closure the Company recorded $16.1 million and $14.2 million of restructuring and impairment charges during fiscal year 2019 and 2018, respectively. Fiscal year 2019 intangible asset impairment charges consisted of in-process research and development related to certain projects that were discontinued as a result of the Santa Clara facility closure. Fiscal year 2018 intangible asset impairment charges were related to a favorable leasehold interest that was impaired as a result of the amorphous silicon glass relocation. The Company expects to incur an additional $8.1 million to $12.1 million of restructuring charges through March 2021.</w:t>
      </w:r>
    </w:p>
    <w:p w14:paraId="779CDC3B" w14:textId="77777777" w:rsidR="00494B8A" w:rsidRDefault="00000000">
      <w:pPr>
        <w:ind w:left="730" w:right="15"/>
      </w:pPr>
      <w:r>
        <w:t>The Company also incurred approximately $2.8 million and $0.8 million of other unrelated restructuring expenses during</w:t>
      </w:r>
    </w:p>
    <w:p w14:paraId="57B9AAFC" w14:textId="77777777" w:rsidR="00494B8A" w:rsidRDefault="00000000">
      <w:pPr>
        <w:spacing w:after="169"/>
        <w:ind w:left="25" w:right="15"/>
      </w:pPr>
      <w:r>
        <w:t>fiscal years 2019 and 2018, respectively.</w:t>
      </w:r>
    </w:p>
    <w:p w14:paraId="08E16097" w14:textId="77777777" w:rsidR="00494B8A" w:rsidRDefault="00000000">
      <w:pPr>
        <w:ind w:left="730" w:right="15"/>
      </w:pPr>
      <w:r>
        <w:t>Cash outflows associated with these restructuring charges are limited to employee termination expenses, facility closure and</w:t>
      </w:r>
    </w:p>
    <w:p w14:paraId="49432891" w14:textId="77777777" w:rsidR="00494B8A" w:rsidRDefault="00000000">
      <w:pPr>
        <w:spacing w:after="291"/>
        <w:ind w:left="25" w:right="15"/>
      </w:pPr>
      <w:r>
        <w:t>equipment sales and disposals. Below is a detail of restructuring charges incurred during the 2019 and 2018 fiscal years, which predominately relate to the Company's Medical segment:</w:t>
      </w:r>
    </w:p>
    <w:p w14:paraId="307826DB" w14:textId="77777777" w:rsidR="00494B8A" w:rsidRDefault="00000000">
      <w:pPr>
        <w:pStyle w:val="Heading2"/>
        <w:spacing w:after="43" w:line="259" w:lineRule="auto"/>
        <w:ind w:left="21" w:right="294"/>
        <w:jc w:val="center"/>
      </w:pPr>
      <w:r>
        <w:rPr>
          <w:i w:val="0"/>
          <w:sz w:val="18"/>
        </w:rPr>
        <w:t>Location of Restructuring Charges in Consolidated</w:t>
      </w:r>
    </w:p>
    <w:p w14:paraId="0C7773C8" w14:textId="77777777" w:rsidR="00494B8A" w:rsidRDefault="00000000">
      <w:pPr>
        <w:tabs>
          <w:tab w:val="center" w:pos="5286"/>
          <w:tab w:val="right" w:pos="10855"/>
        </w:tabs>
        <w:spacing w:after="120" w:line="265" w:lineRule="auto"/>
        <w:ind w:left="0" w:firstLine="0"/>
      </w:pPr>
      <w:r>
        <w:rPr>
          <w:b/>
          <w:sz w:val="18"/>
        </w:rPr>
        <w:t>(In millions)</w:t>
      </w:r>
      <w:r>
        <w:rPr>
          <w:b/>
          <w:sz w:val="18"/>
        </w:rPr>
        <w:tab/>
        <w:t>Statements of Earnings</w:t>
      </w:r>
      <w:r>
        <w:rPr>
          <w:b/>
          <w:sz w:val="18"/>
        </w:rPr>
        <w:tab/>
      </w:r>
      <w:r>
        <w:t xml:space="preserve"> </w:t>
      </w:r>
      <w:r>
        <w:rPr>
          <w:b/>
          <w:sz w:val="18"/>
        </w:rPr>
        <w:t>September 27, 2019</w:t>
      </w:r>
      <w:r>
        <w:t xml:space="preserve"> </w:t>
      </w:r>
      <w:r>
        <w:rPr>
          <w:b/>
          <w:sz w:val="18"/>
        </w:rPr>
        <w:t>September 28, 2018</w:t>
      </w:r>
    </w:p>
    <w:tbl>
      <w:tblPr>
        <w:tblStyle w:val="TableGrid"/>
        <w:tblpPr w:vertAnchor="text" w:tblpX="3225" w:tblpY="-92"/>
        <w:tblOverlap w:val="never"/>
        <w:tblW w:w="7605" w:type="dxa"/>
        <w:tblInd w:w="0" w:type="dxa"/>
        <w:tblCellMar>
          <w:top w:w="0" w:type="dxa"/>
          <w:left w:w="0" w:type="dxa"/>
          <w:bottom w:w="0" w:type="dxa"/>
          <w:right w:w="0" w:type="dxa"/>
        </w:tblCellMar>
        <w:tblLook w:val="04A0" w:firstRow="1" w:lastRow="0" w:firstColumn="1" w:lastColumn="0" w:noHBand="0" w:noVBand="1"/>
      </w:tblPr>
      <w:tblGrid>
        <w:gridCol w:w="3670"/>
        <w:gridCol w:w="7185"/>
      </w:tblGrid>
      <w:tr w:rsidR="00494B8A" w14:paraId="6FB47CCE" w14:textId="77777777">
        <w:trPr>
          <w:trHeight w:val="2160"/>
        </w:trPr>
        <w:tc>
          <w:tcPr>
            <w:tcW w:w="5888" w:type="dxa"/>
            <w:tcBorders>
              <w:top w:val="nil"/>
              <w:left w:val="nil"/>
              <w:bottom w:val="nil"/>
              <w:right w:val="nil"/>
            </w:tcBorders>
          </w:tcPr>
          <w:p w14:paraId="5DA1796D" w14:textId="77777777" w:rsidR="00494B8A" w:rsidRDefault="00494B8A">
            <w:pPr>
              <w:spacing w:after="0" w:line="259" w:lineRule="auto"/>
              <w:ind w:left="-3925" w:right="53" w:firstLine="0"/>
            </w:pPr>
          </w:p>
          <w:tbl>
            <w:tblPr>
              <w:tblStyle w:val="TableGrid"/>
              <w:tblW w:w="5835" w:type="dxa"/>
              <w:tblInd w:w="0" w:type="dxa"/>
              <w:tblCellMar>
                <w:top w:w="68" w:type="dxa"/>
                <w:left w:w="0" w:type="dxa"/>
                <w:bottom w:w="0" w:type="dxa"/>
                <w:right w:w="59" w:type="dxa"/>
              </w:tblCellMar>
              <w:tblLook w:val="04A0" w:firstRow="1" w:lastRow="0" w:firstColumn="1" w:lastColumn="0" w:noHBand="0" w:noVBand="1"/>
            </w:tblPr>
            <w:tblGrid>
              <w:gridCol w:w="4207"/>
              <w:gridCol w:w="1254"/>
              <w:gridCol w:w="374"/>
            </w:tblGrid>
            <w:tr w:rsidR="00494B8A" w14:paraId="587CA673" w14:textId="77777777">
              <w:trPr>
                <w:trHeight w:val="325"/>
              </w:trPr>
              <w:tc>
                <w:tcPr>
                  <w:tcW w:w="4207" w:type="dxa"/>
                  <w:tcBorders>
                    <w:top w:val="single" w:sz="6" w:space="0" w:color="000000"/>
                    <w:left w:val="nil"/>
                    <w:bottom w:val="nil"/>
                    <w:right w:val="nil"/>
                  </w:tcBorders>
                </w:tcPr>
                <w:p w14:paraId="16BC262A" w14:textId="77777777" w:rsidR="00494B8A" w:rsidRDefault="00000000">
                  <w:pPr>
                    <w:framePr w:wrap="around" w:vAnchor="text" w:hAnchor="text" w:x="3225" w:y="-92"/>
                    <w:tabs>
                      <w:tab w:val="center" w:pos="2031"/>
                      <w:tab w:val="center" w:pos="4097"/>
                    </w:tabs>
                    <w:spacing w:after="0" w:line="259" w:lineRule="auto"/>
                    <w:ind w:left="0" w:firstLine="0"/>
                    <w:suppressOverlap/>
                  </w:pPr>
                  <w:r>
                    <w:rPr>
                      <w:rFonts w:ascii="Calibri" w:eastAsia="Calibri" w:hAnsi="Calibri" w:cs="Calibri"/>
                      <w:sz w:val="22"/>
                    </w:rPr>
                    <w:tab/>
                  </w:r>
                  <w:r>
                    <w:rPr>
                      <w:sz w:val="18"/>
                    </w:rPr>
                    <w:t>Selling, general and administrative</w:t>
                  </w:r>
                  <w:r>
                    <w:rPr>
                      <w:sz w:val="18"/>
                    </w:rPr>
                    <w:tab/>
                  </w:r>
                  <w:r>
                    <w:t xml:space="preserve"> </w:t>
                  </w:r>
                </w:p>
              </w:tc>
              <w:tc>
                <w:tcPr>
                  <w:tcW w:w="1254" w:type="dxa"/>
                  <w:tcBorders>
                    <w:top w:val="single" w:sz="6" w:space="0" w:color="000000"/>
                    <w:left w:val="nil"/>
                    <w:bottom w:val="nil"/>
                    <w:right w:val="nil"/>
                  </w:tcBorders>
                </w:tcPr>
                <w:p w14:paraId="4B10CB62" w14:textId="77777777" w:rsidR="00494B8A" w:rsidRDefault="00000000">
                  <w:pPr>
                    <w:framePr w:wrap="around" w:vAnchor="text" w:hAnchor="text" w:x="3225" w:y="-92"/>
                    <w:spacing w:after="0" w:line="259" w:lineRule="auto"/>
                    <w:ind w:left="0" w:firstLine="0"/>
                    <w:suppressOverlap/>
                  </w:pPr>
                  <w:r>
                    <w:rPr>
                      <w:sz w:val="18"/>
                    </w:rPr>
                    <w:t>$</w:t>
                  </w:r>
                </w:p>
              </w:tc>
              <w:tc>
                <w:tcPr>
                  <w:tcW w:w="374" w:type="dxa"/>
                  <w:tcBorders>
                    <w:top w:val="single" w:sz="6" w:space="0" w:color="000000"/>
                    <w:left w:val="nil"/>
                    <w:bottom w:val="nil"/>
                    <w:right w:val="nil"/>
                  </w:tcBorders>
                </w:tcPr>
                <w:p w14:paraId="5E575C4C" w14:textId="77777777" w:rsidR="00494B8A" w:rsidRDefault="00000000">
                  <w:pPr>
                    <w:framePr w:wrap="around" w:vAnchor="text" w:hAnchor="text" w:x="3225" w:y="-92"/>
                    <w:spacing w:after="0" w:line="259" w:lineRule="auto"/>
                    <w:ind w:left="135" w:firstLine="0"/>
                    <w:suppressOverlap/>
                    <w:jc w:val="both"/>
                  </w:pPr>
                  <w:r>
                    <w:rPr>
                      <w:sz w:val="18"/>
                    </w:rPr>
                    <w:t>—</w:t>
                  </w:r>
                </w:p>
              </w:tc>
            </w:tr>
            <w:tr w:rsidR="00494B8A" w14:paraId="2D0643D4" w14:textId="77777777">
              <w:trPr>
                <w:trHeight w:val="300"/>
              </w:trPr>
              <w:tc>
                <w:tcPr>
                  <w:tcW w:w="4207" w:type="dxa"/>
                  <w:tcBorders>
                    <w:top w:val="nil"/>
                    <w:left w:val="nil"/>
                    <w:bottom w:val="nil"/>
                    <w:right w:val="nil"/>
                  </w:tcBorders>
                </w:tcPr>
                <w:p w14:paraId="410A779F" w14:textId="77777777" w:rsidR="00494B8A" w:rsidRDefault="00000000">
                  <w:pPr>
                    <w:framePr w:wrap="around" w:vAnchor="text" w:hAnchor="text" w:x="3225" w:y="-92"/>
                    <w:tabs>
                      <w:tab w:val="center" w:pos="2031"/>
                      <w:tab w:val="center" w:pos="4097"/>
                    </w:tabs>
                    <w:spacing w:after="0" w:line="259" w:lineRule="auto"/>
                    <w:ind w:left="0" w:firstLine="0"/>
                    <w:suppressOverlap/>
                  </w:pPr>
                  <w:r>
                    <w:rPr>
                      <w:rFonts w:ascii="Calibri" w:eastAsia="Calibri" w:hAnsi="Calibri" w:cs="Calibri"/>
                      <w:sz w:val="22"/>
                    </w:rPr>
                    <w:tab/>
                  </w:r>
                  <w:r>
                    <w:rPr>
                      <w:sz w:val="18"/>
                    </w:rPr>
                    <w:t>Cost of revenues</w:t>
                  </w:r>
                  <w:r>
                    <w:rPr>
                      <w:sz w:val="18"/>
                    </w:rPr>
                    <w:tab/>
                  </w:r>
                  <w:r>
                    <w:t xml:space="preserve"> </w:t>
                  </w:r>
                </w:p>
              </w:tc>
              <w:tc>
                <w:tcPr>
                  <w:tcW w:w="1254" w:type="dxa"/>
                  <w:tcBorders>
                    <w:top w:val="nil"/>
                    <w:left w:val="nil"/>
                    <w:bottom w:val="nil"/>
                    <w:right w:val="nil"/>
                  </w:tcBorders>
                </w:tcPr>
                <w:p w14:paraId="499BF38A" w14:textId="77777777" w:rsidR="00494B8A" w:rsidRDefault="00494B8A">
                  <w:pPr>
                    <w:framePr w:wrap="around" w:vAnchor="text" w:hAnchor="text" w:x="3225" w:y="-92"/>
                    <w:spacing w:after="160" w:line="259" w:lineRule="auto"/>
                    <w:ind w:left="0" w:firstLine="0"/>
                    <w:suppressOverlap/>
                  </w:pPr>
                </w:p>
              </w:tc>
              <w:tc>
                <w:tcPr>
                  <w:tcW w:w="374" w:type="dxa"/>
                  <w:tcBorders>
                    <w:top w:val="nil"/>
                    <w:left w:val="nil"/>
                    <w:bottom w:val="nil"/>
                    <w:right w:val="nil"/>
                  </w:tcBorders>
                </w:tcPr>
                <w:p w14:paraId="7EDADABB" w14:textId="77777777" w:rsidR="00494B8A" w:rsidRDefault="00000000">
                  <w:pPr>
                    <w:framePr w:wrap="around" w:vAnchor="text" w:hAnchor="text" w:x="3225" w:y="-92"/>
                    <w:spacing w:after="0" w:line="259" w:lineRule="auto"/>
                    <w:ind w:left="90" w:firstLine="0"/>
                    <w:suppressOverlap/>
                  </w:pPr>
                  <w:r>
                    <w:rPr>
                      <w:sz w:val="18"/>
                    </w:rPr>
                    <w:t>3.1</w:t>
                  </w:r>
                </w:p>
              </w:tc>
            </w:tr>
            <w:tr w:rsidR="00494B8A" w14:paraId="4E2DC60A" w14:textId="77777777">
              <w:trPr>
                <w:trHeight w:val="300"/>
              </w:trPr>
              <w:tc>
                <w:tcPr>
                  <w:tcW w:w="4207" w:type="dxa"/>
                  <w:tcBorders>
                    <w:top w:val="nil"/>
                    <w:left w:val="nil"/>
                    <w:bottom w:val="nil"/>
                    <w:right w:val="nil"/>
                  </w:tcBorders>
                </w:tcPr>
                <w:p w14:paraId="6464D449" w14:textId="77777777" w:rsidR="00494B8A" w:rsidRDefault="00000000">
                  <w:pPr>
                    <w:framePr w:wrap="around" w:vAnchor="text" w:hAnchor="text" w:x="3225" w:y="-92"/>
                    <w:tabs>
                      <w:tab w:val="center" w:pos="2226"/>
                      <w:tab w:val="center" w:pos="4097"/>
                    </w:tabs>
                    <w:spacing w:after="0" w:line="259" w:lineRule="auto"/>
                    <w:ind w:left="0" w:firstLine="0"/>
                    <w:suppressOverlap/>
                  </w:pPr>
                  <w:r>
                    <w:rPr>
                      <w:rFonts w:ascii="Calibri" w:eastAsia="Calibri" w:hAnsi="Calibri" w:cs="Calibri"/>
                      <w:sz w:val="22"/>
                    </w:rPr>
                    <w:tab/>
                  </w:r>
                  <w:r>
                    <w:rPr>
                      <w:sz w:val="18"/>
                    </w:rPr>
                    <w:t>Impairment of intangible assets</w:t>
                  </w:r>
                  <w:r>
                    <w:rPr>
                      <w:sz w:val="18"/>
                    </w:rPr>
                    <w:tab/>
                  </w:r>
                  <w:r>
                    <w:t xml:space="preserve"> </w:t>
                  </w:r>
                </w:p>
              </w:tc>
              <w:tc>
                <w:tcPr>
                  <w:tcW w:w="1254" w:type="dxa"/>
                  <w:tcBorders>
                    <w:top w:val="nil"/>
                    <w:left w:val="nil"/>
                    <w:bottom w:val="nil"/>
                    <w:right w:val="nil"/>
                  </w:tcBorders>
                </w:tcPr>
                <w:p w14:paraId="0B30DE2C" w14:textId="77777777" w:rsidR="00494B8A" w:rsidRDefault="00494B8A">
                  <w:pPr>
                    <w:framePr w:wrap="around" w:vAnchor="text" w:hAnchor="text" w:x="3225" w:y="-92"/>
                    <w:spacing w:after="160" w:line="259" w:lineRule="auto"/>
                    <w:ind w:left="0" w:firstLine="0"/>
                    <w:suppressOverlap/>
                  </w:pPr>
                </w:p>
              </w:tc>
              <w:tc>
                <w:tcPr>
                  <w:tcW w:w="374" w:type="dxa"/>
                  <w:tcBorders>
                    <w:top w:val="nil"/>
                    <w:left w:val="nil"/>
                    <w:bottom w:val="nil"/>
                    <w:right w:val="nil"/>
                  </w:tcBorders>
                </w:tcPr>
                <w:p w14:paraId="6CC7F5CE" w14:textId="77777777" w:rsidR="00494B8A" w:rsidRDefault="00000000">
                  <w:pPr>
                    <w:framePr w:wrap="around" w:vAnchor="text" w:hAnchor="text" w:x="3225" w:y="-92"/>
                    <w:spacing w:after="0" w:line="259" w:lineRule="auto"/>
                    <w:ind w:left="90" w:firstLine="0"/>
                    <w:suppressOverlap/>
                  </w:pPr>
                  <w:r>
                    <w:rPr>
                      <w:sz w:val="18"/>
                    </w:rPr>
                    <w:t>4.8</w:t>
                  </w:r>
                </w:p>
              </w:tc>
            </w:tr>
            <w:tr w:rsidR="00494B8A" w14:paraId="63284FE5" w14:textId="77777777">
              <w:trPr>
                <w:trHeight w:val="300"/>
              </w:trPr>
              <w:tc>
                <w:tcPr>
                  <w:tcW w:w="4207" w:type="dxa"/>
                  <w:tcBorders>
                    <w:top w:val="nil"/>
                    <w:left w:val="nil"/>
                    <w:bottom w:val="nil"/>
                    <w:right w:val="nil"/>
                  </w:tcBorders>
                </w:tcPr>
                <w:p w14:paraId="4D133E2E" w14:textId="77777777" w:rsidR="00494B8A" w:rsidRDefault="00000000">
                  <w:pPr>
                    <w:framePr w:wrap="around" w:vAnchor="text" w:hAnchor="text" w:x="3225" w:y="-92"/>
                    <w:tabs>
                      <w:tab w:val="center" w:pos="2031"/>
                      <w:tab w:val="center" w:pos="4097"/>
                    </w:tabs>
                    <w:spacing w:after="0" w:line="259" w:lineRule="auto"/>
                    <w:ind w:left="0" w:firstLine="0"/>
                    <w:suppressOverlap/>
                  </w:pPr>
                  <w:r>
                    <w:rPr>
                      <w:rFonts w:ascii="Calibri" w:eastAsia="Calibri" w:hAnsi="Calibri" w:cs="Calibri"/>
                      <w:sz w:val="22"/>
                    </w:rPr>
                    <w:tab/>
                  </w:r>
                  <w:r>
                    <w:rPr>
                      <w:sz w:val="18"/>
                    </w:rPr>
                    <w:t>Cost of revenues</w:t>
                  </w:r>
                  <w:r>
                    <w:rPr>
                      <w:sz w:val="18"/>
                    </w:rPr>
                    <w:tab/>
                  </w:r>
                  <w:r>
                    <w:t xml:space="preserve"> </w:t>
                  </w:r>
                </w:p>
              </w:tc>
              <w:tc>
                <w:tcPr>
                  <w:tcW w:w="1254" w:type="dxa"/>
                  <w:tcBorders>
                    <w:top w:val="nil"/>
                    <w:left w:val="nil"/>
                    <w:bottom w:val="nil"/>
                    <w:right w:val="nil"/>
                  </w:tcBorders>
                </w:tcPr>
                <w:p w14:paraId="76454EAA" w14:textId="77777777" w:rsidR="00494B8A" w:rsidRDefault="00494B8A">
                  <w:pPr>
                    <w:framePr w:wrap="around" w:vAnchor="text" w:hAnchor="text" w:x="3225" w:y="-92"/>
                    <w:spacing w:after="160" w:line="259" w:lineRule="auto"/>
                    <w:ind w:left="0" w:firstLine="0"/>
                    <w:suppressOverlap/>
                  </w:pPr>
                </w:p>
              </w:tc>
              <w:tc>
                <w:tcPr>
                  <w:tcW w:w="374" w:type="dxa"/>
                  <w:tcBorders>
                    <w:top w:val="nil"/>
                    <w:left w:val="nil"/>
                    <w:bottom w:val="nil"/>
                    <w:right w:val="nil"/>
                  </w:tcBorders>
                </w:tcPr>
                <w:p w14:paraId="5BE7B56F" w14:textId="77777777" w:rsidR="00494B8A" w:rsidRDefault="00000000">
                  <w:pPr>
                    <w:framePr w:wrap="around" w:vAnchor="text" w:hAnchor="text" w:x="3225" w:y="-92"/>
                    <w:spacing w:after="0" w:line="259" w:lineRule="auto"/>
                    <w:ind w:left="90" w:firstLine="0"/>
                    <w:suppressOverlap/>
                  </w:pPr>
                  <w:r>
                    <w:rPr>
                      <w:sz w:val="18"/>
                    </w:rPr>
                    <w:t>4.5</w:t>
                  </w:r>
                </w:p>
              </w:tc>
            </w:tr>
            <w:tr w:rsidR="00494B8A" w14:paraId="681C763C" w14:textId="77777777">
              <w:trPr>
                <w:trHeight w:val="300"/>
              </w:trPr>
              <w:tc>
                <w:tcPr>
                  <w:tcW w:w="4207" w:type="dxa"/>
                  <w:tcBorders>
                    <w:top w:val="nil"/>
                    <w:left w:val="nil"/>
                    <w:bottom w:val="nil"/>
                    <w:right w:val="nil"/>
                  </w:tcBorders>
                </w:tcPr>
                <w:p w14:paraId="1C8DE59A" w14:textId="77777777" w:rsidR="00494B8A" w:rsidRDefault="00000000">
                  <w:pPr>
                    <w:framePr w:wrap="around" w:vAnchor="text" w:hAnchor="text" w:x="3225" w:y="-92"/>
                    <w:tabs>
                      <w:tab w:val="center" w:pos="2031"/>
                      <w:tab w:val="center" w:pos="4097"/>
                    </w:tabs>
                    <w:spacing w:after="0" w:line="259" w:lineRule="auto"/>
                    <w:ind w:left="0" w:firstLine="0"/>
                    <w:suppressOverlap/>
                  </w:pPr>
                  <w:r>
                    <w:rPr>
                      <w:rFonts w:ascii="Calibri" w:eastAsia="Calibri" w:hAnsi="Calibri" w:cs="Calibri"/>
                      <w:sz w:val="22"/>
                    </w:rPr>
                    <w:tab/>
                  </w:r>
                  <w:r>
                    <w:rPr>
                      <w:sz w:val="18"/>
                    </w:rPr>
                    <w:t>Selling, general and administrative</w:t>
                  </w:r>
                  <w:r>
                    <w:rPr>
                      <w:sz w:val="18"/>
                    </w:rPr>
                    <w:tab/>
                  </w:r>
                  <w:r>
                    <w:t xml:space="preserve"> </w:t>
                  </w:r>
                </w:p>
              </w:tc>
              <w:tc>
                <w:tcPr>
                  <w:tcW w:w="1254" w:type="dxa"/>
                  <w:tcBorders>
                    <w:top w:val="nil"/>
                    <w:left w:val="nil"/>
                    <w:bottom w:val="nil"/>
                    <w:right w:val="nil"/>
                  </w:tcBorders>
                </w:tcPr>
                <w:p w14:paraId="0AADFD85" w14:textId="77777777" w:rsidR="00494B8A" w:rsidRDefault="00494B8A">
                  <w:pPr>
                    <w:framePr w:wrap="around" w:vAnchor="text" w:hAnchor="text" w:x="3225" w:y="-92"/>
                    <w:spacing w:after="160" w:line="259" w:lineRule="auto"/>
                    <w:ind w:left="0" w:firstLine="0"/>
                    <w:suppressOverlap/>
                  </w:pPr>
                </w:p>
              </w:tc>
              <w:tc>
                <w:tcPr>
                  <w:tcW w:w="374" w:type="dxa"/>
                  <w:tcBorders>
                    <w:top w:val="nil"/>
                    <w:left w:val="nil"/>
                    <w:bottom w:val="nil"/>
                    <w:right w:val="nil"/>
                  </w:tcBorders>
                </w:tcPr>
                <w:p w14:paraId="4FE3901D" w14:textId="77777777" w:rsidR="00494B8A" w:rsidRDefault="00000000">
                  <w:pPr>
                    <w:framePr w:wrap="around" w:vAnchor="text" w:hAnchor="text" w:x="3225" w:y="-92"/>
                    <w:spacing w:after="0" w:line="259" w:lineRule="auto"/>
                    <w:ind w:left="90" w:firstLine="0"/>
                    <w:suppressOverlap/>
                  </w:pPr>
                  <w:r>
                    <w:rPr>
                      <w:sz w:val="18"/>
                    </w:rPr>
                    <w:t>6.2</w:t>
                  </w:r>
                </w:p>
              </w:tc>
            </w:tr>
            <w:tr w:rsidR="00494B8A" w14:paraId="5C0E90C7" w14:textId="77777777">
              <w:trPr>
                <w:trHeight w:val="290"/>
              </w:trPr>
              <w:tc>
                <w:tcPr>
                  <w:tcW w:w="4207" w:type="dxa"/>
                  <w:vMerge w:val="restart"/>
                  <w:tcBorders>
                    <w:top w:val="nil"/>
                    <w:left w:val="nil"/>
                    <w:bottom w:val="nil"/>
                    <w:right w:val="nil"/>
                  </w:tcBorders>
                </w:tcPr>
                <w:p w14:paraId="26F0C380" w14:textId="77777777" w:rsidR="00494B8A" w:rsidRDefault="00000000">
                  <w:pPr>
                    <w:framePr w:wrap="around" w:vAnchor="text" w:hAnchor="text" w:x="3225" w:y="-92"/>
                    <w:tabs>
                      <w:tab w:val="center" w:pos="2031"/>
                      <w:tab w:val="center" w:pos="4097"/>
                    </w:tabs>
                    <w:spacing w:after="100" w:line="259" w:lineRule="auto"/>
                    <w:ind w:left="0" w:firstLine="0"/>
                    <w:suppressOverlap/>
                  </w:pPr>
                  <w:r>
                    <w:rPr>
                      <w:rFonts w:ascii="Calibri" w:eastAsia="Calibri" w:hAnsi="Calibri" w:cs="Calibri"/>
                      <w:sz w:val="22"/>
                    </w:rPr>
                    <w:tab/>
                  </w:r>
                  <w:r>
                    <w:rPr>
                      <w:sz w:val="18"/>
                    </w:rPr>
                    <w:t>Selling, general and administrative</w:t>
                  </w:r>
                  <w:r>
                    <w:rPr>
                      <w:sz w:val="18"/>
                    </w:rPr>
                    <w:tab/>
                  </w:r>
                  <w:r>
                    <w:t xml:space="preserve"> </w:t>
                  </w:r>
                </w:p>
                <w:p w14:paraId="7D88C7F5" w14:textId="77777777" w:rsidR="00494B8A" w:rsidRDefault="00000000">
                  <w:pPr>
                    <w:framePr w:wrap="around" w:vAnchor="text" w:hAnchor="text" w:x="3225" w:y="-92"/>
                    <w:spacing w:after="0" w:line="259" w:lineRule="auto"/>
                    <w:ind w:left="0" w:right="1" w:firstLine="0"/>
                    <w:suppressOverlap/>
                    <w:jc w:val="right"/>
                  </w:pPr>
                  <w:r>
                    <w:t xml:space="preserve"> </w:t>
                  </w:r>
                </w:p>
              </w:tc>
              <w:tc>
                <w:tcPr>
                  <w:tcW w:w="1254" w:type="dxa"/>
                  <w:tcBorders>
                    <w:top w:val="nil"/>
                    <w:left w:val="nil"/>
                    <w:bottom w:val="single" w:sz="6" w:space="0" w:color="000000"/>
                    <w:right w:val="nil"/>
                  </w:tcBorders>
                </w:tcPr>
                <w:p w14:paraId="036C06A2" w14:textId="77777777" w:rsidR="00494B8A" w:rsidRDefault="00494B8A">
                  <w:pPr>
                    <w:framePr w:wrap="around" w:vAnchor="text" w:hAnchor="text" w:x="3225" w:y="-92"/>
                    <w:spacing w:after="160" w:line="259" w:lineRule="auto"/>
                    <w:ind w:left="0" w:firstLine="0"/>
                    <w:suppressOverlap/>
                  </w:pPr>
                </w:p>
              </w:tc>
              <w:tc>
                <w:tcPr>
                  <w:tcW w:w="374" w:type="dxa"/>
                  <w:tcBorders>
                    <w:top w:val="nil"/>
                    <w:left w:val="nil"/>
                    <w:bottom w:val="single" w:sz="6" w:space="0" w:color="000000"/>
                    <w:right w:val="nil"/>
                  </w:tcBorders>
                </w:tcPr>
                <w:p w14:paraId="62471572" w14:textId="77777777" w:rsidR="00494B8A" w:rsidRDefault="00000000">
                  <w:pPr>
                    <w:framePr w:wrap="around" w:vAnchor="text" w:hAnchor="text" w:x="3225" w:y="-92"/>
                    <w:spacing w:after="0" w:line="259" w:lineRule="auto"/>
                    <w:ind w:left="90" w:firstLine="0"/>
                    <w:suppressOverlap/>
                  </w:pPr>
                  <w:r>
                    <w:rPr>
                      <w:sz w:val="18"/>
                    </w:rPr>
                    <w:t>0.3</w:t>
                  </w:r>
                </w:p>
              </w:tc>
            </w:tr>
            <w:tr w:rsidR="00494B8A" w14:paraId="13481E5A" w14:textId="77777777">
              <w:trPr>
                <w:trHeight w:val="345"/>
              </w:trPr>
              <w:tc>
                <w:tcPr>
                  <w:tcW w:w="0" w:type="auto"/>
                  <w:vMerge/>
                  <w:tcBorders>
                    <w:top w:val="nil"/>
                    <w:left w:val="nil"/>
                    <w:bottom w:val="nil"/>
                    <w:right w:val="nil"/>
                  </w:tcBorders>
                </w:tcPr>
                <w:p w14:paraId="35D4FE61" w14:textId="77777777" w:rsidR="00494B8A" w:rsidRDefault="00494B8A">
                  <w:pPr>
                    <w:framePr w:wrap="around" w:vAnchor="text" w:hAnchor="text" w:x="3225" w:y="-92"/>
                    <w:spacing w:after="160" w:line="259" w:lineRule="auto"/>
                    <w:ind w:left="0" w:firstLine="0"/>
                    <w:suppressOverlap/>
                  </w:pPr>
                </w:p>
              </w:tc>
              <w:tc>
                <w:tcPr>
                  <w:tcW w:w="1254" w:type="dxa"/>
                  <w:tcBorders>
                    <w:top w:val="single" w:sz="6" w:space="0" w:color="000000"/>
                    <w:left w:val="nil"/>
                    <w:bottom w:val="double" w:sz="6" w:space="0" w:color="000000"/>
                    <w:right w:val="nil"/>
                  </w:tcBorders>
                </w:tcPr>
                <w:p w14:paraId="472FB225" w14:textId="77777777" w:rsidR="00494B8A" w:rsidRDefault="00000000">
                  <w:pPr>
                    <w:framePr w:wrap="around" w:vAnchor="text" w:hAnchor="text" w:x="3225" w:y="-92"/>
                    <w:spacing w:after="0" w:line="259" w:lineRule="auto"/>
                    <w:ind w:left="0" w:firstLine="0"/>
                    <w:suppressOverlap/>
                  </w:pPr>
                  <w:r>
                    <w:rPr>
                      <w:sz w:val="18"/>
                    </w:rPr>
                    <w:t>$</w:t>
                  </w:r>
                </w:p>
              </w:tc>
              <w:tc>
                <w:tcPr>
                  <w:tcW w:w="374" w:type="dxa"/>
                  <w:tcBorders>
                    <w:top w:val="single" w:sz="6" w:space="0" w:color="000000"/>
                    <w:left w:val="nil"/>
                    <w:bottom w:val="double" w:sz="6" w:space="0" w:color="000000"/>
                    <w:right w:val="nil"/>
                  </w:tcBorders>
                </w:tcPr>
                <w:p w14:paraId="0BD2064B" w14:textId="77777777" w:rsidR="00494B8A" w:rsidRDefault="00000000">
                  <w:pPr>
                    <w:framePr w:wrap="around" w:vAnchor="text" w:hAnchor="text" w:x="3225" w:y="-92"/>
                    <w:spacing w:after="0" w:line="259" w:lineRule="auto"/>
                    <w:ind w:left="0" w:firstLine="0"/>
                    <w:suppressOverlap/>
                    <w:jc w:val="both"/>
                  </w:pPr>
                  <w:r>
                    <w:rPr>
                      <w:sz w:val="18"/>
                    </w:rPr>
                    <w:t>18.9</w:t>
                  </w:r>
                </w:p>
              </w:tc>
            </w:tr>
          </w:tbl>
          <w:p w14:paraId="50C11186" w14:textId="77777777" w:rsidR="00494B8A" w:rsidRDefault="00494B8A">
            <w:pPr>
              <w:spacing w:after="160" w:line="259" w:lineRule="auto"/>
              <w:ind w:left="0" w:firstLine="0"/>
            </w:pPr>
          </w:p>
        </w:tc>
        <w:tc>
          <w:tcPr>
            <w:tcW w:w="1718" w:type="dxa"/>
            <w:tcBorders>
              <w:top w:val="nil"/>
              <w:left w:val="nil"/>
              <w:bottom w:val="nil"/>
              <w:right w:val="nil"/>
            </w:tcBorders>
          </w:tcPr>
          <w:p w14:paraId="19CA2FAD" w14:textId="77777777" w:rsidR="00494B8A" w:rsidRDefault="00494B8A">
            <w:pPr>
              <w:spacing w:after="0" w:line="259" w:lineRule="auto"/>
              <w:ind w:left="-9813" w:right="11530" w:firstLine="0"/>
            </w:pPr>
          </w:p>
          <w:tbl>
            <w:tblPr>
              <w:tblStyle w:val="TableGrid"/>
              <w:tblW w:w="1665" w:type="dxa"/>
              <w:tblInd w:w="53" w:type="dxa"/>
              <w:tblCellMar>
                <w:top w:w="78" w:type="dxa"/>
                <w:left w:w="0" w:type="dxa"/>
                <w:bottom w:w="0" w:type="dxa"/>
                <w:right w:w="60" w:type="dxa"/>
              </w:tblCellMar>
              <w:tblLook w:val="04A0" w:firstRow="1" w:lastRow="0" w:firstColumn="1" w:lastColumn="0" w:noHBand="0" w:noVBand="1"/>
            </w:tblPr>
            <w:tblGrid>
              <w:gridCol w:w="1290"/>
              <w:gridCol w:w="375"/>
            </w:tblGrid>
            <w:tr w:rsidR="00494B8A" w14:paraId="04054880" w14:textId="77777777">
              <w:trPr>
                <w:trHeight w:val="1815"/>
              </w:trPr>
              <w:tc>
                <w:tcPr>
                  <w:tcW w:w="1290" w:type="dxa"/>
                  <w:tcBorders>
                    <w:top w:val="single" w:sz="6" w:space="0" w:color="000000"/>
                    <w:left w:val="nil"/>
                    <w:bottom w:val="single" w:sz="6" w:space="0" w:color="000000"/>
                    <w:right w:val="nil"/>
                  </w:tcBorders>
                </w:tcPr>
                <w:p w14:paraId="7C93CC32" w14:textId="77777777" w:rsidR="00494B8A" w:rsidRDefault="00000000">
                  <w:pPr>
                    <w:framePr w:wrap="around" w:vAnchor="text" w:hAnchor="text" w:x="3225" w:y="-92"/>
                    <w:spacing w:after="0" w:line="259" w:lineRule="auto"/>
                    <w:ind w:left="36" w:firstLine="0"/>
                    <w:suppressOverlap/>
                  </w:pPr>
                  <w:r>
                    <w:rPr>
                      <w:sz w:val="18"/>
                    </w:rPr>
                    <w:t>$</w:t>
                  </w:r>
                </w:p>
              </w:tc>
              <w:tc>
                <w:tcPr>
                  <w:tcW w:w="375" w:type="dxa"/>
                  <w:tcBorders>
                    <w:top w:val="single" w:sz="6" w:space="0" w:color="000000"/>
                    <w:left w:val="nil"/>
                    <w:bottom w:val="single" w:sz="6" w:space="0" w:color="000000"/>
                    <w:right w:val="nil"/>
                  </w:tcBorders>
                </w:tcPr>
                <w:p w14:paraId="4D0D9DE3" w14:textId="77777777" w:rsidR="00494B8A" w:rsidRDefault="00000000">
                  <w:pPr>
                    <w:framePr w:wrap="around" w:vAnchor="text" w:hAnchor="text" w:x="3225" w:y="-92"/>
                    <w:spacing w:after="75" w:line="259" w:lineRule="auto"/>
                    <w:ind w:left="90" w:firstLine="0"/>
                    <w:suppressOverlap/>
                  </w:pPr>
                  <w:r>
                    <w:rPr>
                      <w:sz w:val="18"/>
                    </w:rPr>
                    <w:t>1.3</w:t>
                  </w:r>
                </w:p>
                <w:p w14:paraId="1E6EF3E5" w14:textId="77777777" w:rsidR="00494B8A" w:rsidRDefault="00000000">
                  <w:pPr>
                    <w:framePr w:wrap="around" w:vAnchor="text" w:hAnchor="text" w:x="3225" w:y="-92"/>
                    <w:spacing w:after="75" w:line="259" w:lineRule="auto"/>
                    <w:ind w:left="90" w:firstLine="0"/>
                    <w:suppressOverlap/>
                  </w:pPr>
                  <w:r>
                    <w:rPr>
                      <w:sz w:val="18"/>
                    </w:rPr>
                    <w:t>3.1</w:t>
                  </w:r>
                </w:p>
                <w:p w14:paraId="218F5749" w14:textId="77777777" w:rsidR="00494B8A" w:rsidRDefault="00000000">
                  <w:pPr>
                    <w:framePr w:wrap="around" w:vAnchor="text" w:hAnchor="text" w:x="3225" w:y="-92"/>
                    <w:spacing w:after="75" w:line="259" w:lineRule="auto"/>
                    <w:ind w:left="90" w:firstLine="0"/>
                    <w:suppressOverlap/>
                  </w:pPr>
                  <w:r>
                    <w:rPr>
                      <w:sz w:val="18"/>
                    </w:rPr>
                    <w:t>3.0</w:t>
                  </w:r>
                </w:p>
                <w:p w14:paraId="13143CC0" w14:textId="77777777" w:rsidR="00494B8A" w:rsidRDefault="00000000">
                  <w:pPr>
                    <w:framePr w:wrap="around" w:vAnchor="text" w:hAnchor="text" w:x="3225" w:y="-92"/>
                    <w:spacing w:after="75" w:line="259" w:lineRule="auto"/>
                    <w:ind w:left="90" w:firstLine="0"/>
                    <w:suppressOverlap/>
                  </w:pPr>
                  <w:r>
                    <w:rPr>
                      <w:sz w:val="18"/>
                    </w:rPr>
                    <w:t>4.2</w:t>
                  </w:r>
                </w:p>
                <w:p w14:paraId="0A6B5231" w14:textId="77777777" w:rsidR="00494B8A" w:rsidRDefault="00000000">
                  <w:pPr>
                    <w:framePr w:wrap="around" w:vAnchor="text" w:hAnchor="text" w:x="3225" w:y="-92"/>
                    <w:spacing w:after="75" w:line="259" w:lineRule="auto"/>
                    <w:ind w:left="90" w:firstLine="0"/>
                    <w:suppressOverlap/>
                  </w:pPr>
                  <w:r>
                    <w:rPr>
                      <w:sz w:val="18"/>
                    </w:rPr>
                    <w:t>4.3</w:t>
                  </w:r>
                </w:p>
                <w:p w14:paraId="523CDD5E" w14:textId="77777777" w:rsidR="00494B8A" w:rsidRDefault="00000000">
                  <w:pPr>
                    <w:framePr w:wrap="around" w:vAnchor="text" w:hAnchor="text" w:x="3225" w:y="-92"/>
                    <w:spacing w:after="0" w:line="259" w:lineRule="auto"/>
                    <w:ind w:left="90" w:firstLine="0"/>
                    <w:suppressOverlap/>
                  </w:pPr>
                  <w:r>
                    <w:rPr>
                      <w:sz w:val="18"/>
                    </w:rPr>
                    <w:t>0.8</w:t>
                  </w:r>
                </w:p>
              </w:tc>
            </w:tr>
            <w:tr w:rsidR="00494B8A" w14:paraId="7E08DA83" w14:textId="77777777">
              <w:trPr>
                <w:trHeight w:val="345"/>
              </w:trPr>
              <w:tc>
                <w:tcPr>
                  <w:tcW w:w="1290" w:type="dxa"/>
                  <w:tcBorders>
                    <w:top w:val="single" w:sz="6" w:space="0" w:color="000000"/>
                    <w:left w:val="nil"/>
                    <w:bottom w:val="double" w:sz="6" w:space="0" w:color="000000"/>
                    <w:right w:val="nil"/>
                  </w:tcBorders>
                </w:tcPr>
                <w:p w14:paraId="59BB18CF" w14:textId="77777777" w:rsidR="00494B8A" w:rsidRDefault="00000000">
                  <w:pPr>
                    <w:framePr w:wrap="around" w:vAnchor="text" w:hAnchor="text" w:x="3225" w:y="-92"/>
                    <w:spacing w:after="0" w:line="259" w:lineRule="auto"/>
                    <w:ind w:left="36" w:firstLine="0"/>
                    <w:suppressOverlap/>
                  </w:pPr>
                  <w:r>
                    <w:rPr>
                      <w:sz w:val="18"/>
                    </w:rPr>
                    <w:t>$</w:t>
                  </w:r>
                </w:p>
              </w:tc>
              <w:tc>
                <w:tcPr>
                  <w:tcW w:w="375" w:type="dxa"/>
                  <w:tcBorders>
                    <w:top w:val="single" w:sz="6" w:space="0" w:color="000000"/>
                    <w:left w:val="nil"/>
                    <w:bottom w:val="double" w:sz="6" w:space="0" w:color="000000"/>
                    <w:right w:val="nil"/>
                  </w:tcBorders>
                </w:tcPr>
                <w:p w14:paraId="79B3B3E2" w14:textId="77777777" w:rsidR="00494B8A" w:rsidRDefault="00000000">
                  <w:pPr>
                    <w:framePr w:wrap="around" w:vAnchor="text" w:hAnchor="text" w:x="3225" w:y="-92"/>
                    <w:spacing w:after="0" w:line="259" w:lineRule="auto"/>
                    <w:ind w:left="0" w:firstLine="0"/>
                    <w:suppressOverlap/>
                    <w:jc w:val="both"/>
                  </w:pPr>
                  <w:r>
                    <w:rPr>
                      <w:sz w:val="18"/>
                    </w:rPr>
                    <w:t>16.7</w:t>
                  </w:r>
                </w:p>
              </w:tc>
            </w:tr>
          </w:tbl>
          <w:p w14:paraId="34B3C5B5" w14:textId="77777777" w:rsidR="00494B8A" w:rsidRDefault="00494B8A">
            <w:pPr>
              <w:spacing w:after="160" w:line="259" w:lineRule="auto"/>
              <w:ind w:left="0" w:firstLine="0"/>
            </w:pPr>
          </w:p>
        </w:tc>
      </w:tr>
    </w:tbl>
    <w:p w14:paraId="7A24D2AF" w14:textId="77777777" w:rsidR="00494B8A" w:rsidRDefault="00000000">
      <w:pPr>
        <w:spacing w:after="68" w:line="264" w:lineRule="auto"/>
        <w:ind w:left="55"/>
      </w:pPr>
      <w:r>
        <w:rPr>
          <w:sz w:val="18"/>
        </w:rPr>
        <w:t>Other assets impairment charges</w:t>
      </w:r>
      <w:r>
        <w:t xml:space="preserve"> </w:t>
      </w:r>
    </w:p>
    <w:p w14:paraId="71B37A7C" w14:textId="77777777" w:rsidR="00494B8A" w:rsidRDefault="00000000">
      <w:pPr>
        <w:spacing w:after="68" w:line="264" w:lineRule="auto"/>
        <w:ind w:left="55"/>
      </w:pPr>
      <w:r>
        <w:rPr>
          <w:sz w:val="18"/>
        </w:rPr>
        <w:t>Inventory write downs</w:t>
      </w:r>
      <w:r>
        <w:t xml:space="preserve"> </w:t>
      </w:r>
    </w:p>
    <w:p w14:paraId="0D6ECB14" w14:textId="77777777" w:rsidR="00494B8A" w:rsidRDefault="00000000">
      <w:pPr>
        <w:spacing w:after="68" w:line="264" w:lineRule="auto"/>
        <w:ind w:left="55"/>
      </w:pPr>
      <w:r>
        <w:rPr>
          <w:sz w:val="18"/>
        </w:rPr>
        <w:t>Intangible assets impairment</w:t>
      </w:r>
      <w:r>
        <w:t xml:space="preserve"> </w:t>
      </w:r>
    </w:p>
    <w:p w14:paraId="6E71849F" w14:textId="77777777" w:rsidR="00494B8A" w:rsidRDefault="00000000">
      <w:pPr>
        <w:spacing w:after="68" w:line="264" w:lineRule="auto"/>
        <w:ind w:left="55"/>
      </w:pPr>
      <w:r>
        <w:rPr>
          <w:sz w:val="18"/>
        </w:rPr>
        <w:t>Accelerated depreciation</w:t>
      </w:r>
      <w:r>
        <w:t xml:space="preserve"> </w:t>
      </w:r>
    </w:p>
    <w:p w14:paraId="13F9B71C" w14:textId="77777777" w:rsidR="00494B8A" w:rsidRDefault="00000000">
      <w:pPr>
        <w:spacing w:after="68" w:line="264" w:lineRule="auto"/>
        <w:ind w:left="55"/>
      </w:pPr>
      <w:r>
        <w:rPr>
          <w:sz w:val="18"/>
        </w:rPr>
        <w:t>Severance costs</w:t>
      </w:r>
      <w:r>
        <w:t xml:space="preserve"> </w:t>
      </w:r>
    </w:p>
    <w:p w14:paraId="6DF25DA6" w14:textId="77777777" w:rsidR="00494B8A" w:rsidRDefault="00000000">
      <w:pPr>
        <w:spacing w:after="109" w:line="264" w:lineRule="auto"/>
        <w:ind w:left="55"/>
      </w:pPr>
      <w:r>
        <w:rPr>
          <w:sz w:val="18"/>
        </w:rPr>
        <w:t>Facility closure costs</w:t>
      </w:r>
      <w:r>
        <w:t xml:space="preserve"> </w:t>
      </w:r>
    </w:p>
    <w:p w14:paraId="05FF9727" w14:textId="77777777" w:rsidR="00494B8A" w:rsidRDefault="00000000">
      <w:pPr>
        <w:spacing w:after="530" w:line="264" w:lineRule="auto"/>
        <w:ind w:left="55"/>
      </w:pPr>
      <w:r>
        <w:rPr>
          <w:sz w:val="18"/>
        </w:rPr>
        <w:t>Total restructuring charges</w:t>
      </w:r>
      <w:r>
        <w:t xml:space="preserve"> </w:t>
      </w:r>
    </w:p>
    <w:p w14:paraId="395671BC" w14:textId="77777777" w:rsidR="00494B8A" w:rsidRDefault="00000000">
      <w:pPr>
        <w:spacing w:after="4" w:line="261" w:lineRule="auto"/>
        <w:ind w:left="176" w:right="161"/>
        <w:jc w:val="center"/>
      </w:pPr>
      <w:r>
        <w:t>F-22</w:t>
      </w:r>
    </w:p>
    <w:p w14:paraId="44560679" w14:textId="77777777" w:rsidR="00494B8A"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34E7B9F7" wp14:editId="38D60588">
                <wp:extent cx="6896100" cy="19050"/>
                <wp:effectExtent l="0" t="0" r="0" b="0"/>
                <wp:docPr id="202741" name="Group 2027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858" name="Shape 2418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859" name="Shape 2418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700" name="Shape 1670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701" name="Shape 1670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2741" style="width:543pt;height:1.5pt;mso-position-horizontal-relative:char;mso-position-vertical-relative:line" coordsize="68961,190">
                <v:shape id="Shape 241860" style="position:absolute;width:68961;height:95;left:0;top:0;" coordsize="6896100,9525" path="m0,0l6896100,0l6896100,9525l0,9525l0,0">
                  <v:stroke weight="0pt" endcap="flat" joinstyle="miter" miterlimit="10" on="false" color="#000000" opacity="0"/>
                  <v:fill on="true" color="#9a9a9a"/>
                </v:shape>
                <v:shape id="Shape 241861" style="position:absolute;width:68961;height:95;left:0;top:95;" coordsize="6896100,9525" path="m0,0l6896100,0l6896100,9525l0,9525l0,0">
                  <v:stroke weight="0pt" endcap="flat" joinstyle="miter" miterlimit="10" on="false" color="#000000" opacity="0"/>
                  <v:fill on="true" color="#eeeeee"/>
                </v:shape>
                <v:shape id="Shape 16700" style="position:absolute;width:95;height:190;left:68865;top:0;" coordsize="9525,19050" path="m9525,0l9525,19050l0,19050l0,9525l9525,0x">
                  <v:stroke weight="0pt" endcap="flat" joinstyle="miter" miterlimit="10" on="false" color="#000000" opacity="0"/>
                  <v:fill on="true" color="#eeeeee"/>
                </v:shape>
                <v:shape id="Shape 1670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3432D3E" w14:textId="77777777" w:rsidR="00494B8A" w:rsidRDefault="00000000">
      <w:pPr>
        <w:spacing w:after="630" w:line="265" w:lineRule="auto"/>
        <w:ind w:left="-5"/>
      </w:pPr>
      <w:r>
        <w:rPr>
          <w:color w:val="0000EE"/>
          <w:u w:val="single" w:color="0000EE"/>
        </w:rPr>
        <w:t>Table of Contents</w:t>
      </w:r>
    </w:p>
    <w:p w14:paraId="332B82D5" w14:textId="77777777" w:rsidR="00494B8A" w:rsidRDefault="00000000">
      <w:pPr>
        <w:pStyle w:val="Heading1"/>
        <w:ind w:left="25" w:right="60"/>
      </w:pPr>
      <w:r>
        <w:t>5. OTHER FINANCIAL INFORMATION</w:t>
      </w:r>
    </w:p>
    <w:p w14:paraId="27470105" w14:textId="77777777" w:rsidR="00494B8A" w:rsidRDefault="00000000">
      <w:pPr>
        <w:spacing w:after="167"/>
        <w:ind w:left="25" w:right="15"/>
      </w:pPr>
      <w:r>
        <w:rPr>
          <w:sz w:val="24"/>
        </w:rPr>
        <w:t xml:space="preserve">     </w:t>
      </w:r>
      <w:r>
        <w:t>The following table summarizes the Company’s accrued liabilities:</w:t>
      </w:r>
    </w:p>
    <w:p w14:paraId="69FED5E9" w14:textId="77777777" w:rsidR="00494B8A" w:rsidRDefault="00000000">
      <w:pPr>
        <w:tabs>
          <w:tab w:val="center" w:pos="8232"/>
          <w:tab w:val="right" w:pos="10855"/>
        </w:tabs>
        <w:spacing w:after="47" w:line="265" w:lineRule="auto"/>
        <w:ind w:left="0" w:firstLine="0"/>
      </w:pPr>
      <w:r>
        <w:rPr>
          <w:b/>
          <w:sz w:val="18"/>
        </w:rPr>
        <w:t>(In millions)</w:t>
      </w:r>
      <w:r>
        <w:rPr>
          <w:b/>
          <w:sz w:val="18"/>
        </w:rPr>
        <w:tab/>
        <w:t>September 27, 2019</w:t>
      </w:r>
      <w:r>
        <w:rPr>
          <w:b/>
          <w:sz w:val="18"/>
        </w:rPr>
        <w:tab/>
        <w:t>September 28, 2018</w:t>
      </w:r>
    </w:p>
    <w:tbl>
      <w:tblPr>
        <w:tblStyle w:val="TableGrid"/>
        <w:tblpPr w:vertAnchor="text" w:tblpX="7395" w:tblpY="-78"/>
        <w:tblOverlap w:val="never"/>
        <w:tblW w:w="1680" w:type="dxa"/>
        <w:tblInd w:w="0" w:type="dxa"/>
        <w:tblCellMar>
          <w:top w:w="78" w:type="dxa"/>
          <w:left w:w="0" w:type="dxa"/>
          <w:bottom w:w="0" w:type="dxa"/>
          <w:right w:w="112" w:type="dxa"/>
        </w:tblCellMar>
        <w:tblLook w:val="04A0" w:firstRow="1" w:lastRow="0" w:firstColumn="1" w:lastColumn="0" w:noHBand="0" w:noVBand="1"/>
      </w:tblPr>
      <w:tblGrid>
        <w:gridCol w:w="1253"/>
        <w:gridCol w:w="427"/>
      </w:tblGrid>
      <w:tr w:rsidR="00494B8A" w14:paraId="1B1478F5" w14:textId="77777777">
        <w:trPr>
          <w:trHeight w:val="2100"/>
        </w:trPr>
        <w:tc>
          <w:tcPr>
            <w:tcW w:w="1253" w:type="dxa"/>
            <w:tcBorders>
              <w:top w:val="single" w:sz="6" w:space="0" w:color="000000"/>
              <w:left w:val="nil"/>
              <w:bottom w:val="single" w:sz="6" w:space="0" w:color="000000"/>
              <w:right w:val="nil"/>
            </w:tcBorders>
          </w:tcPr>
          <w:p w14:paraId="70613537" w14:textId="77777777" w:rsidR="00494B8A" w:rsidRDefault="00000000">
            <w:pPr>
              <w:spacing w:after="0" w:line="259" w:lineRule="auto"/>
              <w:ind w:left="27" w:firstLine="0"/>
            </w:pPr>
            <w:r>
              <w:rPr>
                <w:sz w:val="18"/>
              </w:rPr>
              <w:t>$</w:t>
            </w:r>
          </w:p>
        </w:tc>
        <w:tc>
          <w:tcPr>
            <w:tcW w:w="427" w:type="dxa"/>
            <w:tcBorders>
              <w:top w:val="single" w:sz="6" w:space="0" w:color="000000"/>
              <w:left w:val="nil"/>
              <w:bottom w:val="single" w:sz="6" w:space="0" w:color="000000"/>
              <w:right w:val="nil"/>
            </w:tcBorders>
          </w:tcPr>
          <w:p w14:paraId="5C437C8F" w14:textId="77777777" w:rsidR="00494B8A" w:rsidRDefault="00000000">
            <w:pPr>
              <w:spacing w:after="75" w:line="259" w:lineRule="auto"/>
              <w:ind w:left="0" w:firstLine="0"/>
            </w:pPr>
            <w:r>
              <w:rPr>
                <w:sz w:val="18"/>
              </w:rPr>
              <w:t>32.1</w:t>
            </w:r>
          </w:p>
          <w:p w14:paraId="240E6446" w14:textId="77777777" w:rsidR="00494B8A" w:rsidRDefault="00000000">
            <w:pPr>
              <w:spacing w:after="75" w:line="259" w:lineRule="auto"/>
              <w:ind w:left="90" w:firstLine="0"/>
            </w:pPr>
            <w:r>
              <w:rPr>
                <w:sz w:val="18"/>
              </w:rPr>
              <w:t>8.1</w:t>
            </w:r>
          </w:p>
          <w:p w14:paraId="5729A19A" w14:textId="77777777" w:rsidR="00494B8A" w:rsidRDefault="00000000">
            <w:pPr>
              <w:spacing w:after="75" w:line="259" w:lineRule="auto"/>
              <w:ind w:left="0" w:firstLine="0"/>
            </w:pPr>
            <w:r>
              <w:rPr>
                <w:sz w:val="18"/>
              </w:rPr>
              <w:t>10.7</w:t>
            </w:r>
          </w:p>
          <w:p w14:paraId="7329786B" w14:textId="77777777" w:rsidR="00494B8A" w:rsidRDefault="00000000">
            <w:pPr>
              <w:spacing w:after="75" w:line="259" w:lineRule="auto"/>
              <w:ind w:left="135" w:firstLine="0"/>
              <w:jc w:val="both"/>
            </w:pPr>
            <w:r>
              <w:rPr>
                <w:sz w:val="18"/>
              </w:rPr>
              <w:t>—</w:t>
            </w:r>
          </w:p>
          <w:p w14:paraId="18FD9B28" w14:textId="77777777" w:rsidR="00494B8A" w:rsidRDefault="00000000">
            <w:pPr>
              <w:spacing w:after="75" w:line="259" w:lineRule="auto"/>
              <w:ind w:left="90" w:firstLine="0"/>
            </w:pPr>
            <w:r>
              <w:rPr>
                <w:sz w:val="18"/>
              </w:rPr>
              <w:t>6.9</w:t>
            </w:r>
          </w:p>
          <w:p w14:paraId="543611CA" w14:textId="77777777" w:rsidR="00494B8A" w:rsidRDefault="00000000">
            <w:pPr>
              <w:spacing w:after="75" w:line="259" w:lineRule="auto"/>
              <w:ind w:left="90" w:firstLine="0"/>
            </w:pPr>
            <w:r>
              <w:rPr>
                <w:sz w:val="18"/>
              </w:rPr>
              <w:t>8.9</w:t>
            </w:r>
          </w:p>
          <w:p w14:paraId="39555E6E" w14:textId="77777777" w:rsidR="00494B8A" w:rsidRDefault="00000000">
            <w:pPr>
              <w:spacing w:after="0" w:line="259" w:lineRule="auto"/>
              <w:ind w:left="90" w:firstLine="0"/>
            </w:pPr>
            <w:r>
              <w:rPr>
                <w:sz w:val="18"/>
              </w:rPr>
              <w:t>9.0</w:t>
            </w:r>
          </w:p>
        </w:tc>
      </w:tr>
      <w:tr w:rsidR="00494B8A" w14:paraId="06EEE6FA" w14:textId="77777777">
        <w:trPr>
          <w:trHeight w:val="315"/>
        </w:trPr>
        <w:tc>
          <w:tcPr>
            <w:tcW w:w="1253" w:type="dxa"/>
            <w:tcBorders>
              <w:top w:val="single" w:sz="6" w:space="0" w:color="000000"/>
              <w:left w:val="nil"/>
              <w:bottom w:val="double" w:sz="6" w:space="0" w:color="000000"/>
              <w:right w:val="nil"/>
            </w:tcBorders>
          </w:tcPr>
          <w:p w14:paraId="7B70FE0E" w14:textId="77777777" w:rsidR="00494B8A" w:rsidRDefault="00000000">
            <w:pPr>
              <w:spacing w:after="0" w:line="259" w:lineRule="auto"/>
              <w:ind w:left="27" w:firstLine="0"/>
            </w:pPr>
            <w:r>
              <w:rPr>
                <w:sz w:val="18"/>
              </w:rPr>
              <w:t>$</w:t>
            </w:r>
          </w:p>
        </w:tc>
        <w:tc>
          <w:tcPr>
            <w:tcW w:w="427" w:type="dxa"/>
            <w:tcBorders>
              <w:top w:val="single" w:sz="6" w:space="0" w:color="000000"/>
              <w:left w:val="nil"/>
              <w:bottom w:val="double" w:sz="6" w:space="0" w:color="000000"/>
              <w:right w:val="nil"/>
            </w:tcBorders>
          </w:tcPr>
          <w:p w14:paraId="38CF61FD" w14:textId="77777777" w:rsidR="00494B8A" w:rsidRDefault="00000000">
            <w:pPr>
              <w:spacing w:after="0" w:line="259" w:lineRule="auto"/>
              <w:ind w:left="0" w:firstLine="0"/>
            </w:pPr>
            <w:r>
              <w:rPr>
                <w:sz w:val="18"/>
              </w:rPr>
              <w:t>75.7</w:t>
            </w:r>
          </w:p>
        </w:tc>
      </w:tr>
    </w:tbl>
    <w:p w14:paraId="161FC3EA" w14:textId="77777777" w:rsidR="00494B8A" w:rsidRDefault="00000000">
      <w:pPr>
        <w:tabs>
          <w:tab w:val="right" w:pos="10855"/>
        </w:tabs>
        <w:spacing w:before="70" w:after="68" w:line="264" w:lineRule="auto"/>
        <w:ind w:left="0" w:firstLine="0"/>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059F1338" wp14:editId="42B0F288">
                <wp:simplePos x="0" y="0"/>
                <wp:positionH relativeFrom="column">
                  <wp:posOffset>5829300</wp:posOffset>
                </wp:positionH>
                <wp:positionV relativeFrom="paragraph">
                  <wp:posOffset>-54073</wp:posOffset>
                </wp:positionV>
                <wp:extent cx="1066800" cy="9525"/>
                <wp:effectExtent l="0" t="0" r="0" b="0"/>
                <wp:wrapSquare wrapText="bothSides"/>
                <wp:docPr id="208350" name="Group 208350"/>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241862" name="Shape 241862"/>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63" name="Shape 241863"/>
                        <wps:cNvSpPr/>
                        <wps:spPr>
                          <a:xfrm>
                            <a:off x="1047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64" name="Shape 241864"/>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8350" style="width:84pt;height:0.75pt;position:absolute;mso-position-horizontal-relative:text;mso-position-horizontal:absolute;margin-left:459pt;mso-position-vertical-relative:text;margin-top:-4.25781pt;" coordsize="10668,95">
                <v:shape id="Shape 241865" style="position:absolute;width:1047;height:95;left:0;top:0;" coordsize="104775,9525" path="m0,0l104775,0l104775,9525l0,9525l0,0">
                  <v:stroke weight="0pt" endcap="flat" joinstyle="miter" miterlimit="10" on="false" color="#000000" opacity="0"/>
                  <v:fill on="true" color="#000000"/>
                </v:shape>
                <v:shape id="Shape 241866" style="position:absolute;width:8953;height:95;left:1047;top:0;" coordsize="895350,9525" path="m0,0l895350,0l895350,9525l0,9525l0,0">
                  <v:stroke weight="0pt" endcap="flat" joinstyle="miter" miterlimit="10" on="false" color="#000000" opacity="0"/>
                  <v:fill on="true" color="#000000"/>
                </v:shape>
                <v:shape id="Shape 241867" style="position:absolute;width:666;height:95;left:10001;top:0;" coordsize="66675,9525" path="m0,0l66675,0l66675,9525l0,9525l0,0">
                  <v:stroke weight="0pt" endcap="flat" joinstyle="miter" miterlimit="10" on="false" color="#000000" opacity="0"/>
                  <v:fill on="true" color="#000000"/>
                </v:shape>
                <w10:wrap type="square"/>
              </v:group>
            </w:pict>
          </mc:Fallback>
        </mc:AlternateContent>
      </w:r>
      <w:r>
        <w:rPr>
          <w:sz w:val="18"/>
        </w:rPr>
        <w:t>Accrued compensation and benefits$</w:t>
      </w:r>
      <w:r>
        <w:rPr>
          <w:sz w:val="18"/>
        </w:rPr>
        <w:tab/>
        <w:t>27.0</w:t>
      </w:r>
    </w:p>
    <w:p w14:paraId="5BAB993C" w14:textId="77777777" w:rsidR="00494B8A" w:rsidRDefault="00000000">
      <w:pPr>
        <w:spacing w:after="68" w:line="264" w:lineRule="auto"/>
        <w:ind w:left="55"/>
      </w:pPr>
      <w:r>
        <w:rPr>
          <w:sz w:val="18"/>
        </w:rPr>
        <w:t>Product warranty7.3</w:t>
      </w:r>
    </w:p>
    <w:p w14:paraId="61227999" w14:textId="77777777" w:rsidR="00494B8A" w:rsidRDefault="00000000">
      <w:pPr>
        <w:spacing w:after="68" w:line="264" w:lineRule="auto"/>
        <w:ind w:left="55"/>
      </w:pPr>
      <w:r>
        <w:rPr>
          <w:sz w:val="18"/>
        </w:rPr>
        <w:t>Income taxes payable1.4</w:t>
      </w:r>
    </w:p>
    <w:p w14:paraId="029FC484" w14:textId="77777777" w:rsidR="00494B8A" w:rsidRDefault="00000000">
      <w:pPr>
        <w:spacing w:after="68" w:line="264" w:lineRule="auto"/>
        <w:ind w:left="55"/>
      </w:pPr>
      <w:r>
        <w:rPr>
          <w:sz w:val="18"/>
        </w:rPr>
        <w:t>Payable to Varian Medical Systems2.3</w:t>
      </w:r>
    </w:p>
    <w:p w14:paraId="4642BEF0" w14:textId="77777777" w:rsidR="00494B8A" w:rsidRDefault="00000000">
      <w:pPr>
        <w:spacing w:after="68" w:line="264" w:lineRule="auto"/>
        <w:ind w:left="55"/>
      </w:pPr>
      <w:r>
        <w:rPr>
          <w:sz w:val="18"/>
        </w:rPr>
        <w:t>Right of return liability—</w:t>
      </w:r>
    </w:p>
    <w:p w14:paraId="09A3E5DE" w14:textId="77777777" w:rsidR="00494B8A" w:rsidRDefault="00000000">
      <w:pPr>
        <w:spacing w:after="68" w:line="264" w:lineRule="auto"/>
        <w:ind w:left="55"/>
      </w:pPr>
      <w:r>
        <w:rPr>
          <w:sz w:val="18"/>
        </w:rPr>
        <w:t>Deferred consideration—</w:t>
      </w:r>
    </w:p>
    <w:p w14:paraId="6FB6369C" w14:textId="77777777" w:rsidR="00494B8A" w:rsidRDefault="00000000">
      <w:pPr>
        <w:spacing w:after="8" w:line="264" w:lineRule="auto"/>
        <w:ind w:left="55"/>
      </w:pPr>
      <w:r>
        <w:rPr>
          <w:sz w:val="18"/>
        </w:rPr>
        <w:t>Other9.5</w:t>
      </w:r>
    </w:p>
    <w:p w14:paraId="3C59EB05" w14:textId="77777777" w:rsidR="00494B8A" w:rsidRDefault="00000000">
      <w:pPr>
        <w:tabs>
          <w:tab w:val="center" w:pos="1353"/>
          <w:tab w:val="right" w:pos="10855"/>
        </w:tabs>
        <w:spacing w:after="278" w:line="264" w:lineRule="auto"/>
        <w:ind w:left="0" w:firstLine="0"/>
      </w:pPr>
      <w:r>
        <w:rPr>
          <w:rFonts w:ascii="Calibri" w:eastAsia="Calibri" w:hAnsi="Calibri" w:cs="Calibri"/>
          <w:sz w:val="22"/>
        </w:rPr>
        <w:tab/>
      </w:r>
      <w:r>
        <w:rPr>
          <w:sz w:val="18"/>
        </w:rPr>
        <w:t>Total accrued liabilities</w:t>
      </w:r>
      <w:r>
        <w:rPr>
          <w:sz w:val="18"/>
        </w:rPr>
        <w:tab/>
      </w:r>
      <w:r>
        <w:rPr>
          <w:rFonts w:ascii="Calibri" w:eastAsia="Calibri" w:hAnsi="Calibri" w:cs="Calibri"/>
          <w:noProof/>
          <w:sz w:val="22"/>
        </w:rPr>
        <mc:AlternateContent>
          <mc:Choice Requires="wpg">
            <w:drawing>
              <wp:inline distT="0" distB="0" distL="0" distR="0" wp14:anchorId="1955252C" wp14:editId="727FD3AF">
                <wp:extent cx="1066800" cy="219075"/>
                <wp:effectExtent l="0" t="0" r="0" b="0"/>
                <wp:docPr id="208351" name="Group 208351"/>
                <wp:cNvGraphicFramePr/>
                <a:graphic xmlns:a="http://schemas.openxmlformats.org/drawingml/2006/main">
                  <a:graphicData uri="http://schemas.microsoft.com/office/word/2010/wordprocessingGroup">
                    <wpg:wgp>
                      <wpg:cNvGrpSpPr/>
                      <wpg:grpSpPr>
                        <a:xfrm>
                          <a:off x="0" y="0"/>
                          <a:ext cx="1066800" cy="219075"/>
                          <a:chOff x="0" y="0"/>
                          <a:chExt cx="1066800" cy="219075"/>
                        </a:xfrm>
                      </wpg:grpSpPr>
                      <wps:wsp>
                        <wps:cNvPr id="241868" name="Shape 241868"/>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69" name="Shape 241869"/>
                        <wps:cNvSpPr/>
                        <wps:spPr>
                          <a:xfrm>
                            <a:off x="1047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70" name="Shape 241870"/>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71" name="Shape 241871"/>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72" name="Shape 241872"/>
                        <wps:cNvSpPr/>
                        <wps:spPr>
                          <a:xfrm>
                            <a:off x="0" y="2095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73" name="Shape 241873"/>
                        <wps:cNvSpPr/>
                        <wps:spPr>
                          <a:xfrm>
                            <a:off x="104775"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74" name="Shape 241874"/>
                        <wps:cNvSpPr/>
                        <wps:spPr>
                          <a:xfrm>
                            <a:off x="104775"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75" name="Shape 241875"/>
                        <wps:cNvSpPr/>
                        <wps:spPr>
                          <a:xfrm>
                            <a:off x="10001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76" name="Shape 241876"/>
                        <wps:cNvSpPr/>
                        <wps:spPr>
                          <a:xfrm>
                            <a:off x="10001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49" name="Rectangle 17049"/>
                        <wps:cNvSpPr/>
                        <wps:spPr>
                          <a:xfrm>
                            <a:off x="19645" y="54074"/>
                            <a:ext cx="76010" cy="138295"/>
                          </a:xfrm>
                          <a:prstGeom prst="rect">
                            <a:avLst/>
                          </a:prstGeom>
                          <a:ln>
                            <a:noFill/>
                          </a:ln>
                        </wps:spPr>
                        <wps:txbx>
                          <w:txbxContent>
                            <w:p w14:paraId="44741D54"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7050" name="Rectangle 17050"/>
                        <wps:cNvSpPr/>
                        <wps:spPr>
                          <a:xfrm>
                            <a:off x="798016" y="54074"/>
                            <a:ext cx="266033" cy="138295"/>
                          </a:xfrm>
                          <a:prstGeom prst="rect">
                            <a:avLst/>
                          </a:prstGeom>
                          <a:ln>
                            <a:noFill/>
                          </a:ln>
                        </wps:spPr>
                        <wps:txbx>
                          <w:txbxContent>
                            <w:p w14:paraId="54585791" w14:textId="77777777" w:rsidR="00494B8A" w:rsidRDefault="00000000">
                              <w:pPr>
                                <w:spacing w:after="160" w:line="259" w:lineRule="auto"/>
                                <w:ind w:left="0" w:firstLine="0"/>
                              </w:pPr>
                              <w:r>
                                <w:rPr>
                                  <w:sz w:val="18"/>
                                </w:rPr>
                                <w:t>47.5</w:t>
                              </w:r>
                            </w:p>
                          </w:txbxContent>
                        </wps:txbx>
                        <wps:bodyPr horzOverflow="overflow" vert="horz" lIns="0" tIns="0" rIns="0" bIns="0" rtlCol="0">
                          <a:noAutofit/>
                        </wps:bodyPr>
                      </wps:wsp>
                    </wpg:wgp>
                  </a:graphicData>
                </a:graphic>
              </wp:inline>
            </w:drawing>
          </mc:Choice>
          <mc:Fallback xmlns:a="http://schemas.openxmlformats.org/drawingml/2006/main">
            <w:pict>
              <v:group id="Group 208351" style="width:84pt;height:17.25pt;mso-position-horizontal-relative:char;mso-position-vertical-relative:line" coordsize="10668,2190">
                <v:shape id="Shape 241877" style="position:absolute;width:1047;height:95;left:0;top:0;" coordsize="104775,9525" path="m0,0l104775,0l104775,9525l0,9525l0,0">
                  <v:stroke weight="0pt" endcap="flat" joinstyle="miter" miterlimit="10" on="false" color="#000000" opacity="0"/>
                  <v:fill on="true" color="#000000"/>
                </v:shape>
                <v:shape id="Shape 241878" style="position:absolute;width:8953;height:95;left:1047;top:0;" coordsize="895350,9525" path="m0,0l895350,0l895350,9525l0,9525l0,0">
                  <v:stroke weight="0pt" endcap="flat" joinstyle="miter" miterlimit="10" on="false" color="#000000" opacity="0"/>
                  <v:fill on="true" color="#000000"/>
                </v:shape>
                <v:shape id="Shape 241879" style="position:absolute;width:666;height:95;left:10001;top:0;" coordsize="66675,9525" path="m0,0l66675,0l66675,9525l0,9525l0,0">
                  <v:stroke weight="0pt" endcap="flat" joinstyle="miter" miterlimit="10" on="false" color="#000000" opacity="0"/>
                  <v:fill on="true" color="#000000"/>
                </v:shape>
                <v:shape id="Shape 241880" style="position:absolute;width:1047;height:95;left:0;top:1905;" coordsize="104775,9525" path="m0,0l104775,0l104775,9525l0,9525l0,0">
                  <v:stroke weight="0pt" endcap="flat" joinstyle="miter" miterlimit="10" on="false" color="#000000" opacity="0"/>
                  <v:fill on="true" color="#000000"/>
                </v:shape>
                <v:shape id="Shape 241881" style="position:absolute;width:1047;height:95;left:0;top:2095;" coordsize="104775,9525" path="m0,0l104775,0l104775,9525l0,9525l0,0">
                  <v:stroke weight="0pt" endcap="flat" joinstyle="miter" miterlimit="10" on="false" color="#000000" opacity="0"/>
                  <v:fill on="true" color="#000000"/>
                </v:shape>
                <v:shape id="Shape 241882" style="position:absolute;width:8953;height:95;left:1047;top:1905;" coordsize="895350,9525" path="m0,0l895350,0l895350,9525l0,9525l0,0">
                  <v:stroke weight="0pt" endcap="flat" joinstyle="miter" miterlimit="10" on="false" color="#000000" opacity="0"/>
                  <v:fill on="true" color="#000000"/>
                </v:shape>
                <v:shape id="Shape 241883" style="position:absolute;width:8953;height:95;left:1047;top:2095;" coordsize="895350,9525" path="m0,0l895350,0l895350,9525l0,9525l0,0">
                  <v:stroke weight="0pt" endcap="flat" joinstyle="miter" miterlimit="10" on="false" color="#000000" opacity="0"/>
                  <v:fill on="true" color="#000000"/>
                </v:shape>
                <v:shape id="Shape 241884" style="position:absolute;width:666;height:95;left:10001;top:1905;" coordsize="66675,9525" path="m0,0l66675,0l66675,9525l0,9525l0,0">
                  <v:stroke weight="0pt" endcap="flat" joinstyle="miter" miterlimit="10" on="false" color="#000000" opacity="0"/>
                  <v:fill on="true" color="#000000"/>
                </v:shape>
                <v:shape id="Shape 241885" style="position:absolute;width:666;height:95;left:10001;top:2095;" coordsize="66675,9525" path="m0,0l66675,0l66675,9525l0,9525l0,0">
                  <v:stroke weight="0pt" endcap="flat" joinstyle="miter" miterlimit="10" on="false" color="#000000" opacity="0"/>
                  <v:fill on="true" color="#000000"/>
                </v:shape>
                <v:rect id="Rectangle 17049" style="position:absolute;width:760;height:1382;left:196;top:540;" filled="f" stroked="f">
                  <v:textbox inset="0,0,0,0">
                    <w:txbxContent>
                      <w:p>
                        <w:pPr>
                          <w:spacing w:before="0" w:after="160" w:line="259" w:lineRule="auto"/>
                          <w:ind w:left="0" w:firstLine="0"/>
                        </w:pPr>
                        <w:r>
                          <w:rPr>
                            <w:sz w:val="18"/>
                          </w:rPr>
                          <w:t xml:space="preserve">$</w:t>
                        </w:r>
                      </w:p>
                    </w:txbxContent>
                  </v:textbox>
                </v:rect>
                <v:rect id="Rectangle 17050" style="position:absolute;width:2660;height:1382;left:7980;top:540;" filled="f" stroked="f">
                  <v:textbox inset="0,0,0,0">
                    <w:txbxContent>
                      <w:p>
                        <w:pPr>
                          <w:spacing w:before="0" w:after="160" w:line="259" w:lineRule="auto"/>
                          <w:ind w:left="0" w:firstLine="0"/>
                        </w:pPr>
                        <w:r>
                          <w:rPr>
                            <w:sz w:val="18"/>
                          </w:rPr>
                          <w:t xml:space="preserve">47.5</w:t>
                        </w:r>
                      </w:p>
                    </w:txbxContent>
                  </v:textbox>
                </v:rect>
              </v:group>
            </w:pict>
          </mc:Fallback>
        </mc:AlternateContent>
      </w:r>
    </w:p>
    <w:tbl>
      <w:tblPr>
        <w:tblStyle w:val="TableGrid"/>
        <w:tblW w:w="10738" w:type="dxa"/>
        <w:tblInd w:w="30" w:type="dxa"/>
        <w:tblCellMar>
          <w:top w:w="0" w:type="dxa"/>
          <w:left w:w="0" w:type="dxa"/>
          <w:bottom w:w="0" w:type="dxa"/>
          <w:right w:w="0" w:type="dxa"/>
        </w:tblCellMar>
        <w:tblLook w:val="04A0" w:firstRow="1" w:lastRow="0" w:firstColumn="1" w:lastColumn="0" w:noHBand="0" w:noVBand="1"/>
      </w:tblPr>
      <w:tblGrid>
        <w:gridCol w:w="7366"/>
        <w:gridCol w:w="1699"/>
        <w:gridCol w:w="171"/>
        <w:gridCol w:w="1502"/>
      </w:tblGrid>
      <w:tr w:rsidR="00494B8A" w14:paraId="0B7FD6EA" w14:textId="77777777">
        <w:trPr>
          <w:trHeight w:val="301"/>
        </w:trPr>
        <w:tc>
          <w:tcPr>
            <w:tcW w:w="7367" w:type="dxa"/>
            <w:tcBorders>
              <w:top w:val="nil"/>
              <w:left w:val="nil"/>
              <w:bottom w:val="nil"/>
              <w:right w:val="nil"/>
            </w:tcBorders>
          </w:tcPr>
          <w:p w14:paraId="6099EB77" w14:textId="77777777" w:rsidR="00494B8A" w:rsidRDefault="00000000">
            <w:pPr>
              <w:spacing w:after="0" w:line="259" w:lineRule="auto"/>
              <w:ind w:left="0" w:right="1" w:firstLine="0"/>
              <w:jc w:val="center"/>
            </w:pPr>
            <w:r>
              <w:t>The following table summarizes the Company’s other long-term liabilities:</w:t>
            </w:r>
          </w:p>
        </w:tc>
        <w:tc>
          <w:tcPr>
            <w:tcW w:w="1699" w:type="dxa"/>
            <w:tcBorders>
              <w:top w:val="nil"/>
              <w:left w:val="nil"/>
              <w:bottom w:val="nil"/>
              <w:right w:val="nil"/>
            </w:tcBorders>
          </w:tcPr>
          <w:p w14:paraId="0BEB2D78" w14:textId="77777777" w:rsidR="00494B8A" w:rsidRDefault="00494B8A">
            <w:pPr>
              <w:spacing w:after="160" w:line="259" w:lineRule="auto"/>
              <w:ind w:left="0" w:firstLine="0"/>
            </w:pPr>
          </w:p>
        </w:tc>
        <w:tc>
          <w:tcPr>
            <w:tcW w:w="171" w:type="dxa"/>
            <w:tcBorders>
              <w:top w:val="nil"/>
              <w:left w:val="nil"/>
              <w:bottom w:val="nil"/>
              <w:right w:val="nil"/>
            </w:tcBorders>
          </w:tcPr>
          <w:p w14:paraId="583C0406" w14:textId="77777777" w:rsidR="00494B8A" w:rsidRDefault="00494B8A">
            <w:pPr>
              <w:spacing w:after="160" w:line="259" w:lineRule="auto"/>
              <w:ind w:left="0" w:firstLine="0"/>
            </w:pPr>
          </w:p>
        </w:tc>
        <w:tc>
          <w:tcPr>
            <w:tcW w:w="1502" w:type="dxa"/>
            <w:tcBorders>
              <w:top w:val="nil"/>
              <w:left w:val="nil"/>
              <w:bottom w:val="nil"/>
              <w:right w:val="nil"/>
            </w:tcBorders>
          </w:tcPr>
          <w:p w14:paraId="11733333" w14:textId="77777777" w:rsidR="00494B8A" w:rsidRDefault="00494B8A">
            <w:pPr>
              <w:spacing w:after="160" w:line="259" w:lineRule="auto"/>
              <w:ind w:left="0" w:firstLine="0"/>
            </w:pPr>
          </w:p>
        </w:tc>
      </w:tr>
      <w:tr w:rsidR="00494B8A" w14:paraId="330BEB1C" w14:textId="77777777">
        <w:trPr>
          <w:trHeight w:val="301"/>
        </w:trPr>
        <w:tc>
          <w:tcPr>
            <w:tcW w:w="7367" w:type="dxa"/>
            <w:tcBorders>
              <w:top w:val="nil"/>
              <w:left w:val="nil"/>
              <w:bottom w:val="nil"/>
              <w:right w:val="nil"/>
            </w:tcBorders>
            <w:vAlign w:val="bottom"/>
          </w:tcPr>
          <w:p w14:paraId="42648901" w14:textId="77777777" w:rsidR="00494B8A" w:rsidRDefault="00000000">
            <w:pPr>
              <w:spacing w:after="0" w:line="259" w:lineRule="auto"/>
              <w:ind w:left="0" w:firstLine="0"/>
            </w:pPr>
            <w:r>
              <w:rPr>
                <w:b/>
                <w:sz w:val="18"/>
              </w:rPr>
              <w:t>(In millions)</w:t>
            </w:r>
          </w:p>
        </w:tc>
        <w:tc>
          <w:tcPr>
            <w:tcW w:w="1699" w:type="dxa"/>
            <w:tcBorders>
              <w:top w:val="nil"/>
              <w:left w:val="nil"/>
              <w:bottom w:val="nil"/>
              <w:right w:val="nil"/>
            </w:tcBorders>
            <w:vAlign w:val="bottom"/>
          </w:tcPr>
          <w:p w14:paraId="25E8B578" w14:textId="77777777" w:rsidR="00494B8A" w:rsidRDefault="00000000">
            <w:pPr>
              <w:spacing w:after="0" w:line="259" w:lineRule="auto"/>
              <w:ind w:left="79" w:firstLine="0"/>
            </w:pPr>
            <w:r>
              <w:rPr>
                <w:b/>
                <w:sz w:val="18"/>
              </w:rPr>
              <w:t>September 27, 2019</w:t>
            </w:r>
          </w:p>
        </w:tc>
        <w:tc>
          <w:tcPr>
            <w:tcW w:w="171" w:type="dxa"/>
            <w:tcBorders>
              <w:top w:val="nil"/>
              <w:left w:val="nil"/>
              <w:bottom w:val="nil"/>
              <w:right w:val="nil"/>
            </w:tcBorders>
            <w:vAlign w:val="bottom"/>
          </w:tcPr>
          <w:p w14:paraId="6B8688B8" w14:textId="77777777" w:rsidR="00494B8A" w:rsidRDefault="00000000">
            <w:pPr>
              <w:spacing w:after="0" w:line="259" w:lineRule="auto"/>
              <w:ind w:left="0" w:firstLine="0"/>
            </w:pPr>
            <w:r>
              <w:t xml:space="preserve"> </w:t>
            </w:r>
          </w:p>
        </w:tc>
        <w:tc>
          <w:tcPr>
            <w:tcW w:w="1502" w:type="dxa"/>
            <w:tcBorders>
              <w:top w:val="nil"/>
              <w:left w:val="nil"/>
              <w:bottom w:val="nil"/>
              <w:right w:val="nil"/>
            </w:tcBorders>
            <w:vAlign w:val="bottom"/>
          </w:tcPr>
          <w:p w14:paraId="2337E9AA" w14:textId="77777777" w:rsidR="00494B8A" w:rsidRDefault="00000000">
            <w:pPr>
              <w:spacing w:after="0" w:line="259" w:lineRule="auto"/>
              <w:ind w:left="0" w:firstLine="0"/>
              <w:jc w:val="both"/>
            </w:pPr>
            <w:r>
              <w:rPr>
                <w:b/>
                <w:sz w:val="18"/>
              </w:rPr>
              <w:t>September 28, 2018</w:t>
            </w:r>
          </w:p>
        </w:tc>
      </w:tr>
    </w:tbl>
    <w:tbl>
      <w:tblPr>
        <w:tblStyle w:val="TableGrid"/>
        <w:tblpPr w:vertAnchor="text" w:tblpX="7395" w:tblpY="-77"/>
        <w:tblOverlap w:val="never"/>
        <w:tblW w:w="1665" w:type="dxa"/>
        <w:tblInd w:w="0" w:type="dxa"/>
        <w:tblCellMar>
          <w:top w:w="78" w:type="dxa"/>
          <w:left w:w="0" w:type="dxa"/>
          <w:bottom w:w="0" w:type="dxa"/>
          <w:right w:w="102" w:type="dxa"/>
        </w:tblCellMar>
        <w:tblLook w:val="04A0" w:firstRow="1" w:lastRow="0" w:firstColumn="1" w:lastColumn="0" w:noHBand="0" w:noVBand="1"/>
      </w:tblPr>
      <w:tblGrid>
        <w:gridCol w:w="1248"/>
        <w:gridCol w:w="417"/>
      </w:tblGrid>
      <w:tr w:rsidR="00494B8A" w14:paraId="48BE0A2B" w14:textId="77777777">
        <w:trPr>
          <w:trHeight w:val="1500"/>
        </w:trPr>
        <w:tc>
          <w:tcPr>
            <w:tcW w:w="1248" w:type="dxa"/>
            <w:tcBorders>
              <w:top w:val="single" w:sz="6" w:space="0" w:color="000000"/>
              <w:left w:val="nil"/>
              <w:bottom w:val="single" w:sz="6" w:space="0" w:color="000000"/>
              <w:right w:val="nil"/>
            </w:tcBorders>
          </w:tcPr>
          <w:p w14:paraId="6B476E88" w14:textId="77777777" w:rsidR="00494B8A" w:rsidRDefault="00000000">
            <w:pPr>
              <w:spacing w:after="0" w:line="259" w:lineRule="auto"/>
              <w:ind w:left="23" w:firstLine="0"/>
            </w:pPr>
            <w:r>
              <w:rPr>
                <w:sz w:val="18"/>
              </w:rPr>
              <w:t>$</w:t>
            </w:r>
          </w:p>
        </w:tc>
        <w:tc>
          <w:tcPr>
            <w:tcW w:w="417" w:type="dxa"/>
            <w:tcBorders>
              <w:top w:val="single" w:sz="6" w:space="0" w:color="000000"/>
              <w:left w:val="nil"/>
              <w:bottom w:val="single" w:sz="6" w:space="0" w:color="000000"/>
              <w:right w:val="nil"/>
            </w:tcBorders>
          </w:tcPr>
          <w:p w14:paraId="2E683DAF" w14:textId="77777777" w:rsidR="00494B8A" w:rsidRDefault="00000000">
            <w:pPr>
              <w:spacing w:after="75" w:line="259" w:lineRule="auto"/>
              <w:ind w:left="90" w:firstLine="0"/>
            </w:pPr>
            <w:r>
              <w:rPr>
                <w:sz w:val="18"/>
              </w:rPr>
              <w:t>3.9</w:t>
            </w:r>
          </w:p>
          <w:p w14:paraId="70133A2A" w14:textId="77777777" w:rsidR="00494B8A" w:rsidRDefault="00000000">
            <w:pPr>
              <w:spacing w:after="75" w:line="259" w:lineRule="auto"/>
              <w:ind w:left="90" w:firstLine="0"/>
            </w:pPr>
            <w:r>
              <w:rPr>
                <w:sz w:val="18"/>
              </w:rPr>
              <w:t>0.9</w:t>
            </w:r>
          </w:p>
          <w:p w14:paraId="2CAB4410" w14:textId="77777777" w:rsidR="00494B8A" w:rsidRDefault="00000000">
            <w:pPr>
              <w:spacing w:after="75" w:line="259" w:lineRule="auto"/>
              <w:ind w:left="90" w:firstLine="0"/>
            </w:pPr>
            <w:r>
              <w:rPr>
                <w:sz w:val="18"/>
              </w:rPr>
              <w:t>5.5</w:t>
            </w:r>
          </w:p>
          <w:p w14:paraId="415ED561" w14:textId="77777777" w:rsidR="00494B8A" w:rsidRDefault="00000000">
            <w:pPr>
              <w:spacing w:after="75" w:line="259" w:lineRule="auto"/>
              <w:ind w:left="0" w:firstLine="0"/>
            </w:pPr>
            <w:r>
              <w:rPr>
                <w:sz w:val="18"/>
              </w:rPr>
              <w:t>19.5</w:t>
            </w:r>
          </w:p>
          <w:p w14:paraId="6E2CD396" w14:textId="77777777" w:rsidR="00494B8A" w:rsidRDefault="00000000">
            <w:pPr>
              <w:spacing w:after="0" w:line="259" w:lineRule="auto"/>
              <w:ind w:left="90" w:firstLine="0"/>
            </w:pPr>
            <w:r>
              <w:rPr>
                <w:sz w:val="18"/>
              </w:rPr>
              <w:t>2.7</w:t>
            </w:r>
          </w:p>
        </w:tc>
      </w:tr>
      <w:tr w:rsidR="00494B8A" w14:paraId="4C98FE4C" w14:textId="77777777">
        <w:trPr>
          <w:trHeight w:val="315"/>
        </w:trPr>
        <w:tc>
          <w:tcPr>
            <w:tcW w:w="1248" w:type="dxa"/>
            <w:tcBorders>
              <w:top w:val="single" w:sz="6" w:space="0" w:color="000000"/>
              <w:left w:val="nil"/>
              <w:bottom w:val="double" w:sz="6" w:space="0" w:color="000000"/>
              <w:right w:val="nil"/>
            </w:tcBorders>
          </w:tcPr>
          <w:p w14:paraId="3D98E405" w14:textId="77777777" w:rsidR="00494B8A" w:rsidRDefault="00000000">
            <w:pPr>
              <w:spacing w:after="0" w:line="259" w:lineRule="auto"/>
              <w:ind w:left="23" w:firstLine="0"/>
            </w:pPr>
            <w:r>
              <w:rPr>
                <w:sz w:val="18"/>
              </w:rPr>
              <w:t>$</w:t>
            </w:r>
          </w:p>
        </w:tc>
        <w:tc>
          <w:tcPr>
            <w:tcW w:w="417" w:type="dxa"/>
            <w:tcBorders>
              <w:top w:val="single" w:sz="6" w:space="0" w:color="000000"/>
              <w:left w:val="nil"/>
              <w:bottom w:val="double" w:sz="6" w:space="0" w:color="000000"/>
              <w:right w:val="nil"/>
            </w:tcBorders>
          </w:tcPr>
          <w:p w14:paraId="2D7069D6" w14:textId="77777777" w:rsidR="00494B8A" w:rsidRDefault="00000000">
            <w:pPr>
              <w:spacing w:after="0" w:line="259" w:lineRule="auto"/>
              <w:ind w:left="0" w:firstLine="0"/>
            </w:pPr>
            <w:r>
              <w:rPr>
                <w:sz w:val="18"/>
              </w:rPr>
              <w:t>32.5</w:t>
            </w:r>
          </w:p>
        </w:tc>
      </w:tr>
    </w:tbl>
    <w:p w14:paraId="2460955C" w14:textId="77777777" w:rsidR="00494B8A" w:rsidRDefault="00000000">
      <w:pPr>
        <w:tabs>
          <w:tab w:val="right" w:pos="10855"/>
        </w:tabs>
        <w:spacing w:after="89" w:line="264" w:lineRule="auto"/>
        <w:ind w:left="0" w:firstLine="0"/>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2CE8E473" wp14:editId="7D90DDA0">
                <wp:simplePos x="0" y="0"/>
                <wp:positionH relativeFrom="column">
                  <wp:posOffset>5829300</wp:posOffset>
                </wp:positionH>
                <wp:positionV relativeFrom="paragraph">
                  <wp:posOffset>-53904</wp:posOffset>
                </wp:positionV>
                <wp:extent cx="1066800" cy="9525"/>
                <wp:effectExtent l="0" t="0" r="0" b="0"/>
                <wp:wrapSquare wrapText="bothSides"/>
                <wp:docPr id="208353" name="Group 208353"/>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241886" name="Shape 24188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87" name="Shape 241887"/>
                        <wps:cNvSpPr/>
                        <wps:spPr>
                          <a:xfrm>
                            <a:off x="1047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88" name="Shape 241888"/>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8353" style="width:84pt;height:0.75pt;position:absolute;mso-position-horizontal-relative:text;mso-position-horizontal:absolute;margin-left:459pt;mso-position-vertical-relative:text;margin-top:-4.24448pt;" coordsize="10668,95">
                <v:shape id="Shape 241889" style="position:absolute;width:1047;height:95;left:0;top:0;" coordsize="104775,9525" path="m0,0l104775,0l104775,9525l0,9525l0,0">
                  <v:stroke weight="0pt" endcap="flat" joinstyle="miter" miterlimit="10" on="false" color="#000000" opacity="0"/>
                  <v:fill on="true" color="#000000"/>
                </v:shape>
                <v:shape id="Shape 241890" style="position:absolute;width:8953;height:95;left:1047;top:0;" coordsize="895350,9525" path="m0,0l895350,0l895350,9525l0,9525l0,0">
                  <v:stroke weight="0pt" endcap="flat" joinstyle="miter" miterlimit="10" on="false" color="#000000" opacity="0"/>
                  <v:fill on="true" color="#000000"/>
                </v:shape>
                <v:shape id="Shape 241891" style="position:absolute;width:666;height:95;left:10001;top:0;" coordsize="66675,9525" path="m0,0l66675,0l66675,9525l0,9525l0,0">
                  <v:stroke weight="0pt" endcap="flat" joinstyle="miter" miterlimit="10" on="false" color="#000000" opacity="0"/>
                  <v:fill on="true" color="#000000"/>
                </v:shape>
                <w10:wrap type="square"/>
              </v:group>
            </w:pict>
          </mc:Fallback>
        </mc:AlternateContent>
      </w:r>
      <w:r>
        <w:rPr>
          <w:sz w:val="18"/>
        </w:rPr>
        <w:t>Long-term income tax payable</w:t>
      </w:r>
      <w:r>
        <w:t xml:space="preserve"> </w:t>
      </w:r>
      <w:r>
        <w:rPr>
          <w:sz w:val="18"/>
        </w:rPr>
        <w:t>$</w:t>
      </w:r>
      <w:r>
        <w:rPr>
          <w:sz w:val="18"/>
        </w:rPr>
        <w:tab/>
        <w:t>3.5</w:t>
      </w:r>
    </w:p>
    <w:p w14:paraId="284EA58B" w14:textId="77777777" w:rsidR="00494B8A" w:rsidRDefault="00000000">
      <w:pPr>
        <w:tabs>
          <w:tab w:val="right" w:pos="10855"/>
        </w:tabs>
        <w:spacing w:after="94" w:line="264" w:lineRule="auto"/>
        <w:ind w:left="0" w:firstLine="0"/>
      </w:pPr>
      <w:r>
        <w:rPr>
          <w:sz w:val="18"/>
        </w:rPr>
        <w:t>Environment liabilities</w:t>
      </w:r>
      <w:r>
        <w:t xml:space="preserve"> </w:t>
      </w:r>
      <w:r>
        <w:tab/>
      </w:r>
      <w:r>
        <w:rPr>
          <w:sz w:val="18"/>
        </w:rPr>
        <w:t>1.3</w:t>
      </w:r>
    </w:p>
    <w:p w14:paraId="6C318508" w14:textId="77777777" w:rsidR="00494B8A" w:rsidRDefault="00000000">
      <w:pPr>
        <w:tabs>
          <w:tab w:val="right" w:pos="10855"/>
        </w:tabs>
        <w:spacing w:after="94" w:line="264" w:lineRule="auto"/>
        <w:ind w:left="0" w:firstLine="0"/>
      </w:pPr>
      <w:r>
        <w:rPr>
          <w:sz w:val="18"/>
        </w:rPr>
        <w:t>Defined benefit obligation liability</w:t>
      </w:r>
      <w:r>
        <w:t xml:space="preserve"> </w:t>
      </w:r>
      <w:r>
        <w:tab/>
      </w:r>
      <w:r>
        <w:rPr>
          <w:sz w:val="18"/>
        </w:rPr>
        <w:t>3.3</w:t>
      </w:r>
    </w:p>
    <w:p w14:paraId="42C9854F" w14:textId="77777777" w:rsidR="00494B8A" w:rsidRDefault="00000000">
      <w:pPr>
        <w:tabs>
          <w:tab w:val="right" w:pos="10855"/>
        </w:tabs>
        <w:spacing w:after="94" w:line="264" w:lineRule="auto"/>
        <w:ind w:left="0" w:firstLine="0"/>
      </w:pPr>
      <w:r>
        <w:rPr>
          <w:sz w:val="18"/>
        </w:rPr>
        <w:t>Long-term right of return liability</w:t>
      </w:r>
      <w:r>
        <w:t xml:space="preserve"> </w:t>
      </w:r>
      <w:r>
        <w:tab/>
      </w:r>
      <w:r>
        <w:rPr>
          <w:sz w:val="18"/>
        </w:rPr>
        <w:t>—</w:t>
      </w:r>
    </w:p>
    <w:p w14:paraId="480BF5D9" w14:textId="77777777" w:rsidR="00494B8A" w:rsidRDefault="00000000">
      <w:pPr>
        <w:tabs>
          <w:tab w:val="right" w:pos="10855"/>
        </w:tabs>
        <w:spacing w:after="0" w:line="264" w:lineRule="auto"/>
        <w:ind w:left="0" w:firstLine="0"/>
      </w:pPr>
      <w:r>
        <w:rPr>
          <w:sz w:val="18"/>
        </w:rPr>
        <w:t>Long-term other</w:t>
      </w:r>
      <w:r>
        <w:t xml:space="preserve"> </w:t>
      </w:r>
      <w:r>
        <w:tab/>
      </w:r>
      <w:r>
        <w:rPr>
          <w:sz w:val="18"/>
        </w:rPr>
        <w:t>0.4</w:t>
      </w:r>
    </w:p>
    <w:p w14:paraId="0DE370FC" w14:textId="77777777" w:rsidR="00494B8A" w:rsidRDefault="00000000">
      <w:pPr>
        <w:tabs>
          <w:tab w:val="center" w:pos="1636"/>
          <w:tab w:val="right" w:pos="10855"/>
        </w:tabs>
        <w:spacing w:after="0" w:line="259" w:lineRule="auto"/>
        <w:ind w:left="0" w:right="-5" w:firstLine="0"/>
      </w:pPr>
      <w:r>
        <w:rPr>
          <w:rFonts w:ascii="Calibri" w:eastAsia="Calibri" w:hAnsi="Calibri" w:cs="Calibri"/>
          <w:sz w:val="22"/>
        </w:rPr>
        <w:tab/>
      </w:r>
      <w:r>
        <w:rPr>
          <w:sz w:val="18"/>
        </w:rPr>
        <w:t>Total other long-term liabilities</w:t>
      </w:r>
      <w:r>
        <w:rPr>
          <w:sz w:val="18"/>
        </w:rPr>
        <w:tab/>
      </w:r>
      <w:r>
        <w:rPr>
          <w:rFonts w:ascii="Calibri" w:eastAsia="Calibri" w:hAnsi="Calibri" w:cs="Calibri"/>
          <w:noProof/>
          <w:sz w:val="22"/>
        </w:rPr>
        <mc:AlternateContent>
          <mc:Choice Requires="wpg">
            <w:drawing>
              <wp:inline distT="0" distB="0" distL="0" distR="0" wp14:anchorId="399338C3" wp14:editId="5FF57192">
                <wp:extent cx="1120378" cy="219075"/>
                <wp:effectExtent l="0" t="0" r="0" b="0"/>
                <wp:docPr id="208355" name="Group 208355"/>
                <wp:cNvGraphicFramePr/>
                <a:graphic xmlns:a="http://schemas.openxmlformats.org/drawingml/2006/main">
                  <a:graphicData uri="http://schemas.microsoft.com/office/word/2010/wordprocessingGroup">
                    <wpg:wgp>
                      <wpg:cNvGrpSpPr/>
                      <wpg:grpSpPr>
                        <a:xfrm>
                          <a:off x="0" y="0"/>
                          <a:ext cx="1120378" cy="219075"/>
                          <a:chOff x="0" y="0"/>
                          <a:chExt cx="1120378" cy="219075"/>
                        </a:xfrm>
                      </wpg:grpSpPr>
                      <wps:wsp>
                        <wps:cNvPr id="241892" name="Shape 241892"/>
                        <wps:cNvSpPr/>
                        <wps:spPr>
                          <a:xfrm>
                            <a:off x="53578"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93" name="Shape 241893"/>
                        <wps:cNvSpPr/>
                        <wps:spPr>
                          <a:xfrm>
                            <a:off x="158353"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94" name="Shape 241894"/>
                        <wps:cNvSpPr/>
                        <wps:spPr>
                          <a:xfrm>
                            <a:off x="1053703"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95" name="Shape 241895"/>
                        <wps:cNvSpPr/>
                        <wps:spPr>
                          <a:xfrm>
                            <a:off x="53578"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96" name="Shape 241896"/>
                        <wps:cNvSpPr/>
                        <wps:spPr>
                          <a:xfrm>
                            <a:off x="53578" y="2095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97" name="Shape 241897"/>
                        <wps:cNvSpPr/>
                        <wps:spPr>
                          <a:xfrm>
                            <a:off x="158353"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98" name="Shape 241898"/>
                        <wps:cNvSpPr/>
                        <wps:spPr>
                          <a:xfrm>
                            <a:off x="158353"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99" name="Shape 241899"/>
                        <wps:cNvSpPr/>
                        <wps:spPr>
                          <a:xfrm>
                            <a:off x="1053703"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00" name="Shape 241900"/>
                        <wps:cNvSpPr/>
                        <wps:spPr>
                          <a:xfrm>
                            <a:off x="1053703"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2" name="Rectangle 17082"/>
                        <wps:cNvSpPr/>
                        <wps:spPr>
                          <a:xfrm>
                            <a:off x="0" y="54868"/>
                            <a:ext cx="42217" cy="153603"/>
                          </a:xfrm>
                          <a:prstGeom prst="rect">
                            <a:avLst/>
                          </a:prstGeom>
                          <a:ln>
                            <a:noFill/>
                          </a:ln>
                        </wps:spPr>
                        <wps:txbx>
                          <w:txbxContent>
                            <w:p w14:paraId="7605ACAE"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083" name="Rectangle 17083"/>
                        <wps:cNvSpPr/>
                        <wps:spPr>
                          <a:xfrm>
                            <a:off x="69949" y="54074"/>
                            <a:ext cx="76010" cy="138295"/>
                          </a:xfrm>
                          <a:prstGeom prst="rect">
                            <a:avLst/>
                          </a:prstGeom>
                          <a:ln>
                            <a:noFill/>
                          </a:ln>
                        </wps:spPr>
                        <wps:txbx>
                          <w:txbxContent>
                            <w:p w14:paraId="706EAB42"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8355" style="width:88.2188pt;height:17.25pt;mso-position-horizontal-relative:char;mso-position-vertical-relative:line" coordsize="11203,2190">
                <v:shape id="Shape 241901" style="position:absolute;width:1047;height:95;left:535;top:0;" coordsize="104775,9525" path="m0,0l104775,0l104775,9525l0,9525l0,0">
                  <v:stroke weight="0pt" endcap="flat" joinstyle="miter" miterlimit="10" on="false" color="#000000" opacity="0"/>
                  <v:fill on="true" color="#000000"/>
                </v:shape>
                <v:shape id="Shape 241902" style="position:absolute;width:8953;height:95;left:1583;top:0;" coordsize="895350,9525" path="m0,0l895350,0l895350,9525l0,9525l0,0">
                  <v:stroke weight="0pt" endcap="flat" joinstyle="miter" miterlimit="10" on="false" color="#000000" opacity="0"/>
                  <v:fill on="true" color="#000000"/>
                </v:shape>
                <v:shape id="Shape 241903" style="position:absolute;width:666;height:95;left:10537;top:0;" coordsize="66675,9525" path="m0,0l66675,0l66675,9525l0,9525l0,0">
                  <v:stroke weight="0pt" endcap="flat" joinstyle="miter" miterlimit="10" on="false" color="#000000" opacity="0"/>
                  <v:fill on="true" color="#000000"/>
                </v:shape>
                <v:shape id="Shape 241904" style="position:absolute;width:1047;height:95;left:535;top:1905;" coordsize="104775,9525" path="m0,0l104775,0l104775,9525l0,9525l0,0">
                  <v:stroke weight="0pt" endcap="flat" joinstyle="miter" miterlimit="10" on="false" color="#000000" opacity="0"/>
                  <v:fill on="true" color="#000000"/>
                </v:shape>
                <v:shape id="Shape 241905" style="position:absolute;width:1047;height:95;left:535;top:2095;" coordsize="104775,9525" path="m0,0l104775,0l104775,9525l0,9525l0,0">
                  <v:stroke weight="0pt" endcap="flat" joinstyle="miter" miterlimit="10" on="false" color="#000000" opacity="0"/>
                  <v:fill on="true" color="#000000"/>
                </v:shape>
                <v:shape id="Shape 241906" style="position:absolute;width:8953;height:95;left:1583;top:1905;" coordsize="895350,9525" path="m0,0l895350,0l895350,9525l0,9525l0,0">
                  <v:stroke weight="0pt" endcap="flat" joinstyle="miter" miterlimit="10" on="false" color="#000000" opacity="0"/>
                  <v:fill on="true" color="#000000"/>
                </v:shape>
                <v:shape id="Shape 241907" style="position:absolute;width:8953;height:95;left:1583;top:2095;" coordsize="895350,9525" path="m0,0l895350,0l895350,9525l0,9525l0,0">
                  <v:stroke weight="0pt" endcap="flat" joinstyle="miter" miterlimit="10" on="false" color="#000000" opacity="0"/>
                  <v:fill on="true" color="#000000"/>
                </v:shape>
                <v:shape id="Shape 241908" style="position:absolute;width:666;height:95;left:10537;top:1905;" coordsize="66675,9525" path="m0,0l66675,0l66675,9525l0,9525l0,0">
                  <v:stroke weight="0pt" endcap="flat" joinstyle="miter" miterlimit="10" on="false" color="#000000" opacity="0"/>
                  <v:fill on="true" color="#000000"/>
                </v:shape>
                <v:shape id="Shape 241909" style="position:absolute;width:666;height:95;left:10537;top:2095;" coordsize="66675,9525" path="m0,0l66675,0l66675,9525l0,9525l0,0">
                  <v:stroke weight="0pt" endcap="flat" joinstyle="miter" miterlimit="10" on="false" color="#000000" opacity="0"/>
                  <v:fill on="true" color="#000000"/>
                </v:shape>
                <v:rect id="Rectangle 17082" style="position:absolute;width:422;height:1536;left:0;top:548;" filled="f" stroked="f">
                  <v:textbox inset="0,0,0,0">
                    <w:txbxContent>
                      <w:p>
                        <w:pPr>
                          <w:spacing w:before="0" w:after="160" w:line="259" w:lineRule="auto"/>
                          <w:ind w:left="0" w:firstLine="0"/>
                        </w:pPr>
                        <w:r>
                          <w:rPr/>
                          <w:t xml:space="preserve"> </w:t>
                        </w:r>
                      </w:p>
                    </w:txbxContent>
                  </v:textbox>
                </v:rect>
                <v:rect id="Rectangle 17083" style="position:absolute;width:760;height:1382;left:699;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8.5</w:t>
      </w:r>
    </w:p>
    <w:tbl>
      <w:tblPr>
        <w:tblStyle w:val="TableGrid"/>
        <w:tblW w:w="8740" w:type="dxa"/>
        <w:tblInd w:w="30" w:type="dxa"/>
        <w:tblCellMar>
          <w:top w:w="0" w:type="dxa"/>
          <w:left w:w="0" w:type="dxa"/>
          <w:bottom w:w="0" w:type="dxa"/>
          <w:right w:w="0" w:type="dxa"/>
        </w:tblCellMar>
        <w:tblLook w:val="04A0" w:firstRow="1" w:lastRow="0" w:firstColumn="1" w:lastColumn="0" w:noHBand="0" w:noVBand="1"/>
      </w:tblPr>
      <w:tblGrid>
        <w:gridCol w:w="7822"/>
        <w:gridCol w:w="918"/>
      </w:tblGrid>
      <w:tr w:rsidR="00494B8A" w14:paraId="22FCD8CD" w14:textId="77777777">
        <w:trPr>
          <w:trHeight w:val="301"/>
        </w:trPr>
        <w:tc>
          <w:tcPr>
            <w:tcW w:w="7822" w:type="dxa"/>
            <w:tcBorders>
              <w:top w:val="nil"/>
              <w:left w:val="nil"/>
              <w:bottom w:val="nil"/>
              <w:right w:val="nil"/>
            </w:tcBorders>
          </w:tcPr>
          <w:p w14:paraId="69721D48" w14:textId="77777777" w:rsidR="00494B8A" w:rsidRDefault="00000000">
            <w:pPr>
              <w:spacing w:after="0" w:line="259" w:lineRule="auto"/>
              <w:ind w:left="690" w:firstLine="0"/>
            </w:pPr>
            <w:r>
              <w:t>The following table summarizes the Company’s other income (expense), net:</w:t>
            </w:r>
          </w:p>
        </w:tc>
        <w:tc>
          <w:tcPr>
            <w:tcW w:w="918" w:type="dxa"/>
            <w:tcBorders>
              <w:top w:val="nil"/>
              <w:left w:val="nil"/>
              <w:bottom w:val="nil"/>
              <w:right w:val="nil"/>
            </w:tcBorders>
          </w:tcPr>
          <w:p w14:paraId="59DA33AA" w14:textId="77777777" w:rsidR="00494B8A" w:rsidRDefault="00494B8A">
            <w:pPr>
              <w:spacing w:after="160" w:line="259" w:lineRule="auto"/>
              <w:ind w:left="0" w:firstLine="0"/>
            </w:pPr>
          </w:p>
        </w:tc>
      </w:tr>
      <w:tr w:rsidR="00494B8A" w14:paraId="18D883BA" w14:textId="77777777">
        <w:trPr>
          <w:trHeight w:val="301"/>
        </w:trPr>
        <w:tc>
          <w:tcPr>
            <w:tcW w:w="7822" w:type="dxa"/>
            <w:tcBorders>
              <w:top w:val="nil"/>
              <w:left w:val="nil"/>
              <w:bottom w:val="nil"/>
              <w:right w:val="nil"/>
            </w:tcBorders>
            <w:vAlign w:val="bottom"/>
          </w:tcPr>
          <w:p w14:paraId="5915F45B" w14:textId="77777777" w:rsidR="00494B8A" w:rsidRDefault="00000000">
            <w:pPr>
              <w:spacing w:after="0" w:line="259" w:lineRule="auto"/>
              <w:ind w:left="0" w:firstLine="0"/>
            </w:pPr>
            <w:r>
              <w:t xml:space="preserve"> </w:t>
            </w:r>
          </w:p>
        </w:tc>
        <w:tc>
          <w:tcPr>
            <w:tcW w:w="918" w:type="dxa"/>
            <w:tcBorders>
              <w:top w:val="nil"/>
              <w:left w:val="nil"/>
              <w:bottom w:val="nil"/>
              <w:right w:val="nil"/>
            </w:tcBorders>
            <w:vAlign w:val="bottom"/>
          </w:tcPr>
          <w:p w14:paraId="3A4C36A1" w14:textId="77777777" w:rsidR="00494B8A" w:rsidRDefault="00000000">
            <w:pPr>
              <w:spacing w:after="0" w:line="259" w:lineRule="auto"/>
              <w:ind w:left="0" w:firstLine="0"/>
              <w:jc w:val="both"/>
            </w:pPr>
            <w:r>
              <w:rPr>
                <w:b/>
                <w:sz w:val="18"/>
              </w:rPr>
              <w:t>Fiscal Years</w:t>
            </w:r>
          </w:p>
        </w:tc>
      </w:tr>
    </w:tbl>
    <w:tbl>
      <w:tblPr>
        <w:tblStyle w:val="TableGrid"/>
        <w:tblpPr w:vertAnchor="text" w:tblpX="5730" w:tblpY="-96"/>
        <w:tblOverlap w:val="never"/>
        <w:tblW w:w="5130" w:type="dxa"/>
        <w:tblInd w:w="0" w:type="dxa"/>
        <w:tblCellMar>
          <w:top w:w="65" w:type="dxa"/>
          <w:left w:w="0" w:type="dxa"/>
          <w:bottom w:w="54" w:type="dxa"/>
          <w:right w:w="0" w:type="dxa"/>
        </w:tblCellMar>
        <w:tblLook w:val="04A0" w:firstRow="1" w:lastRow="0" w:firstColumn="1" w:lastColumn="0" w:noHBand="0" w:noVBand="1"/>
      </w:tblPr>
      <w:tblGrid>
        <w:gridCol w:w="1244"/>
        <w:gridCol w:w="533"/>
        <w:gridCol w:w="1211"/>
        <w:gridCol w:w="533"/>
        <w:gridCol w:w="609"/>
        <w:gridCol w:w="1000"/>
      </w:tblGrid>
      <w:tr w:rsidR="00494B8A" w14:paraId="44430972" w14:textId="77777777">
        <w:trPr>
          <w:trHeight w:val="315"/>
        </w:trPr>
        <w:tc>
          <w:tcPr>
            <w:tcW w:w="1244" w:type="dxa"/>
            <w:tcBorders>
              <w:top w:val="single" w:sz="6" w:space="0" w:color="000000"/>
              <w:left w:val="nil"/>
              <w:bottom w:val="single" w:sz="6" w:space="0" w:color="000000"/>
              <w:right w:val="nil"/>
            </w:tcBorders>
          </w:tcPr>
          <w:p w14:paraId="454223C1" w14:textId="77777777" w:rsidR="00494B8A" w:rsidRDefault="00000000">
            <w:pPr>
              <w:spacing w:after="0" w:line="259" w:lineRule="auto"/>
              <w:ind w:left="640" w:firstLine="0"/>
            </w:pPr>
            <w:r>
              <w:rPr>
                <w:b/>
                <w:sz w:val="18"/>
              </w:rPr>
              <w:t>2019</w:t>
            </w:r>
          </w:p>
        </w:tc>
        <w:tc>
          <w:tcPr>
            <w:tcW w:w="533" w:type="dxa"/>
            <w:tcBorders>
              <w:top w:val="single" w:sz="6" w:space="0" w:color="000000"/>
              <w:left w:val="nil"/>
              <w:bottom w:val="nil"/>
              <w:right w:val="nil"/>
            </w:tcBorders>
          </w:tcPr>
          <w:p w14:paraId="15626AE6" w14:textId="77777777" w:rsidR="00494B8A" w:rsidRDefault="00000000">
            <w:pPr>
              <w:spacing w:after="0" w:line="259" w:lineRule="auto"/>
              <w:ind w:left="0" w:right="60" w:firstLine="0"/>
              <w:jc w:val="right"/>
            </w:pPr>
            <w:r>
              <w:t xml:space="preserve"> </w:t>
            </w:r>
          </w:p>
        </w:tc>
        <w:tc>
          <w:tcPr>
            <w:tcW w:w="1211" w:type="dxa"/>
            <w:vMerge w:val="restart"/>
            <w:tcBorders>
              <w:top w:val="single" w:sz="6" w:space="0" w:color="000000"/>
              <w:left w:val="nil"/>
              <w:bottom w:val="nil"/>
              <w:right w:val="nil"/>
            </w:tcBorders>
          </w:tcPr>
          <w:p w14:paraId="7BABAD7A" w14:textId="77777777" w:rsidR="00494B8A" w:rsidRDefault="00000000">
            <w:pPr>
              <w:spacing w:after="0" w:line="259" w:lineRule="auto"/>
              <w:ind w:left="363" w:firstLine="0"/>
              <w:jc w:val="center"/>
            </w:pPr>
            <w:r>
              <w:rPr>
                <w:b/>
                <w:sz w:val="18"/>
              </w:rPr>
              <w:t>2018</w:t>
            </w:r>
          </w:p>
          <w:p w14:paraId="042B1CCE" w14:textId="77777777" w:rsidR="00494B8A" w:rsidRDefault="00000000">
            <w:pPr>
              <w:spacing w:after="70" w:line="259" w:lineRule="auto"/>
              <w:ind w:left="-37" w:right="-282" w:firstLine="0"/>
            </w:pPr>
            <w:r>
              <w:rPr>
                <w:rFonts w:ascii="Calibri" w:eastAsia="Calibri" w:hAnsi="Calibri" w:cs="Calibri"/>
                <w:noProof/>
                <w:sz w:val="22"/>
              </w:rPr>
              <mc:AlternateContent>
                <mc:Choice Requires="wpg">
                  <w:drawing>
                    <wp:inline distT="0" distB="0" distL="0" distR="0" wp14:anchorId="6612DAFC" wp14:editId="7C67D36E">
                      <wp:extent cx="971550" cy="9525"/>
                      <wp:effectExtent l="0" t="0" r="0" b="0"/>
                      <wp:docPr id="199753" name="Group 199753"/>
                      <wp:cNvGraphicFramePr/>
                      <a:graphic xmlns:a="http://schemas.openxmlformats.org/drawingml/2006/main">
                        <a:graphicData uri="http://schemas.microsoft.com/office/word/2010/wordprocessingGroup">
                          <wpg:wgp>
                            <wpg:cNvGrpSpPr/>
                            <wpg:grpSpPr>
                              <a:xfrm>
                                <a:off x="0" y="0"/>
                                <a:ext cx="971550" cy="9525"/>
                                <a:chOff x="0" y="0"/>
                                <a:chExt cx="971550" cy="9525"/>
                              </a:xfrm>
                            </wpg:grpSpPr>
                            <wps:wsp>
                              <wps:cNvPr id="241910" name="Shape 24191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11" name="Shape 241911"/>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753" style="width:76.5pt;height:0.75pt;mso-position-horizontal-relative:char;mso-position-vertical-relative:line" coordsize="9715,95">
                      <v:shape id="Shape 241912" style="position:absolute;width:762;height:95;left:0;top:0;" coordsize="76200,9525" path="m0,0l76200,0l76200,9525l0,9525l0,0">
                        <v:stroke weight="0pt" endcap="flat" joinstyle="miter" miterlimit="10" on="false" color="#000000" opacity="0"/>
                        <v:fill on="true" color="#000000"/>
                      </v:shape>
                      <v:shape id="Shape 241913" style="position:absolute;width:8953;height:95;left:762;top:0;" coordsize="895350,9525" path="m0,0l895350,0l895350,9525l0,9525l0,0">
                        <v:stroke weight="0pt" endcap="flat" joinstyle="miter" miterlimit="10" on="false" color="#000000" opacity="0"/>
                        <v:fill on="true" color="#000000"/>
                      </v:shape>
                    </v:group>
                  </w:pict>
                </mc:Fallback>
              </mc:AlternateContent>
            </w:r>
          </w:p>
          <w:p w14:paraId="04FCCB81" w14:textId="77777777" w:rsidR="00494B8A" w:rsidRDefault="00000000">
            <w:pPr>
              <w:spacing w:after="0" w:line="259" w:lineRule="auto"/>
              <w:ind w:left="0" w:firstLine="0"/>
            </w:pPr>
            <w:r>
              <w:rPr>
                <w:sz w:val="18"/>
              </w:rPr>
              <w:t>$</w:t>
            </w:r>
          </w:p>
        </w:tc>
        <w:tc>
          <w:tcPr>
            <w:tcW w:w="533" w:type="dxa"/>
            <w:vMerge w:val="restart"/>
            <w:tcBorders>
              <w:top w:val="single" w:sz="6" w:space="0" w:color="000000"/>
              <w:left w:val="nil"/>
              <w:bottom w:val="nil"/>
              <w:right w:val="nil"/>
            </w:tcBorders>
          </w:tcPr>
          <w:p w14:paraId="7117BDF8" w14:textId="77777777" w:rsidR="00494B8A" w:rsidRDefault="00000000">
            <w:pPr>
              <w:spacing w:after="0" w:line="259" w:lineRule="auto"/>
              <w:ind w:left="0" w:right="60" w:firstLine="0"/>
              <w:jc w:val="right"/>
            </w:pPr>
            <w:r>
              <w:t xml:space="preserve"> </w:t>
            </w:r>
          </w:p>
          <w:p w14:paraId="36DFD672" w14:textId="77777777" w:rsidR="00494B8A" w:rsidRDefault="00000000">
            <w:pPr>
              <w:spacing w:after="68" w:line="259" w:lineRule="auto"/>
              <w:ind w:left="282" w:firstLine="0"/>
            </w:pPr>
            <w:r>
              <w:rPr>
                <w:rFonts w:ascii="Calibri" w:eastAsia="Calibri" w:hAnsi="Calibri" w:cs="Calibri"/>
                <w:noProof/>
                <w:sz w:val="22"/>
              </w:rPr>
              <mc:AlternateContent>
                <mc:Choice Requires="wpg">
                  <w:drawing>
                    <wp:inline distT="0" distB="0" distL="0" distR="0" wp14:anchorId="362713A7" wp14:editId="1429CEB4">
                      <wp:extent cx="66675" cy="9525"/>
                      <wp:effectExtent l="0" t="0" r="0" b="0"/>
                      <wp:docPr id="199801" name="Group 199801"/>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41914" name="Shape 24191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801" style="width:5.25pt;height:0.75pt;mso-position-horizontal-relative:char;mso-position-vertical-relative:line" coordsize="666,95">
                      <v:shape id="Shape 241915"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443296ED" w14:textId="77777777" w:rsidR="00494B8A" w:rsidRDefault="00000000">
            <w:pPr>
              <w:spacing w:after="0" w:line="259" w:lineRule="auto"/>
              <w:ind w:left="60" w:firstLine="0"/>
              <w:jc w:val="both"/>
            </w:pPr>
            <w:r>
              <w:rPr>
                <w:sz w:val="18"/>
              </w:rPr>
              <w:t>3.9</w:t>
            </w:r>
            <w:r>
              <w:t xml:space="preserve"> </w:t>
            </w:r>
          </w:p>
        </w:tc>
        <w:tc>
          <w:tcPr>
            <w:tcW w:w="609" w:type="dxa"/>
            <w:tcBorders>
              <w:top w:val="single" w:sz="6" w:space="0" w:color="000000"/>
              <w:left w:val="nil"/>
              <w:bottom w:val="single" w:sz="6" w:space="0" w:color="000000"/>
              <w:right w:val="nil"/>
            </w:tcBorders>
          </w:tcPr>
          <w:p w14:paraId="63D4CED3" w14:textId="77777777" w:rsidR="00494B8A" w:rsidRDefault="00494B8A">
            <w:pPr>
              <w:spacing w:after="160" w:line="259" w:lineRule="auto"/>
              <w:ind w:left="0" w:firstLine="0"/>
            </w:pPr>
          </w:p>
        </w:tc>
        <w:tc>
          <w:tcPr>
            <w:tcW w:w="1000" w:type="dxa"/>
            <w:tcBorders>
              <w:top w:val="single" w:sz="6" w:space="0" w:color="000000"/>
              <w:left w:val="nil"/>
              <w:bottom w:val="single" w:sz="6" w:space="0" w:color="000000"/>
              <w:right w:val="nil"/>
            </w:tcBorders>
          </w:tcPr>
          <w:p w14:paraId="760F4E7D" w14:textId="77777777" w:rsidR="00494B8A" w:rsidRDefault="00000000">
            <w:pPr>
              <w:spacing w:after="0" w:line="259" w:lineRule="auto"/>
              <w:ind w:left="0" w:firstLine="0"/>
            </w:pPr>
            <w:r>
              <w:rPr>
                <w:b/>
                <w:sz w:val="18"/>
              </w:rPr>
              <w:t>2017</w:t>
            </w:r>
          </w:p>
        </w:tc>
      </w:tr>
      <w:tr w:rsidR="00494B8A" w14:paraId="19DCF1FA" w14:textId="77777777">
        <w:trPr>
          <w:trHeight w:val="310"/>
        </w:trPr>
        <w:tc>
          <w:tcPr>
            <w:tcW w:w="1244" w:type="dxa"/>
            <w:tcBorders>
              <w:top w:val="single" w:sz="6" w:space="0" w:color="000000"/>
              <w:left w:val="nil"/>
              <w:bottom w:val="nil"/>
              <w:right w:val="nil"/>
            </w:tcBorders>
          </w:tcPr>
          <w:p w14:paraId="5ACE33F4" w14:textId="77777777" w:rsidR="00494B8A" w:rsidRDefault="00000000">
            <w:pPr>
              <w:spacing w:after="0" w:line="259" w:lineRule="auto"/>
              <w:ind w:left="33" w:firstLine="0"/>
            </w:pPr>
            <w:r>
              <w:rPr>
                <w:sz w:val="18"/>
              </w:rPr>
              <w:t>$</w:t>
            </w:r>
          </w:p>
        </w:tc>
        <w:tc>
          <w:tcPr>
            <w:tcW w:w="533" w:type="dxa"/>
            <w:tcBorders>
              <w:top w:val="nil"/>
              <w:left w:val="nil"/>
              <w:bottom w:val="nil"/>
              <w:right w:val="nil"/>
            </w:tcBorders>
          </w:tcPr>
          <w:p w14:paraId="33ABF3CE" w14:textId="77777777" w:rsidR="00494B8A" w:rsidRDefault="00000000">
            <w:pPr>
              <w:spacing w:after="0" w:line="259" w:lineRule="auto"/>
              <w:ind w:left="0" w:firstLine="0"/>
              <w:jc w:val="both"/>
            </w:pPr>
            <w:r>
              <w:rPr>
                <w:sz w:val="18"/>
              </w:rPr>
              <w:t>(2.3)</w:t>
            </w:r>
            <w:r>
              <w:t xml:space="preserve"> </w:t>
            </w:r>
          </w:p>
        </w:tc>
        <w:tc>
          <w:tcPr>
            <w:tcW w:w="0" w:type="auto"/>
            <w:vMerge/>
            <w:tcBorders>
              <w:top w:val="nil"/>
              <w:left w:val="nil"/>
              <w:bottom w:val="nil"/>
              <w:right w:val="nil"/>
            </w:tcBorders>
          </w:tcPr>
          <w:p w14:paraId="66B4E958" w14:textId="77777777" w:rsidR="00494B8A" w:rsidRDefault="00494B8A">
            <w:pPr>
              <w:spacing w:after="160" w:line="259" w:lineRule="auto"/>
              <w:ind w:left="0" w:firstLine="0"/>
            </w:pPr>
          </w:p>
        </w:tc>
        <w:tc>
          <w:tcPr>
            <w:tcW w:w="0" w:type="auto"/>
            <w:vMerge/>
            <w:tcBorders>
              <w:top w:val="nil"/>
              <w:left w:val="nil"/>
              <w:bottom w:val="nil"/>
              <w:right w:val="nil"/>
            </w:tcBorders>
          </w:tcPr>
          <w:p w14:paraId="4568C80F" w14:textId="77777777" w:rsidR="00494B8A" w:rsidRDefault="00494B8A">
            <w:pPr>
              <w:spacing w:after="160" w:line="259" w:lineRule="auto"/>
              <w:ind w:left="0" w:firstLine="0"/>
            </w:pPr>
          </w:p>
        </w:tc>
        <w:tc>
          <w:tcPr>
            <w:tcW w:w="609" w:type="dxa"/>
            <w:tcBorders>
              <w:top w:val="single" w:sz="6" w:space="0" w:color="000000"/>
              <w:left w:val="nil"/>
              <w:bottom w:val="nil"/>
              <w:right w:val="nil"/>
            </w:tcBorders>
          </w:tcPr>
          <w:p w14:paraId="5FCFC149" w14:textId="77777777" w:rsidR="00494B8A" w:rsidRDefault="00000000">
            <w:pPr>
              <w:spacing w:after="0" w:line="259" w:lineRule="auto"/>
              <w:ind w:left="0" w:firstLine="0"/>
            </w:pPr>
            <w:r>
              <w:rPr>
                <w:sz w:val="18"/>
              </w:rPr>
              <w:t>$</w:t>
            </w:r>
          </w:p>
        </w:tc>
        <w:tc>
          <w:tcPr>
            <w:tcW w:w="1000" w:type="dxa"/>
            <w:tcBorders>
              <w:top w:val="single" w:sz="6" w:space="0" w:color="000000"/>
              <w:left w:val="nil"/>
              <w:bottom w:val="nil"/>
              <w:right w:val="nil"/>
            </w:tcBorders>
          </w:tcPr>
          <w:p w14:paraId="4037058E" w14:textId="77777777" w:rsidR="00494B8A" w:rsidRDefault="00000000">
            <w:pPr>
              <w:spacing w:after="0" w:line="259" w:lineRule="auto"/>
              <w:ind w:left="0" w:right="109" w:firstLine="0"/>
              <w:jc w:val="right"/>
            </w:pPr>
            <w:r>
              <w:rPr>
                <w:sz w:val="18"/>
              </w:rPr>
              <w:t>1.3</w:t>
            </w:r>
          </w:p>
        </w:tc>
      </w:tr>
      <w:tr w:rsidR="00494B8A" w14:paraId="1101A5D0" w14:textId="77777777">
        <w:trPr>
          <w:trHeight w:val="300"/>
        </w:trPr>
        <w:tc>
          <w:tcPr>
            <w:tcW w:w="1244" w:type="dxa"/>
            <w:tcBorders>
              <w:top w:val="nil"/>
              <w:left w:val="nil"/>
              <w:bottom w:val="nil"/>
              <w:right w:val="nil"/>
            </w:tcBorders>
          </w:tcPr>
          <w:p w14:paraId="4C3BD20C" w14:textId="77777777" w:rsidR="00494B8A" w:rsidRDefault="00494B8A">
            <w:pPr>
              <w:spacing w:after="160" w:line="259" w:lineRule="auto"/>
              <w:ind w:left="0" w:firstLine="0"/>
            </w:pPr>
          </w:p>
        </w:tc>
        <w:tc>
          <w:tcPr>
            <w:tcW w:w="533" w:type="dxa"/>
            <w:tcBorders>
              <w:top w:val="nil"/>
              <w:left w:val="nil"/>
              <w:bottom w:val="nil"/>
              <w:right w:val="nil"/>
            </w:tcBorders>
          </w:tcPr>
          <w:p w14:paraId="2DF5E21D" w14:textId="77777777" w:rsidR="00494B8A" w:rsidRDefault="00000000">
            <w:pPr>
              <w:spacing w:after="0" w:line="259" w:lineRule="auto"/>
              <w:ind w:left="60" w:firstLine="0"/>
              <w:jc w:val="both"/>
            </w:pPr>
            <w:r>
              <w:rPr>
                <w:sz w:val="18"/>
              </w:rPr>
              <w:t>1.0</w:t>
            </w:r>
            <w:r>
              <w:t xml:space="preserve"> </w:t>
            </w:r>
          </w:p>
        </w:tc>
        <w:tc>
          <w:tcPr>
            <w:tcW w:w="1211" w:type="dxa"/>
            <w:tcBorders>
              <w:top w:val="nil"/>
              <w:left w:val="nil"/>
              <w:bottom w:val="nil"/>
              <w:right w:val="nil"/>
            </w:tcBorders>
          </w:tcPr>
          <w:p w14:paraId="4CF03E83" w14:textId="77777777" w:rsidR="00494B8A" w:rsidRDefault="00494B8A">
            <w:pPr>
              <w:spacing w:after="160" w:line="259" w:lineRule="auto"/>
              <w:ind w:left="0" w:firstLine="0"/>
            </w:pPr>
          </w:p>
        </w:tc>
        <w:tc>
          <w:tcPr>
            <w:tcW w:w="533" w:type="dxa"/>
            <w:tcBorders>
              <w:top w:val="nil"/>
              <w:left w:val="nil"/>
              <w:bottom w:val="nil"/>
              <w:right w:val="nil"/>
            </w:tcBorders>
          </w:tcPr>
          <w:p w14:paraId="379B0879" w14:textId="77777777" w:rsidR="00494B8A" w:rsidRDefault="00000000">
            <w:pPr>
              <w:spacing w:after="0" w:line="259" w:lineRule="auto"/>
              <w:ind w:left="105" w:firstLine="0"/>
              <w:jc w:val="both"/>
            </w:pPr>
            <w:r>
              <w:rPr>
                <w:sz w:val="18"/>
              </w:rPr>
              <w:t>—</w:t>
            </w:r>
            <w:r>
              <w:t xml:space="preserve"> </w:t>
            </w:r>
          </w:p>
        </w:tc>
        <w:tc>
          <w:tcPr>
            <w:tcW w:w="609" w:type="dxa"/>
            <w:tcBorders>
              <w:top w:val="nil"/>
              <w:left w:val="nil"/>
              <w:bottom w:val="nil"/>
              <w:right w:val="nil"/>
            </w:tcBorders>
          </w:tcPr>
          <w:p w14:paraId="51A0DE7A" w14:textId="77777777" w:rsidR="00494B8A" w:rsidRDefault="00494B8A">
            <w:pPr>
              <w:spacing w:after="160" w:line="259" w:lineRule="auto"/>
              <w:ind w:left="0" w:firstLine="0"/>
            </w:pPr>
          </w:p>
        </w:tc>
        <w:tc>
          <w:tcPr>
            <w:tcW w:w="1000" w:type="dxa"/>
            <w:tcBorders>
              <w:top w:val="nil"/>
              <w:left w:val="nil"/>
              <w:bottom w:val="nil"/>
              <w:right w:val="nil"/>
            </w:tcBorders>
          </w:tcPr>
          <w:p w14:paraId="2383C3F7" w14:textId="77777777" w:rsidR="00494B8A" w:rsidRDefault="00000000">
            <w:pPr>
              <w:spacing w:after="0" w:line="259" w:lineRule="auto"/>
              <w:ind w:left="0" w:right="109" w:firstLine="0"/>
              <w:jc w:val="right"/>
            </w:pPr>
            <w:r>
              <w:rPr>
                <w:sz w:val="18"/>
              </w:rPr>
              <w:t>—</w:t>
            </w:r>
          </w:p>
        </w:tc>
      </w:tr>
      <w:tr w:rsidR="00494B8A" w14:paraId="5EE97282" w14:textId="77777777">
        <w:trPr>
          <w:trHeight w:val="290"/>
        </w:trPr>
        <w:tc>
          <w:tcPr>
            <w:tcW w:w="1244" w:type="dxa"/>
            <w:tcBorders>
              <w:top w:val="nil"/>
              <w:left w:val="nil"/>
              <w:bottom w:val="single" w:sz="6" w:space="0" w:color="000000"/>
              <w:right w:val="nil"/>
            </w:tcBorders>
          </w:tcPr>
          <w:p w14:paraId="0742D031" w14:textId="77777777" w:rsidR="00494B8A" w:rsidRDefault="00494B8A">
            <w:pPr>
              <w:spacing w:after="160" w:line="259" w:lineRule="auto"/>
              <w:ind w:left="0" w:firstLine="0"/>
            </w:pPr>
          </w:p>
        </w:tc>
        <w:tc>
          <w:tcPr>
            <w:tcW w:w="533" w:type="dxa"/>
            <w:tcBorders>
              <w:top w:val="nil"/>
              <w:left w:val="nil"/>
              <w:bottom w:val="nil"/>
              <w:right w:val="nil"/>
            </w:tcBorders>
          </w:tcPr>
          <w:p w14:paraId="2939A10C" w14:textId="77777777" w:rsidR="00494B8A" w:rsidRDefault="00000000">
            <w:pPr>
              <w:spacing w:after="0" w:line="259" w:lineRule="auto"/>
              <w:ind w:left="0" w:firstLine="0"/>
              <w:jc w:val="both"/>
            </w:pPr>
            <w:r>
              <w:rPr>
                <w:sz w:val="18"/>
              </w:rPr>
              <w:t>(1.9)</w:t>
            </w:r>
            <w:r>
              <w:t xml:space="preserve"> </w:t>
            </w:r>
          </w:p>
        </w:tc>
        <w:tc>
          <w:tcPr>
            <w:tcW w:w="1211" w:type="dxa"/>
            <w:vMerge w:val="restart"/>
            <w:tcBorders>
              <w:top w:val="nil"/>
              <w:left w:val="nil"/>
              <w:bottom w:val="double" w:sz="6" w:space="0" w:color="000000"/>
              <w:right w:val="nil"/>
            </w:tcBorders>
            <w:vAlign w:val="bottom"/>
          </w:tcPr>
          <w:p w14:paraId="22E41A82" w14:textId="77777777" w:rsidR="00494B8A" w:rsidRDefault="00000000">
            <w:pPr>
              <w:spacing w:after="70" w:line="259" w:lineRule="auto"/>
              <w:ind w:left="-37" w:right="-282" w:firstLine="0"/>
            </w:pPr>
            <w:r>
              <w:rPr>
                <w:rFonts w:ascii="Calibri" w:eastAsia="Calibri" w:hAnsi="Calibri" w:cs="Calibri"/>
                <w:noProof/>
                <w:sz w:val="22"/>
              </w:rPr>
              <mc:AlternateContent>
                <mc:Choice Requires="wpg">
                  <w:drawing>
                    <wp:inline distT="0" distB="0" distL="0" distR="0" wp14:anchorId="22EB8B7C" wp14:editId="4152E173">
                      <wp:extent cx="971550" cy="9525"/>
                      <wp:effectExtent l="0" t="0" r="0" b="0"/>
                      <wp:docPr id="200396" name="Group 200396"/>
                      <wp:cNvGraphicFramePr/>
                      <a:graphic xmlns:a="http://schemas.openxmlformats.org/drawingml/2006/main">
                        <a:graphicData uri="http://schemas.microsoft.com/office/word/2010/wordprocessingGroup">
                          <wpg:wgp>
                            <wpg:cNvGrpSpPr/>
                            <wpg:grpSpPr>
                              <a:xfrm>
                                <a:off x="0" y="0"/>
                                <a:ext cx="971550" cy="9525"/>
                                <a:chOff x="0" y="0"/>
                                <a:chExt cx="971550" cy="9525"/>
                              </a:xfrm>
                            </wpg:grpSpPr>
                            <wps:wsp>
                              <wps:cNvPr id="241916" name="Shape 24191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17" name="Shape 241917"/>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396" style="width:76.5pt;height:0.75pt;mso-position-horizontal-relative:char;mso-position-vertical-relative:line" coordsize="9715,95">
                      <v:shape id="Shape 241918" style="position:absolute;width:762;height:95;left:0;top:0;" coordsize="76200,9525" path="m0,0l76200,0l76200,9525l0,9525l0,0">
                        <v:stroke weight="0pt" endcap="flat" joinstyle="miter" miterlimit="10" on="false" color="#000000" opacity="0"/>
                        <v:fill on="true" color="#000000"/>
                      </v:shape>
                      <v:shape id="Shape 241919" style="position:absolute;width:8953;height:95;left:762;top:0;" coordsize="895350,9525" path="m0,0l895350,0l895350,9525l0,9525l0,0">
                        <v:stroke weight="0pt" endcap="flat" joinstyle="miter" miterlimit="10" on="false" color="#000000" opacity="0"/>
                        <v:fill on="true" color="#000000"/>
                      </v:shape>
                    </v:group>
                  </w:pict>
                </mc:Fallback>
              </mc:AlternateContent>
            </w:r>
          </w:p>
          <w:p w14:paraId="23D9BC34" w14:textId="77777777" w:rsidR="00494B8A" w:rsidRDefault="00000000">
            <w:pPr>
              <w:spacing w:after="0" w:line="259" w:lineRule="auto"/>
              <w:ind w:left="0" w:firstLine="0"/>
            </w:pPr>
            <w:r>
              <w:rPr>
                <w:sz w:val="18"/>
              </w:rPr>
              <w:t>$</w:t>
            </w:r>
          </w:p>
        </w:tc>
        <w:tc>
          <w:tcPr>
            <w:tcW w:w="533" w:type="dxa"/>
            <w:vMerge w:val="restart"/>
            <w:tcBorders>
              <w:top w:val="nil"/>
              <w:left w:val="nil"/>
              <w:bottom w:val="nil"/>
              <w:right w:val="nil"/>
            </w:tcBorders>
          </w:tcPr>
          <w:p w14:paraId="7315DB99" w14:textId="77777777" w:rsidR="00494B8A" w:rsidRDefault="00000000">
            <w:pPr>
              <w:spacing w:after="0" w:line="259" w:lineRule="auto"/>
              <w:ind w:left="0" w:firstLine="0"/>
              <w:jc w:val="both"/>
            </w:pPr>
            <w:r>
              <w:rPr>
                <w:sz w:val="18"/>
              </w:rPr>
              <w:t>(1.2)</w:t>
            </w:r>
            <w:r>
              <w:t xml:space="preserve"> </w:t>
            </w:r>
          </w:p>
          <w:p w14:paraId="28966C14" w14:textId="77777777" w:rsidR="00494B8A" w:rsidRDefault="00000000">
            <w:pPr>
              <w:spacing w:after="70" w:line="259" w:lineRule="auto"/>
              <w:ind w:left="282" w:firstLine="0"/>
            </w:pPr>
            <w:r>
              <w:rPr>
                <w:rFonts w:ascii="Calibri" w:eastAsia="Calibri" w:hAnsi="Calibri" w:cs="Calibri"/>
                <w:noProof/>
                <w:sz w:val="22"/>
              </w:rPr>
              <mc:AlternateContent>
                <mc:Choice Requires="wpg">
                  <w:drawing>
                    <wp:inline distT="0" distB="0" distL="0" distR="0" wp14:anchorId="239FC49B" wp14:editId="43464141">
                      <wp:extent cx="66675" cy="9525"/>
                      <wp:effectExtent l="0" t="0" r="0" b="0"/>
                      <wp:docPr id="200427" name="Group 200427"/>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41920" name="Shape 2419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427" style="width:5.25pt;height:0.75pt;mso-position-horizontal-relative:char;mso-position-vertical-relative:line" coordsize="666,95">
                      <v:shape id="Shape 241921"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2DBCF988" w14:textId="77777777" w:rsidR="00494B8A" w:rsidRDefault="00000000">
            <w:pPr>
              <w:spacing w:after="0" w:line="259" w:lineRule="auto"/>
              <w:ind w:left="60" w:firstLine="0"/>
              <w:jc w:val="both"/>
            </w:pPr>
            <w:r>
              <w:rPr>
                <w:sz w:val="18"/>
              </w:rPr>
              <w:t>2.7</w:t>
            </w:r>
            <w:r>
              <w:t xml:space="preserve"> </w:t>
            </w:r>
          </w:p>
        </w:tc>
        <w:tc>
          <w:tcPr>
            <w:tcW w:w="609" w:type="dxa"/>
            <w:tcBorders>
              <w:top w:val="nil"/>
              <w:left w:val="nil"/>
              <w:bottom w:val="single" w:sz="6" w:space="0" w:color="000000"/>
              <w:right w:val="nil"/>
            </w:tcBorders>
          </w:tcPr>
          <w:p w14:paraId="45BDAE13" w14:textId="77777777" w:rsidR="00494B8A" w:rsidRDefault="00494B8A">
            <w:pPr>
              <w:spacing w:after="160" w:line="259" w:lineRule="auto"/>
              <w:ind w:left="0" w:firstLine="0"/>
            </w:pPr>
          </w:p>
        </w:tc>
        <w:tc>
          <w:tcPr>
            <w:tcW w:w="1000" w:type="dxa"/>
            <w:tcBorders>
              <w:top w:val="nil"/>
              <w:left w:val="nil"/>
              <w:bottom w:val="single" w:sz="6" w:space="0" w:color="000000"/>
              <w:right w:val="nil"/>
            </w:tcBorders>
          </w:tcPr>
          <w:p w14:paraId="18CBD650" w14:textId="77777777" w:rsidR="00494B8A" w:rsidRDefault="00000000">
            <w:pPr>
              <w:spacing w:after="0" w:line="259" w:lineRule="auto"/>
              <w:ind w:left="0" w:right="109" w:firstLine="0"/>
              <w:jc w:val="right"/>
            </w:pPr>
            <w:r>
              <w:rPr>
                <w:sz w:val="18"/>
              </w:rPr>
              <w:t>1.9</w:t>
            </w:r>
          </w:p>
        </w:tc>
      </w:tr>
      <w:tr w:rsidR="00494B8A" w14:paraId="15748186" w14:textId="77777777">
        <w:trPr>
          <w:trHeight w:val="315"/>
        </w:trPr>
        <w:tc>
          <w:tcPr>
            <w:tcW w:w="1244" w:type="dxa"/>
            <w:tcBorders>
              <w:top w:val="single" w:sz="6" w:space="0" w:color="000000"/>
              <w:left w:val="nil"/>
              <w:bottom w:val="double" w:sz="6" w:space="0" w:color="000000"/>
              <w:right w:val="nil"/>
            </w:tcBorders>
          </w:tcPr>
          <w:p w14:paraId="3CDACEF3" w14:textId="77777777" w:rsidR="00494B8A" w:rsidRDefault="00000000">
            <w:pPr>
              <w:spacing w:after="0" w:line="259" w:lineRule="auto"/>
              <w:ind w:left="33" w:firstLine="0"/>
            </w:pPr>
            <w:r>
              <w:rPr>
                <w:sz w:val="18"/>
              </w:rPr>
              <w:t>$</w:t>
            </w:r>
          </w:p>
        </w:tc>
        <w:tc>
          <w:tcPr>
            <w:tcW w:w="533" w:type="dxa"/>
            <w:tcBorders>
              <w:top w:val="nil"/>
              <w:left w:val="nil"/>
              <w:bottom w:val="nil"/>
              <w:right w:val="nil"/>
            </w:tcBorders>
          </w:tcPr>
          <w:p w14:paraId="3142256F" w14:textId="77777777" w:rsidR="00494B8A" w:rsidRDefault="00000000">
            <w:pPr>
              <w:spacing w:after="0" w:line="259" w:lineRule="auto"/>
              <w:ind w:left="0" w:firstLine="0"/>
              <w:jc w:val="both"/>
            </w:pPr>
            <w:r>
              <w:rPr>
                <w:sz w:val="18"/>
              </w:rPr>
              <w:t>(3.2)</w:t>
            </w:r>
            <w:r>
              <w:t xml:space="preserve"> </w:t>
            </w:r>
          </w:p>
        </w:tc>
        <w:tc>
          <w:tcPr>
            <w:tcW w:w="0" w:type="auto"/>
            <w:vMerge/>
            <w:tcBorders>
              <w:top w:val="nil"/>
              <w:left w:val="nil"/>
              <w:bottom w:val="double" w:sz="6" w:space="0" w:color="000000"/>
              <w:right w:val="nil"/>
            </w:tcBorders>
          </w:tcPr>
          <w:p w14:paraId="51A2CF0B" w14:textId="77777777" w:rsidR="00494B8A" w:rsidRDefault="00494B8A">
            <w:pPr>
              <w:spacing w:after="160" w:line="259" w:lineRule="auto"/>
              <w:ind w:left="0" w:firstLine="0"/>
            </w:pPr>
          </w:p>
        </w:tc>
        <w:tc>
          <w:tcPr>
            <w:tcW w:w="0" w:type="auto"/>
            <w:vMerge/>
            <w:tcBorders>
              <w:top w:val="nil"/>
              <w:left w:val="nil"/>
              <w:bottom w:val="nil"/>
              <w:right w:val="nil"/>
            </w:tcBorders>
          </w:tcPr>
          <w:p w14:paraId="6DEDA9EB" w14:textId="77777777" w:rsidR="00494B8A" w:rsidRDefault="00494B8A">
            <w:pPr>
              <w:spacing w:after="160" w:line="259" w:lineRule="auto"/>
              <w:ind w:left="0" w:firstLine="0"/>
            </w:pPr>
          </w:p>
        </w:tc>
        <w:tc>
          <w:tcPr>
            <w:tcW w:w="609" w:type="dxa"/>
            <w:tcBorders>
              <w:top w:val="single" w:sz="6" w:space="0" w:color="000000"/>
              <w:left w:val="nil"/>
              <w:bottom w:val="double" w:sz="6" w:space="0" w:color="000000"/>
              <w:right w:val="nil"/>
            </w:tcBorders>
          </w:tcPr>
          <w:p w14:paraId="519C7CCE" w14:textId="77777777" w:rsidR="00494B8A" w:rsidRDefault="00000000">
            <w:pPr>
              <w:spacing w:after="0" w:line="259" w:lineRule="auto"/>
              <w:ind w:left="0" w:firstLine="0"/>
            </w:pPr>
            <w:r>
              <w:rPr>
                <w:sz w:val="18"/>
              </w:rPr>
              <w:t>$</w:t>
            </w:r>
          </w:p>
        </w:tc>
        <w:tc>
          <w:tcPr>
            <w:tcW w:w="1000" w:type="dxa"/>
            <w:tcBorders>
              <w:top w:val="single" w:sz="6" w:space="0" w:color="000000"/>
              <w:left w:val="nil"/>
              <w:bottom w:val="double" w:sz="6" w:space="0" w:color="000000"/>
              <w:right w:val="nil"/>
            </w:tcBorders>
          </w:tcPr>
          <w:p w14:paraId="7B6CBBFB" w14:textId="77777777" w:rsidR="00494B8A" w:rsidRDefault="00000000">
            <w:pPr>
              <w:spacing w:after="0" w:line="259" w:lineRule="auto"/>
              <w:ind w:left="0" w:right="109" w:firstLine="0"/>
              <w:jc w:val="right"/>
            </w:pPr>
            <w:r>
              <w:rPr>
                <w:sz w:val="18"/>
              </w:rPr>
              <w:t>3.2</w:t>
            </w:r>
          </w:p>
        </w:tc>
      </w:tr>
    </w:tbl>
    <w:p w14:paraId="3199B68A" w14:textId="77777777" w:rsidR="00494B8A" w:rsidRDefault="00000000">
      <w:pPr>
        <w:spacing w:after="70" w:line="265" w:lineRule="auto"/>
        <w:ind w:left="55"/>
      </w:pPr>
      <w:r>
        <w:rPr>
          <w:b/>
          <w:sz w:val="18"/>
        </w:rPr>
        <w:t>(In millions)</w:t>
      </w:r>
    </w:p>
    <w:p w14:paraId="70FCA332" w14:textId="77777777" w:rsidR="00494B8A" w:rsidRDefault="00000000">
      <w:pPr>
        <w:spacing w:after="68" w:line="264" w:lineRule="auto"/>
        <w:ind w:left="55"/>
      </w:pPr>
      <w:r>
        <w:rPr>
          <w:sz w:val="18"/>
        </w:rPr>
        <w:t>Income (loss) from equity method investments</w:t>
      </w:r>
    </w:p>
    <w:p w14:paraId="270DB7EA" w14:textId="77777777" w:rsidR="00494B8A" w:rsidRDefault="00000000">
      <w:pPr>
        <w:spacing w:after="68" w:line="264" w:lineRule="auto"/>
        <w:ind w:left="55"/>
      </w:pPr>
      <w:r>
        <w:rPr>
          <w:sz w:val="18"/>
        </w:rPr>
        <w:t>Change in fair value of deferred consideration</w:t>
      </w:r>
    </w:p>
    <w:p w14:paraId="5455647F" w14:textId="77777777" w:rsidR="00494B8A" w:rsidRDefault="00000000">
      <w:pPr>
        <w:spacing w:after="68" w:line="264" w:lineRule="auto"/>
        <w:ind w:left="55"/>
      </w:pPr>
      <w:r>
        <w:rPr>
          <w:sz w:val="18"/>
        </w:rPr>
        <w:t>Realized income (loss) on foreign currencies</w:t>
      </w:r>
    </w:p>
    <w:p w14:paraId="6AFD49D4" w14:textId="77777777" w:rsidR="00494B8A" w:rsidRDefault="00000000">
      <w:pPr>
        <w:spacing w:after="701" w:line="264" w:lineRule="auto"/>
        <w:ind w:left="520"/>
      </w:pPr>
      <w:r>
        <w:rPr>
          <w:sz w:val="18"/>
        </w:rPr>
        <w:t>Total other income (expense), net</w:t>
      </w:r>
    </w:p>
    <w:p w14:paraId="12064739" w14:textId="77777777" w:rsidR="00494B8A" w:rsidRDefault="00000000">
      <w:pPr>
        <w:pStyle w:val="Heading1"/>
        <w:spacing w:after="165"/>
        <w:ind w:left="25" w:right="60"/>
      </w:pPr>
      <w:r>
        <w:t>6. NET EARNINGS PER SHARE</w:t>
      </w:r>
    </w:p>
    <w:p w14:paraId="15E71D44" w14:textId="77777777" w:rsidR="00494B8A" w:rsidRDefault="00000000">
      <w:pPr>
        <w:spacing w:after="0" w:line="265" w:lineRule="auto"/>
        <w:ind w:left="10" w:right="16"/>
        <w:jc w:val="right"/>
      </w:pPr>
      <w:r>
        <w:t>Basic net earnings per common share is computed by dividing the net earnings for the period by the weighted average number</w:t>
      </w:r>
    </w:p>
    <w:p w14:paraId="5E5A7F16" w14:textId="77777777" w:rsidR="00494B8A" w:rsidRDefault="00000000">
      <w:pPr>
        <w:spacing w:after="261"/>
        <w:ind w:left="25" w:right="15"/>
      </w:pPr>
      <w:r>
        <w:t>of shares of common stock outstanding during the reporting period. Diluted net earnings per common share reflects the effects of potentially dilutive securities, which is computed by dividing net earnings by the sum of the weighted average number of common shares outstanding and dilutive common shares, which consists of stock options and unvested restricted stock.</w:t>
      </w:r>
    </w:p>
    <w:p w14:paraId="50CA5079" w14:textId="77777777" w:rsidR="00494B8A" w:rsidRDefault="00000000">
      <w:pPr>
        <w:spacing w:after="4" w:line="261" w:lineRule="auto"/>
        <w:ind w:left="176" w:right="161"/>
        <w:jc w:val="center"/>
      </w:pPr>
      <w:r>
        <w:t>F-23</w:t>
      </w:r>
    </w:p>
    <w:p w14:paraId="7C7E17DB" w14:textId="77777777" w:rsidR="00494B8A"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7942375F" wp14:editId="7C5332C4">
                <wp:extent cx="6896100" cy="19050"/>
                <wp:effectExtent l="0" t="0" r="0" b="0"/>
                <wp:docPr id="208357" name="Group 2083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1922" name="Shape 2419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923" name="Shape 2419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008" name="Shape 170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009" name="Shape 170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8357" style="width:543pt;height:1.5pt;mso-position-horizontal-relative:char;mso-position-vertical-relative:line" coordsize="68961,190">
                <v:shape id="Shape 241924" style="position:absolute;width:68961;height:95;left:0;top:0;" coordsize="6896100,9525" path="m0,0l6896100,0l6896100,9525l0,9525l0,0">
                  <v:stroke weight="0pt" endcap="flat" joinstyle="miter" miterlimit="10" on="false" color="#000000" opacity="0"/>
                  <v:fill on="true" color="#9a9a9a"/>
                </v:shape>
                <v:shape id="Shape 241925" style="position:absolute;width:68961;height:95;left:0;top:95;" coordsize="6896100,9525" path="m0,0l6896100,0l6896100,9525l0,9525l0,0">
                  <v:stroke weight="0pt" endcap="flat" joinstyle="miter" miterlimit="10" on="false" color="#000000" opacity="0"/>
                  <v:fill on="true" color="#eeeeee"/>
                </v:shape>
                <v:shape id="Shape 17008" style="position:absolute;width:95;height:190;left:68865;top:0;" coordsize="9525,19050" path="m9525,0l9525,19050l0,19050l0,9525l9525,0x">
                  <v:stroke weight="0pt" endcap="flat" joinstyle="miter" miterlimit="10" on="false" color="#000000" opacity="0"/>
                  <v:fill on="true" color="#eeeeee"/>
                </v:shape>
                <v:shape id="Shape 1700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C662DF7" w14:textId="77777777" w:rsidR="00494B8A" w:rsidRDefault="00494B8A">
      <w:pPr>
        <w:sectPr w:rsidR="00494B8A">
          <w:headerReference w:type="even" r:id="rId1258"/>
          <w:headerReference w:type="default" r:id="rId1259"/>
          <w:footerReference w:type="even" r:id="rId1260"/>
          <w:footerReference w:type="default" r:id="rId1261"/>
          <w:headerReference w:type="first" r:id="rId1262"/>
          <w:footerReference w:type="first" r:id="rId1263"/>
          <w:pgSz w:w="12240" w:h="15840"/>
          <w:pgMar w:top="588" w:right="685" w:bottom="967" w:left="700" w:header="720" w:footer="720" w:gutter="0"/>
          <w:cols w:space="720"/>
        </w:sectPr>
      </w:pPr>
    </w:p>
    <w:p w14:paraId="46FE0484" w14:textId="77777777" w:rsidR="00494B8A" w:rsidRDefault="00000000">
      <w:pPr>
        <w:ind w:left="730" w:right="15"/>
      </w:pPr>
      <w:r>
        <w:t>A reconciliation of the numerator and denominator used in the calculation of basic and diluted net income per common share</w:t>
      </w:r>
    </w:p>
    <w:p w14:paraId="1A00271A" w14:textId="77777777" w:rsidR="00494B8A" w:rsidRDefault="00000000">
      <w:pPr>
        <w:spacing w:after="389"/>
        <w:ind w:left="25" w:right="15"/>
      </w:pPr>
      <w:r>
        <w:t>is as follows:</w:t>
      </w:r>
    </w:p>
    <w:p w14:paraId="12E8E08C" w14:textId="77777777" w:rsidR="00494B8A" w:rsidRDefault="00000000">
      <w:pPr>
        <w:tabs>
          <w:tab w:val="center" w:pos="8596"/>
        </w:tabs>
        <w:spacing w:after="85" w:line="265" w:lineRule="auto"/>
        <w:ind w:left="0" w:firstLine="0"/>
      </w:pPr>
      <w:r>
        <w:t xml:space="preserve"> </w:t>
      </w:r>
      <w:r>
        <w:tab/>
      </w:r>
      <w:r>
        <w:rPr>
          <w:b/>
          <w:sz w:val="18"/>
        </w:rPr>
        <w:t>Fiscal Year</w:t>
      </w:r>
    </w:p>
    <w:p w14:paraId="0AFB1502" w14:textId="77777777" w:rsidR="00494B8A" w:rsidRDefault="00000000">
      <w:pPr>
        <w:spacing w:after="85" w:line="265" w:lineRule="auto"/>
        <w:ind w:left="115"/>
      </w:pPr>
      <w:r>
        <w:rPr>
          <w:b/>
          <w:sz w:val="18"/>
        </w:rPr>
        <w:t>(In millions, except per share amounts)</w:t>
      </w:r>
    </w:p>
    <w:p w14:paraId="5D619F67" w14:textId="77777777" w:rsidR="00494B8A" w:rsidRDefault="00000000">
      <w:pPr>
        <w:spacing w:after="104" w:line="264" w:lineRule="auto"/>
        <w:ind w:left="160" w:right="3064"/>
      </w:pPr>
      <w:r>
        <w:rPr>
          <w:sz w:val="18"/>
        </w:rPr>
        <w:t>Net earnings attributable to Varex</w:t>
      </w:r>
    </w:p>
    <w:tbl>
      <w:tblPr>
        <w:tblStyle w:val="TableGrid"/>
        <w:tblpPr w:vertAnchor="text" w:tblpX="7875" w:tblpY="-380"/>
        <w:tblOverlap w:val="never"/>
        <w:tblW w:w="1410" w:type="dxa"/>
        <w:tblInd w:w="0" w:type="dxa"/>
        <w:tblCellMar>
          <w:top w:w="78" w:type="dxa"/>
          <w:left w:w="0" w:type="dxa"/>
          <w:bottom w:w="0" w:type="dxa"/>
          <w:right w:w="108" w:type="dxa"/>
        </w:tblCellMar>
        <w:tblLook w:val="04A0" w:firstRow="1" w:lastRow="0" w:firstColumn="1" w:lastColumn="0" w:noHBand="0" w:noVBand="1"/>
      </w:tblPr>
      <w:tblGrid>
        <w:gridCol w:w="987"/>
        <w:gridCol w:w="423"/>
      </w:tblGrid>
      <w:tr w:rsidR="00494B8A" w14:paraId="6DBA7CBF" w14:textId="77777777">
        <w:trPr>
          <w:trHeight w:val="315"/>
        </w:trPr>
        <w:tc>
          <w:tcPr>
            <w:tcW w:w="987" w:type="dxa"/>
            <w:tcBorders>
              <w:top w:val="single" w:sz="6" w:space="0" w:color="000000"/>
              <w:left w:val="nil"/>
              <w:bottom w:val="double" w:sz="6" w:space="0" w:color="000000"/>
              <w:right w:val="nil"/>
            </w:tcBorders>
          </w:tcPr>
          <w:p w14:paraId="052D1CAC" w14:textId="77777777" w:rsidR="00494B8A" w:rsidRDefault="00000000">
            <w:pPr>
              <w:spacing w:after="0" w:line="259" w:lineRule="auto"/>
              <w:ind w:left="33" w:firstLine="0"/>
            </w:pPr>
            <w:r>
              <w:rPr>
                <w:sz w:val="18"/>
              </w:rPr>
              <w:t>$</w:t>
            </w:r>
          </w:p>
        </w:tc>
        <w:tc>
          <w:tcPr>
            <w:tcW w:w="423" w:type="dxa"/>
            <w:tcBorders>
              <w:top w:val="single" w:sz="6" w:space="0" w:color="000000"/>
              <w:left w:val="nil"/>
              <w:bottom w:val="double" w:sz="6" w:space="0" w:color="000000"/>
              <w:right w:val="nil"/>
            </w:tcBorders>
          </w:tcPr>
          <w:p w14:paraId="2EB19554" w14:textId="77777777" w:rsidR="00494B8A" w:rsidRDefault="00000000">
            <w:pPr>
              <w:spacing w:after="0" w:line="259" w:lineRule="auto"/>
              <w:ind w:left="0" w:firstLine="0"/>
            </w:pPr>
            <w:r>
              <w:rPr>
                <w:sz w:val="18"/>
              </w:rPr>
              <w:t>27.5</w:t>
            </w:r>
          </w:p>
        </w:tc>
      </w:tr>
      <w:tr w:rsidR="00494B8A" w14:paraId="436AE27D" w14:textId="77777777">
        <w:trPr>
          <w:trHeight w:val="630"/>
        </w:trPr>
        <w:tc>
          <w:tcPr>
            <w:tcW w:w="987" w:type="dxa"/>
            <w:tcBorders>
              <w:top w:val="double" w:sz="6" w:space="0" w:color="000000"/>
              <w:left w:val="nil"/>
              <w:bottom w:val="single" w:sz="6" w:space="0" w:color="000000"/>
              <w:right w:val="nil"/>
            </w:tcBorders>
          </w:tcPr>
          <w:p w14:paraId="2650A54C" w14:textId="77777777" w:rsidR="00494B8A" w:rsidRDefault="00494B8A">
            <w:pPr>
              <w:spacing w:after="160" w:line="259" w:lineRule="auto"/>
              <w:ind w:left="0" w:firstLine="0"/>
            </w:pPr>
          </w:p>
        </w:tc>
        <w:tc>
          <w:tcPr>
            <w:tcW w:w="423" w:type="dxa"/>
            <w:tcBorders>
              <w:top w:val="double" w:sz="6" w:space="0" w:color="000000"/>
              <w:left w:val="nil"/>
              <w:bottom w:val="single" w:sz="6" w:space="0" w:color="000000"/>
              <w:right w:val="nil"/>
            </w:tcBorders>
          </w:tcPr>
          <w:p w14:paraId="7EE21C76" w14:textId="77777777" w:rsidR="00494B8A" w:rsidRDefault="00000000">
            <w:pPr>
              <w:spacing w:after="0" w:line="259" w:lineRule="auto"/>
              <w:ind w:left="90" w:hanging="90"/>
            </w:pPr>
            <w:r>
              <w:rPr>
                <w:sz w:val="18"/>
              </w:rPr>
              <w:t>37.9 0.5</w:t>
            </w:r>
          </w:p>
        </w:tc>
      </w:tr>
      <w:tr w:rsidR="00494B8A" w14:paraId="2D4F6AF5" w14:textId="77777777">
        <w:trPr>
          <w:trHeight w:val="315"/>
        </w:trPr>
        <w:tc>
          <w:tcPr>
            <w:tcW w:w="987" w:type="dxa"/>
            <w:tcBorders>
              <w:top w:val="single" w:sz="6" w:space="0" w:color="000000"/>
              <w:left w:val="nil"/>
              <w:bottom w:val="double" w:sz="6" w:space="0" w:color="000000"/>
              <w:right w:val="nil"/>
            </w:tcBorders>
          </w:tcPr>
          <w:p w14:paraId="767FA68E" w14:textId="77777777" w:rsidR="00494B8A" w:rsidRDefault="00494B8A">
            <w:pPr>
              <w:spacing w:after="160" w:line="259" w:lineRule="auto"/>
              <w:ind w:left="0" w:firstLine="0"/>
            </w:pPr>
          </w:p>
        </w:tc>
        <w:tc>
          <w:tcPr>
            <w:tcW w:w="423" w:type="dxa"/>
            <w:tcBorders>
              <w:top w:val="single" w:sz="6" w:space="0" w:color="000000"/>
              <w:left w:val="nil"/>
              <w:bottom w:val="double" w:sz="6" w:space="0" w:color="000000"/>
              <w:right w:val="nil"/>
            </w:tcBorders>
          </w:tcPr>
          <w:p w14:paraId="1A258AED" w14:textId="77777777" w:rsidR="00494B8A" w:rsidRDefault="00000000">
            <w:pPr>
              <w:spacing w:after="0" w:line="259" w:lineRule="auto"/>
              <w:ind w:left="0" w:firstLine="0"/>
            </w:pPr>
            <w:r>
              <w:rPr>
                <w:sz w:val="18"/>
              </w:rPr>
              <w:t>38.4</w:t>
            </w:r>
          </w:p>
        </w:tc>
      </w:tr>
      <w:tr w:rsidR="00494B8A" w14:paraId="6C068283" w14:textId="77777777">
        <w:trPr>
          <w:trHeight w:val="330"/>
        </w:trPr>
        <w:tc>
          <w:tcPr>
            <w:tcW w:w="987" w:type="dxa"/>
            <w:tcBorders>
              <w:top w:val="double" w:sz="6" w:space="0" w:color="000000"/>
              <w:left w:val="nil"/>
              <w:bottom w:val="double" w:sz="6" w:space="0" w:color="000000"/>
              <w:right w:val="nil"/>
            </w:tcBorders>
          </w:tcPr>
          <w:p w14:paraId="5AC71012" w14:textId="77777777" w:rsidR="00494B8A" w:rsidRDefault="00000000">
            <w:pPr>
              <w:spacing w:after="0" w:line="259" w:lineRule="auto"/>
              <w:ind w:left="33" w:firstLine="0"/>
            </w:pPr>
            <w:r>
              <w:rPr>
                <w:sz w:val="18"/>
              </w:rPr>
              <w:t>$</w:t>
            </w:r>
          </w:p>
        </w:tc>
        <w:tc>
          <w:tcPr>
            <w:tcW w:w="423" w:type="dxa"/>
            <w:tcBorders>
              <w:top w:val="double" w:sz="6" w:space="0" w:color="000000"/>
              <w:left w:val="nil"/>
              <w:bottom w:val="double" w:sz="6" w:space="0" w:color="000000"/>
              <w:right w:val="nil"/>
            </w:tcBorders>
          </w:tcPr>
          <w:p w14:paraId="21C05EEE" w14:textId="77777777" w:rsidR="00494B8A" w:rsidRDefault="00000000">
            <w:pPr>
              <w:spacing w:after="0" w:line="259" w:lineRule="auto"/>
              <w:ind w:left="0" w:firstLine="0"/>
            </w:pPr>
            <w:r>
              <w:rPr>
                <w:sz w:val="18"/>
              </w:rPr>
              <w:t>0.73</w:t>
            </w:r>
          </w:p>
        </w:tc>
      </w:tr>
      <w:tr w:rsidR="00494B8A" w14:paraId="498A3B4E" w14:textId="77777777">
        <w:trPr>
          <w:trHeight w:val="330"/>
        </w:trPr>
        <w:tc>
          <w:tcPr>
            <w:tcW w:w="987" w:type="dxa"/>
            <w:tcBorders>
              <w:top w:val="double" w:sz="6" w:space="0" w:color="000000"/>
              <w:left w:val="nil"/>
              <w:bottom w:val="double" w:sz="6" w:space="0" w:color="000000"/>
              <w:right w:val="nil"/>
            </w:tcBorders>
          </w:tcPr>
          <w:p w14:paraId="50C9C251" w14:textId="77777777" w:rsidR="00494B8A" w:rsidRDefault="00000000">
            <w:pPr>
              <w:spacing w:after="0" w:line="259" w:lineRule="auto"/>
              <w:ind w:left="33" w:firstLine="0"/>
            </w:pPr>
            <w:r>
              <w:rPr>
                <w:sz w:val="18"/>
              </w:rPr>
              <w:t>$</w:t>
            </w:r>
          </w:p>
        </w:tc>
        <w:tc>
          <w:tcPr>
            <w:tcW w:w="423" w:type="dxa"/>
            <w:tcBorders>
              <w:top w:val="double" w:sz="6" w:space="0" w:color="000000"/>
              <w:left w:val="nil"/>
              <w:bottom w:val="double" w:sz="6" w:space="0" w:color="000000"/>
              <w:right w:val="nil"/>
            </w:tcBorders>
          </w:tcPr>
          <w:p w14:paraId="67307876" w14:textId="77777777" w:rsidR="00494B8A" w:rsidRDefault="00000000">
            <w:pPr>
              <w:spacing w:after="0" w:line="259" w:lineRule="auto"/>
              <w:ind w:left="0" w:firstLine="0"/>
            </w:pPr>
            <w:r>
              <w:rPr>
                <w:sz w:val="18"/>
              </w:rPr>
              <w:t>0.72</w:t>
            </w:r>
          </w:p>
        </w:tc>
      </w:tr>
    </w:tbl>
    <w:tbl>
      <w:tblPr>
        <w:tblStyle w:val="TableGrid"/>
        <w:tblpPr w:vertAnchor="text" w:tblpX="6360" w:tblpY="-380"/>
        <w:tblOverlap w:val="never"/>
        <w:tblW w:w="1410" w:type="dxa"/>
        <w:tblInd w:w="0" w:type="dxa"/>
        <w:tblCellMar>
          <w:top w:w="78" w:type="dxa"/>
          <w:left w:w="0" w:type="dxa"/>
          <w:bottom w:w="0" w:type="dxa"/>
          <w:right w:w="109" w:type="dxa"/>
        </w:tblCellMar>
        <w:tblLook w:val="04A0" w:firstRow="1" w:lastRow="0" w:firstColumn="1" w:lastColumn="0" w:noHBand="0" w:noVBand="1"/>
      </w:tblPr>
      <w:tblGrid>
        <w:gridCol w:w="986"/>
        <w:gridCol w:w="424"/>
      </w:tblGrid>
      <w:tr w:rsidR="00494B8A" w14:paraId="336F7F1E" w14:textId="77777777">
        <w:trPr>
          <w:trHeight w:val="315"/>
        </w:trPr>
        <w:tc>
          <w:tcPr>
            <w:tcW w:w="986" w:type="dxa"/>
            <w:tcBorders>
              <w:top w:val="single" w:sz="6" w:space="0" w:color="000000"/>
              <w:left w:val="nil"/>
              <w:bottom w:val="double" w:sz="6" w:space="0" w:color="000000"/>
              <w:right w:val="nil"/>
            </w:tcBorders>
          </w:tcPr>
          <w:p w14:paraId="57120384" w14:textId="77777777" w:rsidR="00494B8A" w:rsidRDefault="00000000">
            <w:pPr>
              <w:spacing w:after="0" w:line="259" w:lineRule="auto"/>
              <w:ind w:left="33" w:firstLine="0"/>
            </w:pPr>
            <w:r>
              <w:rPr>
                <w:sz w:val="18"/>
              </w:rPr>
              <w:t>$</w:t>
            </w:r>
          </w:p>
        </w:tc>
        <w:tc>
          <w:tcPr>
            <w:tcW w:w="424" w:type="dxa"/>
            <w:tcBorders>
              <w:top w:val="single" w:sz="6" w:space="0" w:color="000000"/>
              <w:left w:val="nil"/>
              <w:bottom w:val="double" w:sz="6" w:space="0" w:color="000000"/>
              <w:right w:val="nil"/>
            </w:tcBorders>
          </w:tcPr>
          <w:p w14:paraId="691DB32C" w14:textId="77777777" w:rsidR="00494B8A" w:rsidRDefault="00000000">
            <w:pPr>
              <w:spacing w:after="0" w:line="259" w:lineRule="auto"/>
              <w:ind w:left="0" w:firstLine="0"/>
            </w:pPr>
            <w:r>
              <w:rPr>
                <w:sz w:val="18"/>
              </w:rPr>
              <w:t>15.5</w:t>
            </w:r>
          </w:p>
        </w:tc>
      </w:tr>
      <w:tr w:rsidR="00494B8A" w14:paraId="7CB2C0C0" w14:textId="77777777">
        <w:trPr>
          <w:trHeight w:val="630"/>
        </w:trPr>
        <w:tc>
          <w:tcPr>
            <w:tcW w:w="986" w:type="dxa"/>
            <w:tcBorders>
              <w:top w:val="double" w:sz="6" w:space="0" w:color="000000"/>
              <w:left w:val="nil"/>
              <w:bottom w:val="single" w:sz="6" w:space="0" w:color="000000"/>
              <w:right w:val="nil"/>
            </w:tcBorders>
          </w:tcPr>
          <w:p w14:paraId="576C7D76" w14:textId="77777777" w:rsidR="00494B8A" w:rsidRDefault="00494B8A">
            <w:pPr>
              <w:spacing w:after="160" w:line="259" w:lineRule="auto"/>
              <w:ind w:left="0" w:firstLine="0"/>
            </w:pPr>
          </w:p>
        </w:tc>
        <w:tc>
          <w:tcPr>
            <w:tcW w:w="424" w:type="dxa"/>
            <w:tcBorders>
              <w:top w:val="double" w:sz="6" w:space="0" w:color="000000"/>
              <w:left w:val="nil"/>
              <w:bottom w:val="single" w:sz="6" w:space="0" w:color="000000"/>
              <w:right w:val="nil"/>
            </w:tcBorders>
          </w:tcPr>
          <w:p w14:paraId="7815F05B" w14:textId="77777777" w:rsidR="00494B8A" w:rsidRDefault="00000000">
            <w:pPr>
              <w:spacing w:after="0" w:line="259" w:lineRule="auto"/>
              <w:ind w:left="90" w:hanging="90"/>
            </w:pPr>
            <w:r>
              <w:rPr>
                <w:sz w:val="18"/>
              </w:rPr>
              <w:t>38.2 0.4</w:t>
            </w:r>
          </w:p>
        </w:tc>
      </w:tr>
      <w:tr w:rsidR="00494B8A" w14:paraId="105231C6" w14:textId="77777777">
        <w:trPr>
          <w:trHeight w:val="315"/>
        </w:trPr>
        <w:tc>
          <w:tcPr>
            <w:tcW w:w="986" w:type="dxa"/>
            <w:tcBorders>
              <w:top w:val="single" w:sz="6" w:space="0" w:color="000000"/>
              <w:left w:val="nil"/>
              <w:bottom w:val="double" w:sz="6" w:space="0" w:color="000000"/>
              <w:right w:val="nil"/>
            </w:tcBorders>
          </w:tcPr>
          <w:p w14:paraId="709982F4" w14:textId="77777777" w:rsidR="00494B8A" w:rsidRDefault="00494B8A">
            <w:pPr>
              <w:spacing w:after="160" w:line="259" w:lineRule="auto"/>
              <w:ind w:left="0" w:firstLine="0"/>
            </w:pPr>
          </w:p>
        </w:tc>
        <w:tc>
          <w:tcPr>
            <w:tcW w:w="424" w:type="dxa"/>
            <w:tcBorders>
              <w:top w:val="single" w:sz="6" w:space="0" w:color="000000"/>
              <w:left w:val="nil"/>
              <w:bottom w:val="double" w:sz="6" w:space="0" w:color="000000"/>
              <w:right w:val="nil"/>
            </w:tcBorders>
          </w:tcPr>
          <w:p w14:paraId="4C41B88F" w14:textId="77777777" w:rsidR="00494B8A" w:rsidRDefault="00000000">
            <w:pPr>
              <w:spacing w:after="0" w:line="259" w:lineRule="auto"/>
              <w:ind w:left="0" w:firstLine="0"/>
            </w:pPr>
            <w:r>
              <w:rPr>
                <w:sz w:val="18"/>
              </w:rPr>
              <w:t>38.6</w:t>
            </w:r>
          </w:p>
        </w:tc>
      </w:tr>
      <w:tr w:rsidR="00494B8A" w14:paraId="13A6DB36" w14:textId="77777777">
        <w:trPr>
          <w:trHeight w:val="330"/>
        </w:trPr>
        <w:tc>
          <w:tcPr>
            <w:tcW w:w="986" w:type="dxa"/>
            <w:tcBorders>
              <w:top w:val="double" w:sz="6" w:space="0" w:color="000000"/>
              <w:left w:val="nil"/>
              <w:bottom w:val="double" w:sz="6" w:space="0" w:color="000000"/>
              <w:right w:val="nil"/>
            </w:tcBorders>
          </w:tcPr>
          <w:p w14:paraId="3C4C3B04" w14:textId="77777777" w:rsidR="00494B8A" w:rsidRDefault="00000000">
            <w:pPr>
              <w:spacing w:after="0" w:line="259" w:lineRule="auto"/>
              <w:ind w:left="33" w:firstLine="0"/>
            </w:pPr>
            <w:r>
              <w:rPr>
                <w:sz w:val="18"/>
              </w:rPr>
              <w:t>$</w:t>
            </w:r>
          </w:p>
        </w:tc>
        <w:tc>
          <w:tcPr>
            <w:tcW w:w="424" w:type="dxa"/>
            <w:tcBorders>
              <w:top w:val="double" w:sz="6" w:space="0" w:color="000000"/>
              <w:left w:val="nil"/>
              <w:bottom w:val="double" w:sz="6" w:space="0" w:color="000000"/>
              <w:right w:val="nil"/>
            </w:tcBorders>
          </w:tcPr>
          <w:p w14:paraId="5380EA3C" w14:textId="77777777" w:rsidR="00494B8A" w:rsidRDefault="00000000">
            <w:pPr>
              <w:spacing w:after="0" w:line="259" w:lineRule="auto"/>
              <w:ind w:left="0" w:firstLine="0"/>
            </w:pPr>
            <w:r>
              <w:rPr>
                <w:sz w:val="18"/>
              </w:rPr>
              <w:t>0.41</w:t>
            </w:r>
          </w:p>
        </w:tc>
      </w:tr>
      <w:tr w:rsidR="00494B8A" w14:paraId="5D12680B" w14:textId="77777777">
        <w:trPr>
          <w:trHeight w:val="330"/>
        </w:trPr>
        <w:tc>
          <w:tcPr>
            <w:tcW w:w="986" w:type="dxa"/>
            <w:tcBorders>
              <w:top w:val="double" w:sz="6" w:space="0" w:color="000000"/>
              <w:left w:val="nil"/>
              <w:bottom w:val="double" w:sz="6" w:space="0" w:color="000000"/>
              <w:right w:val="nil"/>
            </w:tcBorders>
          </w:tcPr>
          <w:p w14:paraId="0334712D" w14:textId="77777777" w:rsidR="00494B8A" w:rsidRDefault="00000000">
            <w:pPr>
              <w:spacing w:after="0" w:line="259" w:lineRule="auto"/>
              <w:ind w:left="33" w:firstLine="0"/>
            </w:pPr>
            <w:r>
              <w:rPr>
                <w:sz w:val="18"/>
              </w:rPr>
              <w:t>$</w:t>
            </w:r>
          </w:p>
        </w:tc>
        <w:tc>
          <w:tcPr>
            <w:tcW w:w="424" w:type="dxa"/>
            <w:tcBorders>
              <w:top w:val="double" w:sz="6" w:space="0" w:color="000000"/>
              <w:left w:val="nil"/>
              <w:bottom w:val="double" w:sz="6" w:space="0" w:color="000000"/>
              <w:right w:val="nil"/>
            </w:tcBorders>
          </w:tcPr>
          <w:p w14:paraId="0DE67490" w14:textId="77777777" w:rsidR="00494B8A" w:rsidRDefault="00000000">
            <w:pPr>
              <w:spacing w:after="0" w:line="259" w:lineRule="auto"/>
              <w:ind w:left="0" w:firstLine="0"/>
            </w:pPr>
            <w:r>
              <w:rPr>
                <w:sz w:val="18"/>
              </w:rPr>
              <w:t>0.40</w:t>
            </w:r>
          </w:p>
        </w:tc>
      </w:tr>
    </w:tbl>
    <w:p w14:paraId="262E5387" w14:textId="77777777" w:rsidR="00494B8A" w:rsidRDefault="00000000">
      <w:pPr>
        <w:spacing w:after="115" w:line="264" w:lineRule="auto"/>
        <w:ind w:left="115"/>
      </w:pP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1ECF81C4" wp14:editId="19B1F9B9">
                <wp:simplePos x="0" y="0"/>
                <wp:positionH relativeFrom="column">
                  <wp:posOffset>4038600</wp:posOffset>
                </wp:positionH>
                <wp:positionV relativeFrom="paragraph">
                  <wp:posOffset>-474886</wp:posOffset>
                </wp:positionV>
                <wp:extent cx="2819400" cy="447675"/>
                <wp:effectExtent l="0" t="0" r="0" b="0"/>
                <wp:wrapSquare wrapText="bothSides"/>
                <wp:docPr id="195744" name="Group 195744"/>
                <wp:cNvGraphicFramePr/>
                <a:graphic xmlns:a="http://schemas.openxmlformats.org/drawingml/2006/main">
                  <a:graphicData uri="http://schemas.microsoft.com/office/word/2010/wordprocessingGroup">
                    <wpg:wgp>
                      <wpg:cNvGrpSpPr/>
                      <wpg:grpSpPr>
                        <a:xfrm>
                          <a:off x="0" y="0"/>
                          <a:ext cx="2819400" cy="447675"/>
                          <a:chOff x="0" y="0"/>
                          <a:chExt cx="2819400" cy="447675"/>
                        </a:xfrm>
                      </wpg:grpSpPr>
                      <wps:wsp>
                        <wps:cNvPr id="241926" name="Shape 24192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27" name="Shape 241927"/>
                        <wps:cNvSpPr/>
                        <wps:spPr>
                          <a:xfrm>
                            <a:off x="762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28" name="Shape 241928"/>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29" name="Shape 241929"/>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30" name="Shape 241930"/>
                        <wps:cNvSpPr/>
                        <wps:spPr>
                          <a:xfrm>
                            <a:off x="962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31" name="Shape 241931"/>
                        <wps:cNvSpPr/>
                        <wps:spPr>
                          <a:xfrm>
                            <a:off x="10382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32" name="Shape 241932"/>
                        <wps:cNvSpPr/>
                        <wps:spPr>
                          <a:xfrm>
                            <a:off x="1790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33" name="Shape 241933"/>
                        <wps:cNvSpPr/>
                        <wps:spPr>
                          <a:xfrm>
                            <a:off x="1857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34" name="Shape 241934"/>
                        <wps:cNvSpPr/>
                        <wps:spPr>
                          <a:xfrm>
                            <a:off x="1924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35" name="Shape 241935"/>
                        <wps:cNvSpPr/>
                        <wps:spPr>
                          <a:xfrm>
                            <a:off x="200025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36" name="Shape 241936"/>
                        <wps:cNvSpPr/>
                        <wps:spPr>
                          <a:xfrm>
                            <a:off x="2752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37" name="Shape 241937"/>
                        <wps:cNvSpPr/>
                        <wps:spPr>
                          <a:xfrm>
                            <a:off x="1924050" y="2286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38" name="Shape 241938"/>
                        <wps:cNvSpPr/>
                        <wps:spPr>
                          <a:xfrm>
                            <a:off x="2000250" y="2286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39" name="Shape 241939"/>
                        <wps:cNvSpPr/>
                        <wps:spPr>
                          <a:xfrm>
                            <a:off x="2752725"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40" name="Shape 241940"/>
                        <wps:cNvSpPr/>
                        <wps:spPr>
                          <a:xfrm>
                            <a:off x="1924050" y="419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41" name="Shape 241941"/>
                        <wps:cNvSpPr/>
                        <wps:spPr>
                          <a:xfrm>
                            <a:off x="1924050" y="4381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42" name="Shape 241942"/>
                        <wps:cNvSpPr/>
                        <wps:spPr>
                          <a:xfrm>
                            <a:off x="2000250" y="4191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43" name="Shape 241943"/>
                        <wps:cNvSpPr/>
                        <wps:spPr>
                          <a:xfrm>
                            <a:off x="2000250" y="4381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44" name="Shape 241944"/>
                        <wps:cNvSpPr/>
                        <wps:spPr>
                          <a:xfrm>
                            <a:off x="2752725" y="4191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45" name="Shape 241945"/>
                        <wps:cNvSpPr/>
                        <wps:spPr>
                          <a:xfrm>
                            <a:off x="2752725" y="4381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4" name="Rectangle 17314"/>
                        <wps:cNvSpPr/>
                        <wps:spPr>
                          <a:xfrm>
                            <a:off x="352574" y="74910"/>
                            <a:ext cx="304038" cy="135920"/>
                          </a:xfrm>
                          <a:prstGeom prst="rect">
                            <a:avLst/>
                          </a:prstGeom>
                          <a:ln>
                            <a:noFill/>
                          </a:ln>
                        </wps:spPr>
                        <wps:txbx>
                          <w:txbxContent>
                            <w:p w14:paraId="6823703F"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17315" name="Rectangle 17315"/>
                        <wps:cNvSpPr/>
                        <wps:spPr>
                          <a:xfrm>
                            <a:off x="1315045" y="74910"/>
                            <a:ext cx="304038" cy="135920"/>
                          </a:xfrm>
                          <a:prstGeom prst="rect">
                            <a:avLst/>
                          </a:prstGeom>
                          <a:ln>
                            <a:noFill/>
                          </a:ln>
                        </wps:spPr>
                        <wps:txbx>
                          <w:txbxContent>
                            <w:p w14:paraId="423E7B06"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17316" name="Rectangle 17316"/>
                        <wps:cNvSpPr/>
                        <wps:spPr>
                          <a:xfrm>
                            <a:off x="2277666" y="74910"/>
                            <a:ext cx="304038" cy="135920"/>
                          </a:xfrm>
                          <a:prstGeom prst="rect">
                            <a:avLst/>
                          </a:prstGeom>
                          <a:ln>
                            <a:noFill/>
                          </a:ln>
                        </wps:spPr>
                        <wps:txbx>
                          <w:txbxContent>
                            <w:p w14:paraId="5FFFE04B"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17322" name="Rectangle 17322"/>
                        <wps:cNvSpPr/>
                        <wps:spPr>
                          <a:xfrm>
                            <a:off x="1945630" y="282674"/>
                            <a:ext cx="76010" cy="138295"/>
                          </a:xfrm>
                          <a:prstGeom prst="rect">
                            <a:avLst/>
                          </a:prstGeom>
                          <a:ln>
                            <a:noFill/>
                          </a:ln>
                        </wps:spPr>
                        <wps:txbx>
                          <w:txbxContent>
                            <w:p w14:paraId="6EFFD2F9"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7323" name="Rectangle 17323"/>
                        <wps:cNvSpPr/>
                        <wps:spPr>
                          <a:xfrm>
                            <a:off x="2551361" y="282674"/>
                            <a:ext cx="266033" cy="138295"/>
                          </a:xfrm>
                          <a:prstGeom prst="rect">
                            <a:avLst/>
                          </a:prstGeom>
                          <a:ln>
                            <a:noFill/>
                          </a:ln>
                        </wps:spPr>
                        <wps:txbx>
                          <w:txbxContent>
                            <w:p w14:paraId="22FA47C5" w14:textId="77777777" w:rsidR="00494B8A" w:rsidRDefault="00000000">
                              <w:pPr>
                                <w:spacing w:after="160" w:line="259" w:lineRule="auto"/>
                                <w:ind w:left="0" w:firstLine="0"/>
                              </w:pPr>
                              <w:r>
                                <w:rPr>
                                  <w:sz w:val="18"/>
                                </w:rPr>
                                <w:t>51.6</w:t>
                              </w:r>
                            </w:p>
                          </w:txbxContent>
                        </wps:txbx>
                        <wps:bodyPr horzOverflow="overflow" vert="horz" lIns="0" tIns="0" rIns="0" bIns="0" rtlCol="0">
                          <a:noAutofit/>
                        </wps:bodyPr>
                      </wps:wsp>
                    </wpg:wgp>
                  </a:graphicData>
                </a:graphic>
              </wp:anchor>
            </w:drawing>
          </mc:Choice>
          <mc:Fallback xmlns:a="http://schemas.openxmlformats.org/drawingml/2006/main">
            <w:pict>
              <v:group id="Group 195744" style="width:222pt;height:35.25pt;position:absolute;mso-position-horizontal-relative:text;mso-position-horizontal:absolute;margin-left:318pt;mso-position-vertical-relative:text;margin-top:-37.3927pt;" coordsize="28194,4476">
                <v:shape id="Shape 241946" style="position:absolute;width:762;height:95;left:0;top:0;" coordsize="76200,9525" path="m0,0l76200,0l76200,9525l0,9525l0,0">
                  <v:stroke weight="0pt" endcap="flat" joinstyle="miter" miterlimit="10" on="false" color="#000000" opacity="0"/>
                  <v:fill on="true" color="#000000"/>
                </v:shape>
                <v:shape id="Shape 241947" style="position:absolute;width:7524;height:95;left:762;top:0;" coordsize="752475,9525" path="m0,0l752475,0l752475,9525l0,9525l0,0">
                  <v:stroke weight="0pt" endcap="flat" joinstyle="miter" miterlimit="10" on="false" color="#000000" opacity="0"/>
                  <v:fill on="true" color="#000000"/>
                </v:shape>
                <v:shape id="Shape 241948" style="position:absolute;width:666;height:95;left:8286;top:0;" coordsize="66675,9525" path="m0,0l66675,0l66675,9525l0,9525l0,0">
                  <v:stroke weight="0pt" endcap="flat" joinstyle="miter" miterlimit="10" on="false" color="#000000" opacity="0"/>
                  <v:fill on="true" color="#000000"/>
                </v:shape>
                <v:shape id="Shape 241949" style="position:absolute;width:666;height:95;left:8953;top:0;" coordsize="66675,9525" path="m0,0l66675,0l66675,9525l0,9525l0,0">
                  <v:stroke weight="0pt" endcap="flat" joinstyle="miter" miterlimit="10" on="false" color="#000000" opacity="0"/>
                  <v:fill on="true" color="#000000"/>
                </v:shape>
                <v:shape id="Shape 241950" style="position:absolute;width:762;height:95;left:9620;top:0;" coordsize="76200,9525" path="m0,0l76200,0l76200,9525l0,9525l0,0">
                  <v:stroke weight="0pt" endcap="flat" joinstyle="miter" miterlimit="10" on="false" color="#000000" opacity="0"/>
                  <v:fill on="true" color="#000000"/>
                </v:shape>
                <v:shape id="Shape 241951" style="position:absolute;width:7524;height:95;left:10382;top:0;" coordsize="752475,9525" path="m0,0l752475,0l752475,9525l0,9525l0,0">
                  <v:stroke weight="0pt" endcap="flat" joinstyle="miter" miterlimit="10" on="false" color="#000000" opacity="0"/>
                  <v:fill on="true" color="#000000"/>
                </v:shape>
                <v:shape id="Shape 241952" style="position:absolute;width:666;height:95;left:17907;top:0;" coordsize="66675,9525" path="m0,0l66675,0l66675,9525l0,9525l0,0">
                  <v:stroke weight="0pt" endcap="flat" joinstyle="miter" miterlimit="10" on="false" color="#000000" opacity="0"/>
                  <v:fill on="true" color="#000000"/>
                </v:shape>
                <v:shape id="Shape 241953" style="position:absolute;width:666;height:95;left:18573;top:0;" coordsize="66675,9525" path="m0,0l66675,0l66675,9525l0,9525l0,0">
                  <v:stroke weight="0pt" endcap="flat" joinstyle="miter" miterlimit="10" on="false" color="#000000" opacity="0"/>
                  <v:fill on="true" color="#000000"/>
                </v:shape>
                <v:shape id="Shape 241954" style="position:absolute;width:762;height:95;left:19240;top:0;" coordsize="76200,9525" path="m0,0l76200,0l76200,9525l0,9525l0,0">
                  <v:stroke weight="0pt" endcap="flat" joinstyle="miter" miterlimit="10" on="false" color="#000000" opacity="0"/>
                  <v:fill on="true" color="#000000"/>
                </v:shape>
                <v:shape id="Shape 241955" style="position:absolute;width:7524;height:95;left:20002;top:0;" coordsize="752475,9525" path="m0,0l752475,0l752475,9525l0,9525l0,0">
                  <v:stroke weight="0pt" endcap="flat" joinstyle="miter" miterlimit="10" on="false" color="#000000" opacity="0"/>
                  <v:fill on="true" color="#000000"/>
                </v:shape>
                <v:shape id="Shape 241956" style="position:absolute;width:666;height:95;left:27527;top:0;" coordsize="66675,9525" path="m0,0l66675,0l66675,9525l0,9525l0,0">
                  <v:stroke weight="0pt" endcap="flat" joinstyle="miter" miterlimit="10" on="false" color="#000000" opacity="0"/>
                  <v:fill on="true" color="#000000"/>
                </v:shape>
                <v:shape id="Shape 241957" style="position:absolute;width:762;height:95;left:19240;top:2286;" coordsize="76200,9525" path="m0,0l76200,0l76200,9525l0,9525l0,0">
                  <v:stroke weight="0pt" endcap="flat" joinstyle="miter" miterlimit="10" on="false" color="#000000" opacity="0"/>
                  <v:fill on="true" color="#000000"/>
                </v:shape>
                <v:shape id="Shape 241958" style="position:absolute;width:7524;height:95;left:20002;top:2286;" coordsize="752475,9525" path="m0,0l752475,0l752475,9525l0,9525l0,0">
                  <v:stroke weight="0pt" endcap="flat" joinstyle="miter" miterlimit="10" on="false" color="#000000" opacity="0"/>
                  <v:fill on="true" color="#000000"/>
                </v:shape>
                <v:shape id="Shape 241959" style="position:absolute;width:666;height:95;left:27527;top:2286;" coordsize="66675,9525" path="m0,0l66675,0l66675,9525l0,9525l0,0">
                  <v:stroke weight="0pt" endcap="flat" joinstyle="miter" miterlimit="10" on="false" color="#000000" opacity="0"/>
                  <v:fill on="true" color="#000000"/>
                </v:shape>
                <v:shape id="Shape 241960" style="position:absolute;width:762;height:95;left:19240;top:4191;" coordsize="76200,9525" path="m0,0l76200,0l76200,9525l0,9525l0,0">
                  <v:stroke weight="0pt" endcap="flat" joinstyle="miter" miterlimit="10" on="false" color="#000000" opacity="0"/>
                  <v:fill on="true" color="#000000"/>
                </v:shape>
                <v:shape id="Shape 241961" style="position:absolute;width:762;height:95;left:19240;top:4381;" coordsize="76200,9525" path="m0,0l76200,0l76200,9525l0,9525l0,0">
                  <v:stroke weight="0pt" endcap="flat" joinstyle="miter" miterlimit="10" on="false" color="#000000" opacity="0"/>
                  <v:fill on="true" color="#000000"/>
                </v:shape>
                <v:shape id="Shape 241962" style="position:absolute;width:7524;height:95;left:20002;top:4191;" coordsize="752475,9525" path="m0,0l752475,0l752475,9525l0,9525l0,0">
                  <v:stroke weight="0pt" endcap="flat" joinstyle="miter" miterlimit="10" on="false" color="#000000" opacity="0"/>
                  <v:fill on="true" color="#000000"/>
                </v:shape>
                <v:shape id="Shape 241963" style="position:absolute;width:7524;height:95;left:20002;top:4381;" coordsize="752475,9525" path="m0,0l752475,0l752475,9525l0,9525l0,0">
                  <v:stroke weight="0pt" endcap="flat" joinstyle="miter" miterlimit="10" on="false" color="#000000" opacity="0"/>
                  <v:fill on="true" color="#000000"/>
                </v:shape>
                <v:shape id="Shape 241964" style="position:absolute;width:666;height:95;left:27527;top:4191;" coordsize="66675,9525" path="m0,0l66675,0l66675,9525l0,9525l0,0">
                  <v:stroke weight="0pt" endcap="flat" joinstyle="miter" miterlimit="10" on="false" color="#000000" opacity="0"/>
                  <v:fill on="true" color="#000000"/>
                </v:shape>
                <v:shape id="Shape 241965" style="position:absolute;width:666;height:95;left:27527;top:4381;" coordsize="66675,9525" path="m0,0l66675,0l66675,9525l0,9525l0,0">
                  <v:stroke weight="0pt" endcap="flat" joinstyle="miter" miterlimit="10" on="false" color="#000000" opacity="0"/>
                  <v:fill on="true" color="#000000"/>
                </v:shape>
                <v:rect id="Rectangle 17314" style="position:absolute;width:3040;height:1359;left:3525;top:74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17315" style="position:absolute;width:3040;height:1359;left:13150;top:74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17316" style="position:absolute;width:3040;height:1359;left:22776;top:74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17322" style="position:absolute;width:760;height:1382;left:19456;top:2826;" filled="f" stroked="f">
                  <v:textbox inset="0,0,0,0">
                    <w:txbxContent>
                      <w:p>
                        <w:pPr>
                          <w:spacing w:before="0" w:after="160" w:line="259" w:lineRule="auto"/>
                          <w:ind w:left="0" w:firstLine="0"/>
                        </w:pPr>
                        <w:r>
                          <w:rPr>
                            <w:sz w:val="18"/>
                          </w:rPr>
                          <w:t xml:space="preserve">$</w:t>
                        </w:r>
                      </w:p>
                    </w:txbxContent>
                  </v:textbox>
                </v:rect>
                <v:rect id="Rectangle 17323" style="position:absolute;width:2660;height:1382;left:25513;top:2826;" filled="f" stroked="f">
                  <v:textbox inset="0,0,0,0">
                    <w:txbxContent>
                      <w:p>
                        <w:pPr>
                          <w:spacing w:before="0" w:after="160" w:line="259" w:lineRule="auto"/>
                          <w:ind w:left="0" w:firstLine="0"/>
                        </w:pPr>
                        <w:r>
                          <w:rPr>
                            <w:sz w:val="18"/>
                          </w:rPr>
                          <w:t xml:space="preserve">51.6</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8896" behindDoc="0" locked="0" layoutInCell="1" allowOverlap="1" wp14:anchorId="5BC5E68D" wp14:editId="522A9FD7">
                <wp:simplePos x="0" y="0"/>
                <wp:positionH relativeFrom="column">
                  <wp:posOffset>5962650</wp:posOffset>
                </wp:positionH>
                <wp:positionV relativeFrom="paragraph">
                  <wp:posOffset>353788</wp:posOffset>
                </wp:positionV>
                <wp:extent cx="895350" cy="638175"/>
                <wp:effectExtent l="0" t="0" r="0" b="0"/>
                <wp:wrapSquare wrapText="bothSides"/>
                <wp:docPr id="195747" name="Group 195747"/>
                <wp:cNvGraphicFramePr/>
                <a:graphic xmlns:a="http://schemas.openxmlformats.org/drawingml/2006/main">
                  <a:graphicData uri="http://schemas.microsoft.com/office/word/2010/wordprocessingGroup">
                    <wpg:wgp>
                      <wpg:cNvGrpSpPr/>
                      <wpg:grpSpPr>
                        <a:xfrm>
                          <a:off x="0" y="0"/>
                          <a:ext cx="895350" cy="638175"/>
                          <a:chOff x="0" y="0"/>
                          <a:chExt cx="895350" cy="638175"/>
                        </a:xfrm>
                      </wpg:grpSpPr>
                      <wps:wsp>
                        <wps:cNvPr id="241966" name="Shape 24196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67" name="Shape 241967"/>
                        <wps:cNvSpPr/>
                        <wps:spPr>
                          <a:xfrm>
                            <a:off x="762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68" name="Shape 241968"/>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69" name="Shape 24196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70" name="Shape 241970"/>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71" name="Shape 241971"/>
                        <wps:cNvSpPr/>
                        <wps:spPr>
                          <a:xfrm>
                            <a:off x="76200"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72" name="Shape 241972"/>
                        <wps:cNvSpPr/>
                        <wps:spPr>
                          <a:xfrm>
                            <a:off x="76200" y="2095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73" name="Shape 241973"/>
                        <wps:cNvSpPr/>
                        <wps:spPr>
                          <a:xfrm>
                            <a:off x="8286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74" name="Shape 241974"/>
                        <wps:cNvSpPr/>
                        <wps:spPr>
                          <a:xfrm>
                            <a:off x="8286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75" name="Shape 241975"/>
                        <wps:cNvSpPr/>
                        <wps:spPr>
                          <a:xfrm>
                            <a:off x="0"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76" name="Shape 241976"/>
                        <wps:cNvSpPr/>
                        <wps:spPr>
                          <a:xfrm>
                            <a:off x="0" y="419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77" name="Shape 241977"/>
                        <wps:cNvSpPr/>
                        <wps:spPr>
                          <a:xfrm>
                            <a:off x="76200" y="4000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78" name="Shape 241978"/>
                        <wps:cNvSpPr/>
                        <wps:spPr>
                          <a:xfrm>
                            <a:off x="76200" y="4191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79" name="Shape 241979"/>
                        <wps:cNvSpPr/>
                        <wps:spPr>
                          <a:xfrm>
                            <a:off x="828675"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80" name="Shape 241980"/>
                        <wps:cNvSpPr/>
                        <wps:spPr>
                          <a:xfrm>
                            <a:off x="828675" y="4191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81" name="Shape 241981"/>
                        <wps:cNvSpPr/>
                        <wps:spPr>
                          <a:xfrm>
                            <a:off x="0" y="6096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82" name="Shape 241982"/>
                        <wps:cNvSpPr/>
                        <wps:spPr>
                          <a:xfrm>
                            <a:off x="0" y="6286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83" name="Shape 241983"/>
                        <wps:cNvSpPr/>
                        <wps:spPr>
                          <a:xfrm>
                            <a:off x="76200" y="6096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84" name="Shape 241984"/>
                        <wps:cNvSpPr/>
                        <wps:spPr>
                          <a:xfrm>
                            <a:off x="76200" y="6286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85" name="Shape 241985"/>
                        <wps:cNvSpPr/>
                        <wps:spPr>
                          <a:xfrm>
                            <a:off x="828675" y="609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86" name="Shape 241986"/>
                        <wps:cNvSpPr/>
                        <wps:spPr>
                          <a:xfrm>
                            <a:off x="828675" y="628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41" name="Rectangle 17341"/>
                        <wps:cNvSpPr/>
                        <wps:spPr>
                          <a:xfrm>
                            <a:off x="21580" y="263624"/>
                            <a:ext cx="76010" cy="138295"/>
                          </a:xfrm>
                          <a:prstGeom prst="rect">
                            <a:avLst/>
                          </a:prstGeom>
                          <a:ln>
                            <a:noFill/>
                          </a:ln>
                        </wps:spPr>
                        <wps:txbx>
                          <w:txbxContent>
                            <w:p w14:paraId="7700E68C"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7342" name="Rectangle 17342"/>
                        <wps:cNvSpPr/>
                        <wps:spPr>
                          <a:xfrm>
                            <a:off x="627311" y="263624"/>
                            <a:ext cx="266033" cy="138295"/>
                          </a:xfrm>
                          <a:prstGeom prst="rect">
                            <a:avLst/>
                          </a:prstGeom>
                          <a:ln>
                            <a:noFill/>
                          </a:ln>
                        </wps:spPr>
                        <wps:txbx>
                          <w:txbxContent>
                            <w:p w14:paraId="3617B1F5" w14:textId="77777777" w:rsidR="00494B8A" w:rsidRDefault="00000000">
                              <w:pPr>
                                <w:spacing w:after="160" w:line="259" w:lineRule="auto"/>
                                <w:ind w:left="0" w:firstLine="0"/>
                              </w:pPr>
                              <w:r>
                                <w:rPr>
                                  <w:sz w:val="18"/>
                                </w:rPr>
                                <w:t>1.37</w:t>
                              </w:r>
                            </w:p>
                          </w:txbxContent>
                        </wps:txbx>
                        <wps:bodyPr horzOverflow="overflow" vert="horz" lIns="0" tIns="0" rIns="0" bIns="0" rtlCol="0">
                          <a:noAutofit/>
                        </wps:bodyPr>
                      </wps:wsp>
                      <wps:wsp>
                        <wps:cNvPr id="17348" name="Rectangle 17348"/>
                        <wps:cNvSpPr/>
                        <wps:spPr>
                          <a:xfrm>
                            <a:off x="21580" y="473174"/>
                            <a:ext cx="76010" cy="138295"/>
                          </a:xfrm>
                          <a:prstGeom prst="rect">
                            <a:avLst/>
                          </a:prstGeom>
                          <a:ln>
                            <a:noFill/>
                          </a:ln>
                        </wps:spPr>
                        <wps:txbx>
                          <w:txbxContent>
                            <w:p w14:paraId="592C634D"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7349" name="Rectangle 17349"/>
                        <wps:cNvSpPr/>
                        <wps:spPr>
                          <a:xfrm>
                            <a:off x="627311" y="473174"/>
                            <a:ext cx="266033" cy="138295"/>
                          </a:xfrm>
                          <a:prstGeom prst="rect">
                            <a:avLst/>
                          </a:prstGeom>
                          <a:ln>
                            <a:noFill/>
                          </a:ln>
                        </wps:spPr>
                        <wps:txbx>
                          <w:txbxContent>
                            <w:p w14:paraId="37B62EB8" w14:textId="77777777" w:rsidR="00494B8A" w:rsidRDefault="00000000">
                              <w:pPr>
                                <w:spacing w:after="160" w:line="259" w:lineRule="auto"/>
                                <w:ind w:left="0" w:firstLine="0"/>
                              </w:pPr>
                              <w:r>
                                <w:rPr>
                                  <w:sz w:val="18"/>
                                </w:rPr>
                                <w:t>1.36</w:t>
                              </w:r>
                            </w:p>
                          </w:txbxContent>
                        </wps:txbx>
                        <wps:bodyPr horzOverflow="overflow" vert="horz" lIns="0" tIns="0" rIns="0" bIns="0" rtlCol="0">
                          <a:noAutofit/>
                        </wps:bodyPr>
                      </wps:wsp>
                    </wpg:wgp>
                  </a:graphicData>
                </a:graphic>
              </wp:anchor>
            </w:drawing>
          </mc:Choice>
          <mc:Fallback xmlns:a="http://schemas.openxmlformats.org/drawingml/2006/main">
            <w:pict>
              <v:group id="Group 195747" style="width:70.5pt;height:50.25pt;position:absolute;mso-position-horizontal-relative:text;mso-position-horizontal:absolute;margin-left:469.5pt;mso-position-vertical-relative:text;margin-top:27.8573pt;" coordsize="8953,6381">
                <v:shape id="Shape 241987" style="position:absolute;width:762;height:95;left:0;top:0;" coordsize="76200,9525" path="m0,0l76200,0l76200,9525l0,9525l0,0">
                  <v:stroke weight="0pt" endcap="flat" joinstyle="miter" miterlimit="10" on="false" color="#000000" opacity="0"/>
                  <v:fill on="true" color="#000000"/>
                </v:shape>
                <v:shape id="Shape 241988" style="position:absolute;width:7524;height:95;left:762;top:0;" coordsize="752475,9525" path="m0,0l752475,0l752475,9525l0,9525l0,0">
                  <v:stroke weight="0pt" endcap="flat" joinstyle="miter" miterlimit="10" on="false" color="#000000" opacity="0"/>
                  <v:fill on="true" color="#000000"/>
                </v:shape>
                <v:shape id="Shape 241989" style="position:absolute;width:666;height:95;left:8286;top:0;" coordsize="66675,9525" path="m0,0l66675,0l66675,9525l0,9525l0,0">
                  <v:stroke weight="0pt" endcap="flat" joinstyle="miter" miterlimit="10" on="false" color="#000000" opacity="0"/>
                  <v:fill on="true" color="#000000"/>
                </v:shape>
                <v:shape id="Shape 241990" style="position:absolute;width:762;height:95;left:0;top:1905;" coordsize="76200,9525" path="m0,0l76200,0l76200,9525l0,9525l0,0">
                  <v:stroke weight="0pt" endcap="flat" joinstyle="miter" miterlimit="10" on="false" color="#000000" opacity="0"/>
                  <v:fill on="true" color="#000000"/>
                </v:shape>
                <v:shape id="Shape 241991" style="position:absolute;width:762;height:95;left:0;top:2095;" coordsize="76200,9525" path="m0,0l76200,0l76200,9525l0,9525l0,0">
                  <v:stroke weight="0pt" endcap="flat" joinstyle="miter" miterlimit="10" on="false" color="#000000" opacity="0"/>
                  <v:fill on="true" color="#000000"/>
                </v:shape>
                <v:shape id="Shape 241992" style="position:absolute;width:7524;height:95;left:762;top:1905;" coordsize="752475,9525" path="m0,0l752475,0l752475,9525l0,9525l0,0">
                  <v:stroke weight="0pt" endcap="flat" joinstyle="miter" miterlimit="10" on="false" color="#000000" opacity="0"/>
                  <v:fill on="true" color="#000000"/>
                </v:shape>
                <v:shape id="Shape 241993" style="position:absolute;width:7524;height:95;left:762;top:2095;" coordsize="752475,9525" path="m0,0l752475,0l752475,9525l0,9525l0,0">
                  <v:stroke weight="0pt" endcap="flat" joinstyle="miter" miterlimit="10" on="false" color="#000000" opacity="0"/>
                  <v:fill on="true" color="#000000"/>
                </v:shape>
                <v:shape id="Shape 241994" style="position:absolute;width:666;height:95;left:8286;top:1905;" coordsize="66675,9525" path="m0,0l66675,0l66675,9525l0,9525l0,0">
                  <v:stroke weight="0pt" endcap="flat" joinstyle="miter" miterlimit="10" on="false" color="#000000" opacity="0"/>
                  <v:fill on="true" color="#000000"/>
                </v:shape>
                <v:shape id="Shape 241995" style="position:absolute;width:666;height:95;left:8286;top:2095;" coordsize="66675,9525" path="m0,0l66675,0l66675,9525l0,9525l0,0">
                  <v:stroke weight="0pt" endcap="flat" joinstyle="miter" miterlimit="10" on="false" color="#000000" opacity="0"/>
                  <v:fill on="true" color="#000000"/>
                </v:shape>
                <v:shape id="Shape 241996" style="position:absolute;width:762;height:95;left:0;top:4000;" coordsize="76200,9525" path="m0,0l76200,0l76200,9525l0,9525l0,0">
                  <v:stroke weight="0pt" endcap="flat" joinstyle="miter" miterlimit="10" on="false" color="#000000" opacity="0"/>
                  <v:fill on="true" color="#000000"/>
                </v:shape>
                <v:shape id="Shape 241997" style="position:absolute;width:762;height:95;left:0;top:4191;" coordsize="76200,9525" path="m0,0l76200,0l76200,9525l0,9525l0,0">
                  <v:stroke weight="0pt" endcap="flat" joinstyle="miter" miterlimit="10" on="false" color="#000000" opacity="0"/>
                  <v:fill on="true" color="#000000"/>
                </v:shape>
                <v:shape id="Shape 241998" style="position:absolute;width:7524;height:95;left:762;top:4000;" coordsize="752475,9525" path="m0,0l752475,0l752475,9525l0,9525l0,0">
                  <v:stroke weight="0pt" endcap="flat" joinstyle="miter" miterlimit="10" on="false" color="#000000" opacity="0"/>
                  <v:fill on="true" color="#000000"/>
                </v:shape>
                <v:shape id="Shape 241999" style="position:absolute;width:7524;height:95;left:762;top:4191;" coordsize="752475,9525" path="m0,0l752475,0l752475,9525l0,9525l0,0">
                  <v:stroke weight="0pt" endcap="flat" joinstyle="miter" miterlimit="10" on="false" color="#000000" opacity="0"/>
                  <v:fill on="true" color="#000000"/>
                </v:shape>
                <v:shape id="Shape 242000" style="position:absolute;width:666;height:95;left:8286;top:4000;" coordsize="66675,9525" path="m0,0l66675,0l66675,9525l0,9525l0,0">
                  <v:stroke weight="0pt" endcap="flat" joinstyle="miter" miterlimit="10" on="false" color="#000000" opacity="0"/>
                  <v:fill on="true" color="#000000"/>
                </v:shape>
                <v:shape id="Shape 242001" style="position:absolute;width:666;height:95;left:8286;top:4191;" coordsize="66675,9525" path="m0,0l66675,0l66675,9525l0,9525l0,0">
                  <v:stroke weight="0pt" endcap="flat" joinstyle="miter" miterlimit="10" on="false" color="#000000" opacity="0"/>
                  <v:fill on="true" color="#000000"/>
                </v:shape>
                <v:shape id="Shape 242002" style="position:absolute;width:762;height:95;left:0;top:6096;" coordsize="76200,9525" path="m0,0l76200,0l76200,9525l0,9525l0,0">
                  <v:stroke weight="0pt" endcap="flat" joinstyle="miter" miterlimit="10" on="false" color="#000000" opacity="0"/>
                  <v:fill on="true" color="#000000"/>
                </v:shape>
                <v:shape id="Shape 242003" style="position:absolute;width:762;height:95;left:0;top:6286;" coordsize="76200,9525" path="m0,0l76200,0l76200,9525l0,9525l0,0">
                  <v:stroke weight="0pt" endcap="flat" joinstyle="miter" miterlimit="10" on="false" color="#000000" opacity="0"/>
                  <v:fill on="true" color="#000000"/>
                </v:shape>
                <v:shape id="Shape 242004" style="position:absolute;width:7524;height:95;left:762;top:6096;" coordsize="752475,9525" path="m0,0l752475,0l752475,9525l0,9525l0,0">
                  <v:stroke weight="0pt" endcap="flat" joinstyle="miter" miterlimit="10" on="false" color="#000000" opacity="0"/>
                  <v:fill on="true" color="#000000"/>
                </v:shape>
                <v:shape id="Shape 242005" style="position:absolute;width:7524;height:95;left:762;top:6286;" coordsize="752475,9525" path="m0,0l752475,0l752475,9525l0,9525l0,0">
                  <v:stroke weight="0pt" endcap="flat" joinstyle="miter" miterlimit="10" on="false" color="#000000" opacity="0"/>
                  <v:fill on="true" color="#000000"/>
                </v:shape>
                <v:shape id="Shape 242006" style="position:absolute;width:666;height:95;left:8286;top:6096;" coordsize="66675,9525" path="m0,0l66675,0l66675,9525l0,9525l0,0">
                  <v:stroke weight="0pt" endcap="flat" joinstyle="miter" miterlimit="10" on="false" color="#000000" opacity="0"/>
                  <v:fill on="true" color="#000000"/>
                </v:shape>
                <v:shape id="Shape 242007" style="position:absolute;width:666;height:95;left:8286;top:6286;" coordsize="66675,9525" path="m0,0l66675,0l66675,9525l0,9525l0,0">
                  <v:stroke weight="0pt" endcap="flat" joinstyle="miter" miterlimit="10" on="false" color="#000000" opacity="0"/>
                  <v:fill on="true" color="#000000"/>
                </v:shape>
                <v:rect id="Rectangle 17341" style="position:absolute;width:760;height:1382;left:215;top:2636;" filled="f" stroked="f">
                  <v:textbox inset="0,0,0,0">
                    <w:txbxContent>
                      <w:p>
                        <w:pPr>
                          <w:spacing w:before="0" w:after="160" w:line="259" w:lineRule="auto"/>
                          <w:ind w:left="0" w:firstLine="0"/>
                        </w:pPr>
                        <w:r>
                          <w:rPr>
                            <w:sz w:val="18"/>
                          </w:rPr>
                          <w:t xml:space="preserve">$</w:t>
                        </w:r>
                      </w:p>
                    </w:txbxContent>
                  </v:textbox>
                </v:rect>
                <v:rect id="Rectangle 17342" style="position:absolute;width:2660;height:1382;left:6273;top:2636;" filled="f" stroked="f">
                  <v:textbox inset="0,0,0,0">
                    <w:txbxContent>
                      <w:p>
                        <w:pPr>
                          <w:spacing w:before="0" w:after="160" w:line="259" w:lineRule="auto"/>
                          <w:ind w:left="0" w:firstLine="0"/>
                        </w:pPr>
                        <w:r>
                          <w:rPr>
                            <w:sz w:val="18"/>
                          </w:rPr>
                          <w:t xml:space="preserve">1.37</w:t>
                        </w:r>
                      </w:p>
                    </w:txbxContent>
                  </v:textbox>
                </v:rect>
                <v:rect id="Rectangle 17348" style="position:absolute;width:760;height:1382;left:215;top:4731;" filled="f" stroked="f">
                  <v:textbox inset="0,0,0,0">
                    <w:txbxContent>
                      <w:p>
                        <w:pPr>
                          <w:spacing w:before="0" w:after="160" w:line="259" w:lineRule="auto"/>
                          <w:ind w:left="0" w:firstLine="0"/>
                        </w:pPr>
                        <w:r>
                          <w:rPr>
                            <w:sz w:val="18"/>
                          </w:rPr>
                          <w:t xml:space="preserve">$</w:t>
                        </w:r>
                      </w:p>
                    </w:txbxContent>
                  </v:textbox>
                </v:rect>
                <v:rect id="Rectangle 17349" style="position:absolute;width:2660;height:1382;left:6273;top:4731;" filled="f" stroked="f">
                  <v:textbox inset="0,0,0,0">
                    <w:txbxContent>
                      <w:p>
                        <w:pPr>
                          <w:spacing w:before="0" w:after="160" w:line="259" w:lineRule="auto"/>
                          <w:ind w:left="0" w:firstLine="0"/>
                        </w:pPr>
                        <w:r>
                          <w:rPr>
                            <w:sz w:val="18"/>
                          </w:rPr>
                          <w:t xml:space="preserve">1.36</w:t>
                        </w:r>
                      </w:p>
                    </w:txbxContent>
                  </v:textbox>
                </v:rect>
                <w10:wrap type="square"/>
              </v:group>
            </w:pict>
          </mc:Fallback>
        </mc:AlternateContent>
      </w:r>
      <w:r>
        <w:rPr>
          <w:sz w:val="18"/>
        </w:rPr>
        <w:t>Weighted average shares outstanding - basic37.6</w:t>
      </w:r>
    </w:p>
    <w:p w14:paraId="5A471A3D" w14:textId="77777777" w:rsidR="00494B8A" w:rsidRDefault="00000000">
      <w:pPr>
        <w:spacing w:after="107" w:line="264" w:lineRule="auto"/>
        <w:ind w:left="430"/>
      </w:pPr>
      <w:r>
        <w:rPr>
          <w:sz w:val="18"/>
        </w:rPr>
        <w:t>Dilutive effect of potential common shares0.4</w:t>
      </w:r>
    </w:p>
    <w:p w14:paraId="74C678D6" w14:textId="77777777" w:rsidR="00494B8A" w:rsidRDefault="00000000">
      <w:pPr>
        <w:spacing w:after="108" w:line="264" w:lineRule="auto"/>
        <w:ind w:left="115"/>
      </w:pPr>
      <w:r>
        <w:rPr>
          <w:sz w:val="18"/>
        </w:rPr>
        <w:t>Weighted average shares outstanding - diluted38</w:t>
      </w:r>
    </w:p>
    <w:p w14:paraId="7D16B268" w14:textId="77777777" w:rsidR="00494B8A" w:rsidRDefault="00000000">
      <w:pPr>
        <w:spacing w:after="101" w:line="264" w:lineRule="auto"/>
        <w:ind w:left="115"/>
      </w:pPr>
      <w:r>
        <w:rPr>
          <w:sz w:val="18"/>
        </w:rPr>
        <w:t>Net earnings per share attributable to Varex - basic</w:t>
      </w:r>
    </w:p>
    <w:p w14:paraId="6AC74BF8" w14:textId="77777777" w:rsidR="00494B8A" w:rsidRDefault="00000000">
      <w:pPr>
        <w:spacing w:after="138" w:line="264" w:lineRule="auto"/>
        <w:ind w:left="115"/>
      </w:pPr>
      <w:r>
        <w:rPr>
          <w:sz w:val="18"/>
        </w:rPr>
        <w:t>Net earnings per share attributable to Varex - diluted</w:t>
      </w:r>
    </w:p>
    <w:p w14:paraId="7ABA6399" w14:textId="77777777" w:rsidR="00494B8A" w:rsidRDefault="00000000">
      <w:pPr>
        <w:tabs>
          <w:tab w:val="center" w:pos="7549"/>
          <w:tab w:val="center" w:pos="9065"/>
          <w:tab w:val="right" w:pos="10834"/>
        </w:tabs>
        <w:spacing w:after="496" w:line="264" w:lineRule="auto"/>
        <w:ind w:left="0" w:firstLine="0"/>
      </w:pPr>
      <w:r>
        <w:rPr>
          <w:sz w:val="18"/>
        </w:rPr>
        <w:t>Anti-dilutive employee shared based awards, excluded</w:t>
      </w:r>
      <w:r>
        <w:rPr>
          <w:sz w:val="18"/>
        </w:rPr>
        <w:tab/>
        <w:t>1.9</w:t>
      </w:r>
      <w:r>
        <w:rPr>
          <w:sz w:val="18"/>
        </w:rPr>
        <w:tab/>
        <w:t>1.2</w:t>
      </w:r>
      <w:r>
        <w:rPr>
          <w:sz w:val="18"/>
        </w:rPr>
        <w:tab/>
        <w:t>1.0</w:t>
      </w:r>
    </w:p>
    <w:p w14:paraId="5B8BE42F" w14:textId="77777777" w:rsidR="00494B8A" w:rsidRDefault="00000000">
      <w:pPr>
        <w:ind w:left="730" w:right="15"/>
      </w:pPr>
      <w:r>
        <w:t>The Company excludes potentially dilutive common shares (consisting of shares underlying stock options and the employee</w:t>
      </w:r>
    </w:p>
    <w:p w14:paraId="20BDC5CE" w14:textId="77777777" w:rsidR="00494B8A" w:rsidRDefault="00000000">
      <w:pPr>
        <w:spacing w:after="381"/>
        <w:ind w:left="25" w:right="15"/>
      </w:pPr>
      <w:r>
        <w:t>stock purchase plan) from the computation of diluted weighted average shares outstanding if the inclusion of the shares underlying these stock awards would be anti-dilutive to earnings per share.</w:t>
      </w:r>
    </w:p>
    <w:p w14:paraId="2B5A2470" w14:textId="77777777" w:rsidR="00494B8A" w:rsidRDefault="00000000">
      <w:pPr>
        <w:pStyle w:val="Heading1"/>
        <w:spacing w:after="165"/>
        <w:ind w:left="25" w:right="60"/>
      </w:pPr>
      <w:r>
        <w:t>7. FINANCIAL DERIVATIVES AND HEDGING ACTIVITIES</w:t>
      </w:r>
    </w:p>
    <w:p w14:paraId="3C34A3CC" w14:textId="77777777" w:rsidR="00494B8A" w:rsidRDefault="00000000">
      <w:pPr>
        <w:ind w:left="730" w:right="15"/>
      </w:pPr>
      <w:r>
        <w:t>As part of the Company’s overall risk management practices, the Company enters into financial derivatives to manage its</w:t>
      </w:r>
    </w:p>
    <w:p w14:paraId="4A7C8B0C" w14:textId="77777777" w:rsidR="00494B8A" w:rsidRDefault="00000000">
      <w:pPr>
        <w:spacing w:after="169"/>
        <w:ind w:left="25" w:right="15"/>
      </w:pPr>
      <w:r>
        <w:t>financial exposures to foreign currency exchange rates and interest rates.</w:t>
      </w:r>
    </w:p>
    <w:p w14:paraId="26EF1F35" w14:textId="77777777" w:rsidR="00494B8A" w:rsidRDefault="00000000">
      <w:pPr>
        <w:ind w:left="730" w:right="15"/>
      </w:pPr>
      <w:r>
        <w:t>The Company records all derivatives on the consolidated balance sheets at fair value. The accounting for changes in the fair</w:t>
      </w:r>
    </w:p>
    <w:p w14:paraId="3E8CF18C" w14:textId="77777777" w:rsidR="00494B8A" w:rsidRDefault="00000000">
      <w:pPr>
        <w:spacing w:after="171"/>
        <w:ind w:left="25" w:right="15"/>
      </w:pPr>
      <w:r>
        <w:t>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The changes in fair value for all trades that are not designated for hedge accounting are recognized in current period earnings. The Company does not offset fair value amounts recognized for derivative instruments in its consolidated balance sheets for presentation purposes.</w:t>
      </w:r>
    </w:p>
    <w:p w14:paraId="401B51AA" w14:textId="77777777" w:rsidR="00494B8A" w:rsidRDefault="00000000">
      <w:pPr>
        <w:ind w:left="730" w:right="15"/>
      </w:pPr>
      <w:r>
        <w:t>Credit risk related to derivative transactions reflects the risk that a party to the transaction could fail to meet its obligation</w:t>
      </w:r>
    </w:p>
    <w:p w14:paraId="7318BD5F" w14:textId="77777777" w:rsidR="00494B8A" w:rsidRDefault="00000000">
      <w:pPr>
        <w:spacing w:after="231"/>
        <w:ind w:left="25" w:right="15"/>
      </w:pPr>
      <w:r>
        <w:t>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1725E4D1" w14:textId="77777777" w:rsidR="00494B8A" w:rsidRDefault="00000000">
      <w:pPr>
        <w:spacing w:after="169"/>
        <w:ind w:left="25"/>
      </w:pPr>
      <w:r>
        <w:rPr>
          <w:i/>
        </w:rPr>
        <w:t>Derivatives Designated as Hedging Instruments - Cash Flow Hedges</w:t>
      </w:r>
    </w:p>
    <w:p w14:paraId="23C7F0C8" w14:textId="77777777" w:rsidR="00494B8A" w:rsidRDefault="00000000">
      <w:pPr>
        <w:ind w:left="730" w:right="15"/>
      </w:pPr>
      <w:r>
        <w:t>The Company uses interest rate swap contracts as cash flow hedges to manage its exposure to fluctuations in LIBOR interest</w:t>
      </w:r>
    </w:p>
    <w:p w14:paraId="486CEDBD" w14:textId="77777777" w:rsidR="00494B8A" w:rsidRDefault="00000000">
      <w:pPr>
        <w:spacing w:after="171"/>
        <w:ind w:left="25" w:right="15"/>
      </w:pPr>
      <w:r>
        <w:t>rates. Interest rate swap contracts hedging variable rate debt effectively fix the LIBOR component of its interest rate for a specific period of time.</w:t>
      </w:r>
    </w:p>
    <w:p w14:paraId="15E957A2" w14:textId="77777777" w:rsidR="00494B8A" w:rsidRDefault="00000000">
      <w:pPr>
        <w:spacing w:after="306"/>
        <w:ind w:left="15" w:right="15" w:firstLine="720"/>
      </w:pPr>
      <w:r>
        <w:t>As of September 27, 2019, the Company had the following outstanding derivatives designated as cash flow hedging instruments:</w:t>
      </w:r>
    </w:p>
    <w:p w14:paraId="33D3B1E0" w14:textId="77777777" w:rsidR="00494B8A" w:rsidRDefault="00000000">
      <w:pPr>
        <w:spacing w:after="0" w:line="259" w:lineRule="auto"/>
        <w:ind w:left="8119" w:right="119"/>
      </w:pPr>
      <w:r>
        <w:rPr>
          <w:b/>
          <w:sz w:val="16"/>
        </w:rPr>
        <w:t>Number of</w:t>
      </w:r>
    </w:p>
    <w:p w14:paraId="5B5BB7EA" w14:textId="77777777" w:rsidR="00494B8A" w:rsidRDefault="00000000">
      <w:pPr>
        <w:tabs>
          <w:tab w:val="center" w:pos="8479"/>
          <w:tab w:val="center" w:pos="10119"/>
        </w:tabs>
        <w:spacing w:after="0" w:line="259" w:lineRule="auto"/>
        <w:ind w:left="0" w:firstLine="0"/>
      </w:pPr>
      <w:r>
        <w:rPr>
          <w:b/>
          <w:sz w:val="16"/>
        </w:rPr>
        <w:t>(In millions, except for number of instruments)</w:t>
      </w:r>
      <w:r>
        <w:rPr>
          <w:b/>
          <w:sz w:val="16"/>
        </w:rPr>
        <w:tab/>
        <w:t>Instruments</w:t>
      </w:r>
      <w:r>
        <w:rPr>
          <w:b/>
          <w:sz w:val="16"/>
        </w:rPr>
        <w:tab/>
        <w:t>Notional Value</w:t>
      </w:r>
    </w:p>
    <w:p w14:paraId="68AB682B" w14:textId="77777777" w:rsidR="00494B8A" w:rsidRDefault="00000000">
      <w:pPr>
        <w:spacing w:after="70" w:line="259" w:lineRule="auto"/>
        <w:ind w:left="7695" w:right="-26" w:firstLine="0"/>
      </w:pPr>
      <w:r>
        <w:rPr>
          <w:rFonts w:ascii="Calibri" w:eastAsia="Calibri" w:hAnsi="Calibri" w:cs="Calibri"/>
          <w:noProof/>
          <w:sz w:val="22"/>
        </w:rPr>
        <mc:AlternateContent>
          <mc:Choice Requires="wpg">
            <w:drawing>
              <wp:inline distT="0" distB="0" distL="0" distR="0" wp14:anchorId="4842D52B" wp14:editId="46F8B933">
                <wp:extent cx="2009775" cy="9525"/>
                <wp:effectExtent l="0" t="0" r="0" b="0"/>
                <wp:docPr id="195748" name="Group 195748"/>
                <wp:cNvGraphicFramePr/>
                <a:graphic xmlns:a="http://schemas.openxmlformats.org/drawingml/2006/main">
                  <a:graphicData uri="http://schemas.microsoft.com/office/word/2010/wordprocessingGroup">
                    <wpg:wgp>
                      <wpg:cNvGrpSpPr/>
                      <wpg:grpSpPr>
                        <a:xfrm>
                          <a:off x="0" y="0"/>
                          <a:ext cx="2009775" cy="9525"/>
                          <a:chOff x="0" y="0"/>
                          <a:chExt cx="2009775" cy="9525"/>
                        </a:xfrm>
                      </wpg:grpSpPr>
                      <wps:wsp>
                        <wps:cNvPr id="242008" name="Shape 242008"/>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09" name="Shape 242009"/>
                        <wps:cNvSpPr/>
                        <wps:spPr>
                          <a:xfrm>
                            <a:off x="10287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10" name="Shape 242010"/>
                        <wps:cNvSpPr/>
                        <wps:spPr>
                          <a:xfrm>
                            <a:off x="11144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11" name="Shape 242011"/>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748" style="width:158.25pt;height:0.75pt;mso-position-horizontal-relative:char;mso-position-vertical-relative:line" coordsize="20097,95">
                <v:shape id="Shape 242012" style="position:absolute;width:9620;height:95;left:0;top:0;" coordsize="962025,9525" path="m0,0l962025,0l962025,9525l0,9525l0,0">
                  <v:stroke weight="0pt" endcap="flat" joinstyle="miter" miterlimit="10" on="false" color="#000000" opacity="0"/>
                  <v:fill on="true" color="#000000"/>
                </v:shape>
                <v:shape id="Shape 242013" style="position:absolute;width:857;height:95;left:10287;top:0;" coordsize="85725,9525" path="m0,0l85725,0l85725,9525l0,9525l0,0">
                  <v:stroke weight="0pt" endcap="flat" joinstyle="miter" miterlimit="10" on="false" color="#000000" opacity="0"/>
                  <v:fill on="true" color="#000000"/>
                </v:shape>
                <v:shape id="Shape 242014" style="position:absolute;width:8286;height:95;left:11144;top:0;" coordsize="828675,9525" path="m0,0l828675,0l828675,9525l0,9525l0,0">
                  <v:stroke weight="0pt" endcap="flat" joinstyle="miter" miterlimit="10" on="false" color="#000000" opacity="0"/>
                  <v:fill on="true" color="#000000"/>
                </v:shape>
                <v:shape id="Shape 242015" style="position:absolute;width:666;height:95;left:19431;top:0;" coordsize="66675,9525" path="m0,0l66675,0l66675,9525l0,9525l0,0">
                  <v:stroke weight="0pt" endcap="flat" joinstyle="miter" miterlimit="10" on="false" color="#000000" opacity="0"/>
                  <v:fill on="true" color="#000000"/>
                </v:shape>
              </v:group>
            </w:pict>
          </mc:Fallback>
        </mc:AlternateContent>
      </w:r>
    </w:p>
    <w:p w14:paraId="12C8237F" w14:textId="77777777" w:rsidR="00494B8A" w:rsidRDefault="00000000">
      <w:pPr>
        <w:tabs>
          <w:tab w:val="center" w:pos="9133"/>
          <w:tab w:val="center" w:pos="9393"/>
          <w:tab w:val="right" w:pos="10834"/>
        </w:tabs>
        <w:spacing w:after="496" w:line="264" w:lineRule="auto"/>
        <w:ind w:left="0" w:firstLine="0"/>
      </w:pPr>
      <w:r>
        <w:rPr>
          <w:sz w:val="18"/>
        </w:rPr>
        <w:t>Interest Rate Swap Contracts</w:t>
      </w:r>
      <w:r>
        <w:rPr>
          <w:sz w:val="18"/>
        </w:rPr>
        <w:tab/>
        <w:t>6</w:t>
      </w:r>
      <w:r>
        <w:rPr>
          <w:sz w:val="18"/>
        </w:rPr>
        <w:tab/>
        <w:t>$</w:t>
      </w:r>
      <w:r>
        <w:rPr>
          <w:sz w:val="18"/>
        </w:rPr>
        <w:tab/>
        <w:t>264.4</w:t>
      </w:r>
    </w:p>
    <w:p w14:paraId="23068BDE" w14:textId="77777777" w:rsidR="00494B8A" w:rsidRDefault="00000000">
      <w:pPr>
        <w:spacing w:after="231"/>
        <w:ind w:left="15" w:right="15" w:firstLine="720"/>
      </w:pPr>
      <w:r>
        <w:t>The following table summarizes the amount of pre-tax earnings recognized from derivative instruments for the periods indicated and the line items in the accompanying statements of operations where the results are recorded for cash flow hedges:</w:t>
      </w:r>
    </w:p>
    <w:p w14:paraId="4D307720" w14:textId="77777777" w:rsidR="00494B8A" w:rsidRDefault="00000000">
      <w:pPr>
        <w:spacing w:after="4" w:line="261" w:lineRule="auto"/>
        <w:ind w:left="176" w:right="139"/>
        <w:jc w:val="center"/>
      </w:pPr>
      <w:r>
        <w:t>F-24</w:t>
      </w:r>
    </w:p>
    <w:p w14:paraId="5756D84C" w14:textId="77777777" w:rsidR="00494B8A" w:rsidRDefault="00494B8A">
      <w:pPr>
        <w:sectPr w:rsidR="00494B8A">
          <w:headerReference w:type="even" r:id="rId1264"/>
          <w:headerReference w:type="default" r:id="rId1265"/>
          <w:footerReference w:type="even" r:id="rId1266"/>
          <w:footerReference w:type="default" r:id="rId1267"/>
          <w:headerReference w:type="first" r:id="rId1268"/>
          <w:footerReference w:type="first" r:id="rId1269"/>
          <w:pgSz w:w="12240" w:h="15840"/>
          <w:pgMar w:top="1440" w:right="706" w:bottom="1440" w:left="700" w:header="720" w:footer="720" w:gutter="0"/>
          <w:cols w:space="720"/>
        </w:sectPr>
      </w:pPr>
    </w:p>
    <w:p w14:paraId="39B4B500" w14:textId="77777777" w:rsidR="00494B8A"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29920" behindDoc="0" locked="0" layoutInCell="1" allowOverlap="1" wp14:anchorId="4EE5A68E" wp14:editId="5B3364EF">
                <wp:simplePos x="0" y="0"/>
                <wp:positionH relativeFrom="page">
                  <wp:posOffset>444500</wp:posOffset>
                </wp:positionH>
                <wp:positionV relativeFrom="page">
                  <wp:posOffset>368399</wp:posOffset>
                </wp:positionV>
                <wp:extent cx="6896100" cy="19050"/>
                <wp:effectExtent l="0" t="0" r="0" b="0"/>
                <wp:wrapTopAndBottom/>
                <wp:docPr id="187609" name="Group 1876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016" name="Shape 24201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017" name="Shape 24201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403" name="Shape 174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404" name="Shape 174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7609" style="width:543pt;height:1.5pt;position:absolute;mso-position-horizontal-relative:page;mso-position-horizontal:absolute;margin-left:35pt;mso-position-vertical-relative:page;margin-top:29.0078pt;" coordsize="68961,190">
                <v:shape id="Shape 242018" style="position:absolute;width:68961;height:95;left:0;top:0;" coordsize="6896100,9525" path="m0,0l6896100,0l6896100,9525l0,9525l0,0">
                  <v:stroke weight="0pt" endcap="flat" joinstyle="miter" miterlimit="10" on="false" color="#000000" opacity="0"/>
                  <v:fill on="true" color="#9a9a9a"/>
                </v:shape>
                <v:shape id="Shape 242019" style="position:absolute;width:68961;height:95;left:0;top:95;" coordsize="6896100,9525" path="m0,0l6896100,0l6896100,9525l0,9525l0,0">
                  <v:stroke weight="0pt" endcap="flat" joinstyle="miter" miterlimit="10" on="false" color="#000000" opacity="0"/>
                  <v:fill on="true" color="#eeeeee"/>
                </v:shape>
                <v:shape id="Shape 17403" style="position:absolute;width:95;height:190;left:68865;top:0;" coordsize="9525,19050" path="m9525,0l9525,19050l0,19050l0,9525l9525,0x">
                  <v:stroke weight="0pt" endcap="flat" joinstyle="miter" miterlimit="10" on="false" color="#000000" opacity="0"/>
                  <v:fill on="true" color="#eeeeee"/>
                </v:shape>
                <v:shape id="Shape 1740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4908F39" w14:textId="77777777" w:rsidR="00494B8A" w:rsidRDefault="00494B8A">
      <w:pPr>
        <w:sectPr w:rsidR="00494B8A">
          <w:headerReference w:type="even" r:id="rId1270"/>
          <w:headerReference w:type="default" r:id="rId1271"/>
          <w:footerReference w:type="even" r:id="rId1272"/>
          <w:footerReference w:type="default" r:id="rId1273"/>
          <w:headerReference w:type="first" r:id="rId1274"/>
          <w:footerReference w:type="first" r:id="rId1275"/>
          <w:pgSz w:w="12240" w:h="15840"/>
          <w:pgMar w:top="1440" w:right="1440" w:bottom="1440" w:left="1440" w:header="720" w:footer="720" w:gutter="0"/>
          <w:cols w:space="720"/>
        </w:sectPr>
      </w:pPr>
    </w:p>
    <w:p w14:paraId="18D36FD3" w14:textId="77777777" w:rsidR="00494B8A" w:rsidRDefault="00000000">
      <w:pPr>
        <w:tabs>
          <w:tab w:val="center" w:pos="3485"/>
          <w:tab w:val="center" w:pos="9134"/>
        </w:tabs>
        <w:spacing w:after="2" w:line="259" w:lineRule="auto"/>
        <w:ind w:left="0" w:firstLine="0"/>
      </w:pPr>
      <w:r>
        <w:rPr>
          <w:rFonts w:ascii="Calibri" w:eastAsia="Calibri" w:hAnsi="Calibri" w:cs="Calibri"/>
          <w:sz w:val="22"/>
        </w:rPr>
        <w:tab/>
      </w:r>
      <w:r>
        <w:rPr>
          <w:b/>
          <w:sz w:val="16"/>
        </w:rPr>
        <w:t>Amount of Gain or (Loss) Recognized in OCI on</w:t>
      </w:r>
      <w:r>
        <w:rPr>
          <w:b/>
          <w:sz w:val="16"/>
        </w:rPr>
        <w:tab/>
        <w:t>Amount of Gain or (Loss) Reclassified from</w:t>
      </w:r>
    </w:p>
    <w:p w14:paraId="0275BDA2" w14:textId="77777777" w:rsidR="00494B8A" w:rsidRDefault="00000000">
      <w:pPr>
        <w:tabs>
          <w:tab w:val="center" w:pos="3485"/>
          <w:tab w:val="center" w:pos="6295"/>
          <w:tab w:val="center" w:pos="9134"/>
        </w:tabs>
        <w:spacing w:after="35" w:line="259" w:lineRule="auto"/>
        <w:ind w:left="0" w:firstLine="0"/>
      </w:pPr>
      <w:r>
        <w:rPr>
          <w:rFonts w:ascii="Calibri" w:eastAsia="Calibri" w:hAnsi="Calibri" w:cs="Calibri"/>
          <w:sz w:val="22"/>
        </w:rPr>
        <w:tab/>
      </w:r>
      <w:r>
        <w:rPr>
          <w:b/>
          <w:sz w:val="16"/>
        </w:rPr>
        <w:t>Derivative</w:t>
      </w:r>
      <w:r>
        <w:rPr>
          <w:b/>
          <w:sz w:val="16"/>
        </w:rPr>
        <w:tab/>
        <w:t>Location of Gain or (Loss)</w:t>
      </w:r>
      <w:r>
        <w:rPr>
          <w:b/>
          <w:sz w:val="16"/>
        </w:rPr>
        <w:tab/>
        <w:t>Accumulated OCI into Income</w:t>
      </w:r>
    </w:p>
    <w:p w14:paraId="79F8AA5E" w14:textId="77777777" w:rsidR="00494B8A" w:rsidRDefault="00000000">
      <w:pPr>
        <w:tabs>
          <w:tab w:val="center" w:pos="3485"/>
          <w:tab w:val="center" w:pos="5241"/>
          <w:tab w:val="center" w:pos="6294"/>
          <w:tab w:val="center" w:pos="9134"/>
        </w:tabs>
        <w:spacing w:after="0" w:line="259" w:lineRule="auto"/>
        <w:ind w:left="0" w:firstLine="0"/>
      </w:pPr>
      <w:r>
        <w:t xml:space="preserve"> </w:t>
      </w:r>
      <w:r>
        <w:tab/>
      </w:r>
      <w:r>
        <w:rPr>
          <w:b/>
          <w:sz w:val="16"/>
        </w:rPr>
        <w:t>Fiscal Year Ended</w:t>
      </w:r>
      <w:r>
        <w:rPr>
          <w:b/>
          <w:sz w:val="16"/>
        </w:rPr>
        <w:tab/>
      </w:r>
      <w:r>
        <w:t xml:space="preserve"> </w:t>
      </w:r>
      <w:r>
        <w:tab/>
      </w:r>
      <w:r>
        <w:rPr>
          <w:b/>
          <w:sz w:val="16"/>
        </w:rPr>
        <w:t>Reclassified from</w:t>
      </w:r>
      <w:r>
        <w:rPr>
          <w:b/>
          <w:sz w:val="16"/>
        </w:rPr>
        <w:tab/>
        <w:t>Fiscal Year Ended</w:t>
      </w:r>
    </w:p>
    <w:p w14:paraId="53ACD308" w14:textId="77777777" w:rsidR="00494B8A" w:rsidRDefault="00000000">
      <w:pPr>
        <w:pStyle w:val="Heading2"/>
        <w:spacing w:after="0" w:line="259" w:lineRule="auto"/>
        <w:ind w:left="3305" w:right="1559"/>
        <w:jc w:val="center"/>
      </w:pPr>
      <w:r>
        <w:rPr>
          <w:rFonts w:ascii="Calibri" w:eastAsia="Calibri" w:hAnsi="Calibri" w:cs="Calibri"/>
          <w:noProof/>
          <w:sz w:val="22"/>
        </w:rPr>
        <mc:AlternateContent>
          <mc:Choice Requires="wpg">
            <w:drawing>
              <wp:anchor distT="0" distB="0" distL="114300" distR="114300" simplePos="0" relativeHeight="251730944" behindDoc="0" locked="0" layoutInCell="1" allowOverlap="1" wp14:anchorId="5DB40C60" wp14:editId="5F4B99C3">
                <wp:simplePos x="0" y="0"/>
                <wp:positionH relativeFrom="column">
                  <wp:posOffset>1095375</wp:posOffset>
                </wp:positionH>
                <wp:positionV relativeFrom="paragraph">
                  <wp:posOffset>11609</wp:posOffset>
                </wp:positionV>
                <wp:extent cx="5800725" cy="209550"/>
                <wp:effectExtent l="0" t="0" r="0" b="0"/>
                <wp:wrapSquare wrapText="bothSides"/>
                <wp:docPr id="198676" name="Group 198676"/>
                <wp:cNvGraphicFramePr/>
                <a:graphic xmlns:a="http://schemas.openxmlformats.org/drawingml/2006/main">
                  <a:graphicData uri="http://schemas.microsoft.com/office/word/2010/wordprocessingGroup">
                    <wpg:wgp>
                      <wpg:cNvGrpSpPr/>
                      <wpg:grpSpPr>
                        <a:xfrm>
                          <a:off x="0" y="0"/>
                          <a:ext cx="5800725" cy="209550"/>
                          <a:chOff x="0" y="0"/>
                          <a:chExt cx="5800725" cy="209550"/>
                        </a:xfrm>
                      </wpg:grpSpPr>
                      <wps:wsp>
                        <wps:cNvPr id="242020" name="Shape 24202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21" name="Shape 242021"/>
                        <wps:cNvSpPr/>
                        <wps:spPr>
                          <a:xfrm>
                            <a:off x="7620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22" name="Shape 242022"/>
                        <wps:cNvSpPr/>
                        <wps:spPr>
                          <a:xfrm>
                            <a:off x="619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23" name="Shape 242023"/>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24" name="Shape 242024"/>
                        <wps:cNvSpPr/>
                        <wps:spPr>
                          <a:xfrm>
                            <a:off x="762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25" name="Shape 242025"/>
                        <wps:cNvSpPr/>
                        <wps:spPr>
                          <a:xfrm>
                            <a:off x="83820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26" name="Shape 242026"/>
                        <wps:cNvSpPr/>
                        <wps:spPr>
                          <a:xfrm>
                            <a:off x="1381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27" name="Shape 242027"/>
                        <wps:cNvSpPr/>
                        <wps:spPr>
                          <a:xfrm>
                            <a:off x="1447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28" name="Shape 242028"/>
                        <wps:cNvSpPr/>
                        <wps:spPr>
                          <a:xfrm>
                            <a:off x="1524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29" name="Shape 242029"/>
                        <wps:cNvSpPr/>
                        <wps:spPr>
                          <a:xfrm>
                            <a:off x="160020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30" name="Shape 242030"/>
                        <wps:cNvSpPr/>
                        <wps:spPr>
                          <a:xfrm>
                            <a:off x="2143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31" name="Shape 242031"/>
                        <wps:cNvSpPr/>
                        <wps:spPr>
                          <a:xfrm>
                            <a:off x="3590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32" name="Shape 242032"/>
                        <wps:cNvSpPr/>
                        <wps:spPr>
                          <a:xfrm>
                            <a:off x="3667125"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33" name="Shape 242033"/>
                        <wps:cNvSpPr/>
                        <wps:spPr>
                          <a:xfrm>
                            <a:off x="421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34" name="Shape 242034"/>
                        <wps:cNvSpPr/>
                        <wps:spPr>
                          <a:xfrm>
                            <a:off x="4276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35" name="Shape 242035"/>
                        <wps:cNvSpPr/>
                        <wps:spPr>
                          <a:xfrm>
                            <a:off x="4352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36" name="Shape 242036"/>
                        <wps:cNvSpPr/>
                        <wps:spPr>
                          <a:xfrm>
                            <a:off x="4429125"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37" name="Shape 242037"/>
                        <wps:cNvSpPr/>
                        <wps:spPr>
                          <a:xfrm>
                            <a:off x="4972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38" name="Shape 242038"/>
                        <wps:cNvSpPr/>
                        <wps:spPr>
                          <a:xfrm>
                            <a:off x="503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39" name="Shape 242039"/>
                        <wps:cNvSpPr/>
                        <wps:spPr>
                          <a:xfrm>
                            <a:off x="5114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40" name="Shape 242040"/>
                        <wps:cNvSpPr/>
                        <wps:spPr>
                          <a:xfrm>
                            <a:off x="518160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41" name="Shape 242041"/>
                        <wps:cNvSpPr/>
                        <wps:spPr>
                          <a:xfrm>
                            <a:off x="5734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42" name="Shape 242042"/>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43" name="Shape 242043"/>
                        <wps:cNvSpPr/>
                        <wps:spPr>
                          <a:xfrm>
                            <a:off x="76200" y="200025"/>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44" name="Shape 242044"/>
                        <wps:cNvSpPr/>
                        <wps:spPr>
                          <a:xfrm>
                            <a:off x="6191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45" name="Shape 242045"/>
                        <wps:cNvSpPr/>
                        <wps:spPr>
                          <a:xfrm>
                            <a:off x="7620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46" name="Shape 242046"/>
                        <wps:cNvSpPr/>
                        <wps:spPr>
                          <a:xfrm>
                            <a:off x="838200" y="200025"/>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47" name="Shape 242047"/>
                        <wps:cNvSpPr/>
                        <wps:spPr>
                          <a:xfrm>
                            <a:off x="13811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48" name="Shape 242048"/>
                        <wps:cNvSpPr/>
                        <wps:spPr>
                          <a:xfrm>
                            <a:off x="15240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49" name="Shape 242049"/>
                        <wps:cNvSpPr/>
                        <wps:spPr>
                          <a:xfrm>
                            <a:off x="1600200" y="200025"/>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50" name="Shape 242050"/>
                        <wps:cNvSpPr/>
                        <wps:spPr>
                          <a:xfrm>
                            <a:off x="21431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51" name="Shape 242051"/>
                        <wps:cNvSpPr/>
                        <wps:spPr>
                          <a:xfrm>
                            <a:off x="2286000" y="200025"/>
                            <a:ext cx="1238250" cy="9525"/>
                          </a:xfrm>
                          <a:custGeom>
                            <a:avLst/>
                            <a:gdLst/>
                            <a:ahLst/>
                            <a:cxnLst/>
                            <a:rect l="0" t="0" r="0" b="0"/>
                            <a:pathLst>
                              <a:path w="1238250" h="9525">
                                <a:moveTo>
                                  <a:pt x="0" y="0"/>
                                </a:moveTo>
                                <a:lnTo>
                                  <a:pt x="1238250" y="0"/>
                                </a:lnTo>
                                <a:lnTo>
                                  <a:pt x="1238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52" name="Shape 242052"/>
                        <wps:cNvSpPr/>
                        <wps:spPr>
                          <a:xfrm>
                            <a:off x="35909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53" name="Shape 242053"/>
                        <wps:cNvSpPr/>
                        <wps:spPr>
                          <a:xfrm>
                            <a:off x="3667125" y="200025"/>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54" name="Shape 242054"/>
                        <wps:cNvSpPr/>
                        <wps:spPr>
                          <a:xfrm>
                            <a:off x="42100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55" name="Shape 242055"/>
                        <wps:cNvSpPr/>
                        <wps:spPr>
                          <a:xfrm>
                            <a:off x="43529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56" name="Shape 242056"/>
                        <wps:cNvSpPr/>
                        <wps:spPr>
                          <a:xfrm>
                            <a:off x="4429125" y="200025"/>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57" name="Shape 242057"/>
                        <wps:cNvSpPr/>
                        <wps:spPr>
                          <a:xfrm>
                            <a:off x="49720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58" name="Shape 242058"/>
                        <wps:cNvSpPr/>
                        <wps:spPr>
                          <a:xfrm>
                            <a:off x="51149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59" name="Shape 242059"/>
                        <wps:cNvSpPr/>
                        <wps:spPr>
                          <a:xfrm>
                            <a:off x="5181600" y="200025"/>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60" name="Shape 242060"/>
                        <wps:cNvSpPr/>
                        <wps:spPr>
                          <a:xfrm>
                            <a:off x="57340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54" name="Rectangle 17754"/>
                        <wps:cNvSpPr/>
                        <wps:spPr>
                          <a:xfrm>
                            <a:off x="2740968" y="93166"/>
                            <a:ext cx="427549" cy="120612"/>
                          </a:xfrm>
                          <a:prstGeom prst="rect">
                            <a:avLst/>
                          </a:prstGeom>
                          <a:ln>
                            <a:noFill/>
                          </a:ln>
                        </wps:spPr>
                        <wps:txbx>
                          <w:txbxContent>
                            <w:p w14:paraId="0654C27A" w14:textId="77777777" w:rsidR="00494B8A" w:rsidRDefault="00000000">
                              <w:pPr>
                                <w:spacing w:after="160" w:line="259" w:lineRule="auto"/>
                                <w:ind w:left="0" w:firstLine="0"/>
                              </w:pPr>
                              <w:r>
                                <w:rPr>
                                  <w:b/>
                                  <w:sz w:val="16"/>
                                </w:rPr>
                                <w:t>Income</w:t>
                              </w:r>
                            </w:p>
                          </w:txbxContent>
                        </wps:txbx>
                        <wps:bodyPr horzOverflow="overflow" vert="horz" lIns="0" tIns="0" rIns="0" bIns="0" rtlCol="0">
                          <a:noAutofit/>
                        </wps:bodyPr>
                      </wps:wsp>
                      <wps:wsp>
                        <wps:cNvPr id="17759" name="Rectangle 17759"/>
                        <wps:cNvSpPr/>
                        <wps:spPr>
                          <a:xfrm>
                            <a:off x="245566" y="93166"/>
                            <a:ext cx="270087" cy="120612"/>
                          </a:xfrm>
                          <a:prstGeom prst="rect">
                            <a:avLst/>
                          </a:prstGeom>
                          <a:ln>
                            <a:noFill/>
                          </a:ln>
                        </wps:spPr>
                        <wps:txbx>
                          <w:txbxContent>
                            <w:p w14:paraId="59FBD331" w14:textId="77777777" w:rsidR="00494B8A"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17760" name="Rectangle 17760"/>
                        <wps:cNvSpPr/>
                        <wps:spPr>
                          <a:xfrm>
                            <a:off x="1004888" y="93166"/>
                            <a:ext cx="270087" cy="120612"/>
                          </a:xfrm>
                          <a:prstGeom prst="rect">
                            <a:avLst/>
                          </a:prstGeom>
                          <a:ln>
                            <a:noFill/>
                          </a:ln>
                        </wps:spPr>
                        <wps:txbx>
                          <w:txbxContent>
                            <w:p w14:paraId="717443E6" w14:textId="77777777" w:rsidR="00494B8A" w:rsidRDefault="00000000">
                              <w:pPr>
                                <w:spacing w:after="160" w:line="259" w:lineRule="auto"/>
                                <w:ind w:left="0" w:firstLine="0"/>
                              </w:pPr>
                              <w:r>
                                <w:rPr>
                                  <w:b/>
                                  <w:sz w:val="16"/>
                                </w:rPr>
                                <w:t>2018</w:t>
                              </w:r>
                            </w:p>
                          </w:txbxContent>
                        </wps:txbx>
                        <wps:bodyPr horzOverflow="overflow" vert="horz" lIns="0" tIns="0" rIns="0" bIns="0" rtlCol="0">
                          <a:noAutofit/>
                        </wps:bodyPr>
                      </wps:wsp>
                      <wps:wsp>
                        <wps:cNvPr id="17761" name="Rectangle 17761"/>
                        <wps:cNvSpPr/>
                        <wps:spPr>
                          <a:xfrm>
                            <a:off x="1471166" y="54868"/>
                            <a:ext cx="42217" cy="153603"/>
                          </a:xfrm>
                          <a:prstGeom prst="rect">
                            <a:avLst/>
                          </a:prstGeom>
                          <a:ln>
                            <a:noFill/>
                          </a:ln>
                        </wps:spPr>
                        <wps:txbx>
                          <w:txbxContent>
                            <w:p w14:paraId="6D6FFE9E"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762" name="Rectangle 17762"/>
                        <wps:cNvSpPr/>
                        <wps:spPr>
                          <a:xfrm>
                            <a:off x="1766143" y="93166"/>
                            <a:ext cx="270086" cy="120612"/>
                          </a:xfrm>
                          <a:prstGeom prst="rect">
                            <a:avLst/>
                          </a:prstGeom>
                          <a:ln>
                            <a:noFill/>
                          </a:ln>
                        </wps:spPr>
                        <wps:txbx>
                          <w:txbxContent>
                            <w:p w14:paraId="05939864" w14:textId="77777777" w:rsidR="00494B8A" w:rsidRDefault="00000000">
                              <w:pPr>
                                <w:spacing w:after="160" w:line="259" w:lineRule="auto"/>
                                <w:ind w:left="0" w:firstLine="0"/>
                              </w:pPr>
                              <w:r>
                                <w:rPr>
                                  <w:b/>
                                  <w:sz w:val="16"/>
                                </w:rPr>
                                <w:t>2017</w:t>
                              </w:r>
                            </w:p>
                          </w:txbxContent>
                        </wps:txbx>
                        <wps:bodyPr horzOverflow="overflow" vert="horz" lIns="0" tIns="0" rIns="0" bIns="0" rtlCol="0">
                          <a:noAutofit/>
                        </wps:bodyPr>
                      </wps:wsp>
                      <wps:wsp>
                        <wps:cNvPr id="17764" name="Rectangle 17764"/>
                        <wps:cNvSpPr/>
                        <wps:spPr>
                          <a:xfrm>
                            <a:off x="3834110" y="93166"/>
                            <a:ext cx="270085" cy="120612"/>
                          </a:xfrm>
                          <a:prstGeom prst="rect">
                            <a:avLst/>
                          </a:prstGeom>
                          <a:ln>
                            <a:noFill/>
                          </a:ln>
                        </wps:spPr>
                        <wps:txbx>
                          <w:txbxContent>
                            <w:p w14:paraId="4EF5AB07" w14:textId="77777777" w:rsidR="00494B8A"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17765" name="Rectangle 17765"/>
                        <wps:cNvSpPr/>
                        <wps:spPr>
                          <a:xfrm>
                            <a:off x="4300389" y="54868"/>
                            <a:ext cx="42217" cy="153603"/>
                          </a:xfrm>
                          <a:prstGeom prst="rect">
                            <a:avLst/>
                          </a:prstGeom>
                          <a:ln>
                            <a:noFill/>
                          </a:ln>
                        </wps:spPr>
                        <wps:txbx>
                          <w:txbxContent>
                            <w:p w14:paraId="71BC1A4A"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766" name="Rectangle 17766"/>
                        <wps:cNvSpPr/>
                        <wps:spPr>
                          <a:xfrm>
                            <a:off x="4595366" y="93166"/>
                            <a:ext cx="270085" cy="120612"/>
                          </a:xfrm>
                          <a:prstGeom prst="rect">
                            <a:avLst/>
                          </a:prstGeom>
                          <a:ln>
                            <a:noFill/>
                          </a:ln>
                        </wps:spPr>
                        <wps:txbx>
                          <w:txbxContent>
                            <w:p w14:paraId="16177A05" w14:textId="77777777" w:rsidR="00494B8A" w:rsidRDefault="00000000">
                              <w:pPr>
                                <w:spacing w:after="160" w:line="259" w:lineRule="auto"/>
                                <w:ind w:left="0" w:firstLine="0"/>
                              </w:pPr>
                              <w:r>
                                <w:rPr>
                                  <w:b/>
                                  <w:sz w:val="16"/>
                                </w:rPr>
                                <w:t>2018</w:t>
                              </w:r>
                            </w:p>
                          </w:txbxContent>
                        </wps:txbx>
                        <wps:bodyPr horzOverflow="overflow" vert="horz" lIns="0" tIns="0" rIns="0" bIns="0" rtlCol="0">
                          <a:noAutofit/>
                        </wps:bodyPr>
                      </wps:wsp>
                      <wps:wsp>
                        <wps:cNvPr id="17767" name="Rectangle 17767"/>
                        <wps:cNvSpPr/>
                        <wps:spPr>
                          <a:xfrm>
                            <a:off x="5061645" y="54868"/>
                            <a:ext cx="42217" cy="153603"/>
                          </a:xfrm>
                          <a:prstGeom prst="rect">
                            <a:avLst/>
                          </a:prstGeom>
                          <a:ln>
                            <a:noFill/>
                          </a:ln>
                        </wps:spPr>
                        <wps:txbx>
                          <w:txbxContent>
                            <w:p w14:paraId="24761E6D"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768" name="Rectangle 17768"/>
                        <wps:cNvSpPr/>
                        <wps:spPr>
                          <a:xfrm>
                            <a:off x="5354985" y="93166"/>
                            <a:ext cx="270086" cy="120612"/>
                          </a:xfrm>
                          <a:prstGeom prst="rect">
                            <a:avLst/>
                          </a:prstGeom>
                          <a:ln>
                            <a:noFill/>
                          </a:ln>
                        </wps:spPr>
                        <wps:txbx>
                          <w:txbxContent>
                            <w:p w14:paraId="7BC9D294" w14:textId="77777777" w:rsidR="00494B8A" w:rsidRDefault="00000000">
                              <w:pPr>
                                <w:spacing w:after="160" w:line="259" w:lineRule="auto"/>
                                <w:ind w:left="0" w:firstLine="0"/>
                              </w:pPr>
                              <w:r>
                                <w:rPr>
                                  <w:b/>
                                  <w:sz w:val="16"/>
                                </w:rPr>
                                <w:t>2017</w:t>
                              </w:r>
                            </w:p>
                          </w:txbxContent>
                        </wps:txbx>
                        <wps:bodyPr horzOverflow="overflow" vert="horz" lIns="0" tIns="0" rIns="0" bIns="0" rtlCol="0">
                          <a:noAutofit/>
                        </wps:bodyPr>
                      </wps:wsp>
                    </wpg:wgp>
                  </a:graphicData>
                </a:graphic>
              </wp:anchor>
            </w:drawing>
          </mc:Choice>
          <mc:Fallback xmlns:a="http://schemas.openxmlformats.org/drawingml/2006/main">
            <w:pict>
              <v:group id="Group 198676" style="width:456.75pt;height:16.5pt;position:absolute;mso-position-horizontal-relative:text;mso-position-horizontal:absolute;margin-left:86.25pt;mso-position-vertical-relative:text;margin-top:0.914062pt;" coordsize="58007,2095">
                <v:shape id="Shape 242061" style="position:absolute;width:762;height:95;left:0;top:0;" coordsize="76200,9525" path="m0,0l76200,0l76200,9525l0,9525l0,0">
                  <v:stroke weight="0pt" endcap="flat" joinstyle="miter" miterlimit="10" on="false" color="#000000" opacity="0"/>
                  <v:fill on="true" color="#000000"/>
                </v:shape>
                <v:shape id="Shape 242062" style="position:absolute;width:5429;height:95;left:762;top:0;" coordsize="542925,9525" path="m0,0l542925,0l542925,9525l0,9525l0,0">
                  <v:stroke weight="0pt" endcap="flat" joinstyle="miter" miterlimit="10" on="false" color="#000000" opacity="0"/>
                  <v:fill on="true" color="#000000"/>
                </v:shape>
                <v:shape id="Shape 242063" style="position:absolute;width:762;height:95;left:6191;top:0;" coordsize="76200,9525" path="m0,0l76200,0l76200,9525l0,9525l0,0">
                  <v:stroke weight="0pt" endcap="flat" joinstyle="miter" miterlimit="10" on="false" color="#000000" opacity="0"/>
                  <v:fill on="true" color="#000000"/>
                </v:shape>
                <v:shape id="Shape 242064" style="position:absolute;width:666;height:95;left:6953;top:0;" coordsize="66675,9525" path="m0,0l66675,0l66675,9525l0,9525l0,0">
                  <v:stroke weight="0pt" endcap="flat" joinstyle="miter" miterlimit="10" on="false" color="#000000" opacity="0"/>
                  <v:fill on="true" color="#000000"/>
                </v:shape>
                <v:shape id="Shape 242065" style="position:absolute;width:762;height:95;left:7620;top:0;" coordsize="76200,9525" path="m0,0l76200,0l76200,9525l0,9525l0,0">
                  <v:stroke weight="0pt" endcap="flat" joinstyle="miter" miterlimit="10" on="false" color="#000000" opacity="0"/>
                  <v:fill on="true" color="#000000"/>
                </v:shape>
                <v:shape id="Shape 242066" style="position:absolute;width:5429;height:95;left:8382;top:0;" coordsize="542925,9525" path="m0,0l542925,0l542925,9525l0,9525l0,0">
                  <v:stroke weight="0pt" endcap="flat" joinstyle="miter" miterlimit="10" on="false" color="#000000" opacity="0"/>
                  <v:fill on="true" color="#000000"/>
                </v:shape>
                <v:shape id="Shape 242067" style="position:absolute;width:666;height:95;left:13811;top:0;" coordsize="66675,9525" path="m0,0l66675,0l66675,9525l0,9525l0,0">
                  <v:stroke weight="0pt" endcap="flat" joinstyle="miter" miterlimit="10" on="false" color="#000000" opacity="0"/>
                  <v:fill on="true" color="#000000"/>
                </v:shape>
                <v:shape id="Shape 242068" style="position:absolute;width:762;height:95;left:14478;top:0;" coordsize="76200,9525" path="m0,0l76200,0l76200,9525l0,9525l0,0">
                  <v:stroke weight="0pt" endcap="flat" joinstyle="miter" miterlimit="10" on="false" color="#000000" opacity="0"/>
                  <v:fill on="true" color="#000000"/>
                </v:shape>
                <v:shape id="Shape 242069" style="position:absolute;width:762;height:95;left:15240;top:0;" coordsize="76200,9525" path="m0,0l76200,0l76200,9525l0,9525l0,0">
                  <v:stroke weight="0pt" endcap="flat" joinstyle="miter" miterlimit="10" on="false" color="#000000" opacity="0"/>
                  <v:fill on="true" color="#000000"/>
                </v:shape>
                <v:shape id="Shape 242070" style="position:absolute;width:5429;height:95;left:16002;top:0;" coordsize="542925,9525" path="m0,0l542925,0l542925,9525l0,9525l0,0">
                  <v:stroke weight="0pt" endcap="flat" joinstyle="miter" miterlimit="10" on="false" color="#000000" opacity="0"/>
                  <v:fill on="true" color="#000000"/>
                </v:shape>
                <v:shape id="Shape 242071" style="position:absolute;width:666;height:95;left:21431;top:0;" coordsize="66675,9525" path="m0,0l66675,0l66675,9525l0,9525l0,0">
                  <v:stroke weight="0pt" endcap="flat" joinstyle="miter" miterlimit="10" on="false" color="#000000" opacity="0"/>
                  <v:fill on="true" color="#000000"/>
                </v:shape>
                <v:shape id="Shape 242072" style="position:absolute;width:762;height:95;left:35909;top:0;" coordsize="76200,9525" path="m0,0l76200,0l76200,9525l0,9525l0,0">
                  <v:stroke weight="0pt" endcap="flat" joinstyle="miter" miterlimit="10" on="false" color="#000000" opacity="0"/>
                  <v:fill on="true" color="#000000"/>
                </v:shape>
                <v:shape id="Shape 242073" style="position:absolute;width:5429;height:95;left:36671;top:0;" coordsize="542925,9525" path="m0,0l542925,0l542925,9525l0,9525l0,0">
                  <v:stroke weight="0pt" endcap="flat" joinstyle="miter" miterlimit="10" on="false" color="#000000" opacity="0"/>
                  <v:fill on="true" color="#000000"/>
                </v:shape>
                <v:shape id="Shape 242074" style="position:absolute;width:666;height:95;left:42100;top:0;" coordsize="66675,9525" path="m0,0l66675,0l66675,9525l0,9525l0,0">
                  <v:stroke weight="0pt" endcap="flat" joinstyle="miter" miterlimit="10" on="false" color="#000000" opacity="0"/>
                  <v:fill on="true" color="#000000"/>
                </v:shape>
                <v:shape id="Shape 242075" style="position:absolute;width:762;height:95;left:42767;top:0;" coordsize="76200,9525" path="m0,0l76200,0l76200,9525l0,9525l0,0">
                  <v:stroke weight="0pt" endcap="flat" joinstyle="miter" miterlimit="10" on="false" color="#000000" opacity="0"/>
                  <v:fill on="true" color="#000000"/>
                </v:shape>
                <v:shape id="Shape 242076" style="position:absolute;width:762;height:95;left:43529;top:0;" coordsize="76200,9525" path="m0,0l76200,0l76200,9525l0,9525l0,0">
                  <v:stroke weight="0pt" endcap="flat" joinstyle="miter" miterlimit="10" on="false" color="#000000" opacity="0"/>
                  <v:fill on="true" color="#000000"/>
                </v:shape>
                <v:shape id="Shape 242077" style="position:absolute;width:5429;height:95;left:44291;top:0;" coordsize="542925,9525" path="m0,0l542925,0l542925,9525l0,9525l0,0">
                  <v:stroke weight="0pt" endcap="flat" joinstyle="miter" miterlimit="10" on="false" color="#000000" opacity="0"/>
                  <v:fill on="true" color="#000000"/>
                </v:shape>
                <v:shape id="Shape 242078" style="position:absolute;width:666;height:95;left:49720;top:0;" coordsize="66675,9525" path="m0,0l66675,0l66675,9525l0,9525l0,0">
                  <v:stroke weight="0pt" endcap="flat" joinstyle="miter" miterlimit="10" on="false" color="#000000" opacity="0"/>
                  <v:fill on="true" color="#000000"/>
                </v:shape>
                <v:shape id="Shape 242079" style="position:absolute;width:762;height:95;left:50387;top:0;" coordsize="76200,9525" path="m0,0l76200,0l76200,9525l0,9525l0,0">
                  <v:stroke weight="0pt" endcap="flat" joinstyle="miter" miterlimit="10" on="false" color="#000000" opacity="0"/>
                  <v:fill on="true" color="#000000"/>
                </v:shape>
                <v:shape id="Shape 242080" style="position:absolute;width:666;height:95;left:51149;top:0;" coordsize="66675,9525" path="m0,0l66675,0l66675,9525l0,9525l0,0">
                  <v:stroke weight="0pt" endcap="flat" joinstyle="miter" miterlimit="10" on="false" color="#000000" opacity="0"/>
                  <v:fill on="true" color="#000000"/>
                </v:shape>
                <v:shape id="Shape 242081" style="position:absolute;width:5524;height:95;left:51816;top:0;" coordsize="552450,9525" path="m0,0l552450,0l552450,9525l0,9525l0,0">
                  <v:stroke weight="0pt" endcap="flat" joinstyle="miter" miterlimit="10" on="false" color="#000000" opacity="0"/>
                  <v:fill on="true" color="#000000"/>
                </v:shape>
                <v:shape id="Shape 242082" style="position:absolute;width:666;height:95;left:57340;top:0;" coordsize="66675,9525" path="m0,0l66675,0l66675,9525l0,9525l0,0">
                  <v:stroke weight="0pt" endcap="flat" joinstyle="miter" miterlimit="10" on="false" color="#000000" opacity="0"/>
                  <v:fill on="true" color="#000000"/>
                </v:shape>
                <v:shape id="Shape 242083" style="position:absolute;width:762;height:95;left:0;top:2000;" coordsize="76200,9525" path="m0,0l76200,0l76200,9525l0,9525l0,0">
                  <v:stroke weight="0pt" endcap="flat" joinstyle="miter" miterlimit="10" on="false" color="#000000" opacity="0"/>
                  <v:fill on="true" color="#000000"/>
                </v:shape>
                <v:shape id="Shape 242084" style="position:absolute;width:5429;height:95;left:762;top:2000;" coordsize="542925,9525" path="m0,0l542925,0l542925,9525l0,9525l0,0">
                  <v:stroke weight="0pt" endcap="flat" joinstyle="miter" miterlimit="10" on="false" color="#000000" opacity="0"/>
                  <v:fill on="true" color="#000000"/>
                </v:shape>
                <v:shape id="Shape 242085" style="position:absolute;width:762;height:95;left:6191;top:2000;" coordsize="76200,9525" path="m0,0l76200,0l76200,9525l0,9525l0,0">
                  <v:stroke weight="0pt" endcap="flat" joinstyle="miter" miterlimit="10" on="false" color="#000000" opacity="0"/>
                  <v:fill on="true" color="#000000"/>
                </v:shape>
                <v:shape id="Shape 242086" style="position:absolute;width:762;height:95;left:7620;top:2000;" coordsize="76200,9525" path="m0,0l76200,0l76200,9525l0,9525l0,0">
                  <v:stroke weight="0pt" endcap="flat" joinstyle="miter" miterlimit="10" on="false" color="#000000" opacity="0"/>
                  <v:fill on="true" color="#000000"/>
                </v:shape>
                <v:shape id="Shape 242087" style="position:absolute;width:5429;height:95;left:8382;top:2000;" coordsize="542925,9525" path="m0,0l542925,0l542925,9525l0,9525l0,0">
                  <v:stroke weight="0pt" endcap="flat" joinstyle="miter" miterlimit="10" on="false" color="#000000" opacity="0"/>
                  <v:fill on="true" color="#000000"/>
                </v:shape>
                <v:shape id="Shape 242088" style="position:absolute;width:666;height:95;left:13811;top:2000;" coordsize="66675,9525" path="m0,0l66675,0l66675,9525l0,9525l0,0">
                  <v:stroke weight="0pt" endcap="flat" joinstyle="miter" miterlimit="10" on="false" color="#000000" opacity="0"/>
                  <v:fill on="true" color="#000000"/>
                </v:shape>
                <v:shape id="Shape 242089" style="position:absolute;width:762;height:95;left:15240;top:2000;" coordsize="76200,9525" path="m0,0l76200,0l76200,9525l0,9525l0,0">
                  <v:stroke weight="0pt" endcap="flat" joinstyle="miter" miterlimit="10" on="false" color="#000000" opacity="0"/>
                  <v:fill on="true" color="#000000"/>
                </v:shape>
                <v:shape id="Shape 242090" style="position:absolute;width:5429;height:95;left:16002;top:2000;" coordsize="542925,9525" path="m0,0l542925,0l542925,9525l0,9525l0,0">
                  <v:stroke weight="0pt" endcap="flat" joinstyle="miter" miterlimit="10" on="false" color="#000000" opacity="0"/>
                  <v:fill on="true" color="#000000"/>
                </v:shape>
                <v:shape id="Shape 242091" style="position:absolute;width:666;height:95;left:21431;top:2000;" coordsize="66675,9525" path="m0,0l66675,0l66675,9525l0,9525l0,0">
                  <v:stroke weight="0pt" endcap="flat" joinstyle="miter" miterlimit="10" on="false" color="#000000" opacity="0"/>
                  <v:fill on="true" color="#000000"/>
                </v:shape>
                <v:shape id="Shape 242092" style="position:absolute;width:12382;height:95;left:22860;top:2000;" coordsize="1238250,9525" path="m0,0l1238250,0l1238250,9525l0,9525l0,0">
                  <v:stroke weight="0pt" endcap="flat" joinstyle="miter" miterlimit="10" on="false" color="#000000" opacity="0"/>
                  <v:fill on="true" color="#000000"/>
                </v:shape>
                <v:shape id="Shape 242093" style="position:absolute;width:762;height:95;left:35909;top:2000;" coordsize="76200,9525" path="m0,0l76200,0l76200,9525l0,9525l0,0">
                  <v:stroke weight="0pt" endcap="flat" joinstyle="miter" miterlimit="10" on="false" color="#000000" opacity="0"/>
                  <v:fill on="true" color="#000000"/>
                </v:shape>
                <v:shape id="Shape 242094" style="position:absolute;width:5429;height:95;left:36671;top:2000;" coordsize="542925,9525" path="m0,0l542925,0l542925,9525l0,9525l0,0">
                  <v:stroke weight="0pt" endcap="flat" joinstyle="miter" miterlimit="10" on="false" color="#000000" opacity="0"/>
                  <v:fill on="true" color="#000000"/>
                </v:shape>
                <v:shape id="Shape 242095" style="position:absolute;width:666;height:95;left:42100;top:2000;" coordsize="66675,9525" path="m0,0l66675,0l66675,9525l0,9525l0,0">
                  <v:stroke weight="0pt" endcap="flat" joinstyle="miter" miterlimit="10" on="false" color="#000000" opacity="0"/>
                  <v:fill on="true" color="#000000"/>
                </v:shape>
                <v:shape id="Shape 242096" style="position:absolute;width:762;height:95;left:43529;top:2000;" coordsize="76200,9525" path="m0,0l76200,0l76200,9525l0,9525l0,0">
                  <v:stroke weight="0pt" endcap="flat" joinstyle="miter" miterlimit="10" on="false" color="#000000" opacity="0"/>
                  <v:fill on="true" color="#000000"/>
                </v:shape>
                <v:shape id="Shape 242097" style="position:absolute;width:5429;height:95;left:44291;top:2000;" coordsize="542925,9525" path="m0,0l542925,0l542925,9525l0,9525l0,0">
                  <v:stroke weight="0pt" endcap="flat" joinstyle="miter" miterlimit="10" on="false" color="#000000" opacity="0"/>
                  <v:fill on="true" color="#000000"/>
                </v:shape>
                <v:shape id="Shape 242098" style="position:absolute;width:666;height:95;left:49720;top:2000;" coordsize="66675,9525" path="m0,0l66675,0l66675,9525l0,9525l0,0">
                  <v:stroke weight="0pt" endcap="flat" joinstyle="miter" miterlimit="10" on="false" color="#000000" opacity="0"/>
                  <v:fill on="true" color="#000000"/>
                </v:shape>
                <v:shape id="Shape 242099" style="position:absolute;width:666;height:95;left:51149;top:2000;" coordsize="66675,9525" path="m0,0l66675,0l66675,9525l0,9525l0,0">
                  <v:stroke weight="0pt" endcap="flat" joinstyle="miter" miterlimit="10" on="false" color="#000000" opacity="0"/>
                  <v:fill on="true" color="#000000"/>
                </v:shape>
                <v:shape id="Shape 242100" style="position:absolute;width:5524;height:95;left:51816;top:2000;" coordsize="552450,9525" path="m0,0l552450,0l552450,9525l0,9525l0,0">
                  <v:stroke weight="0pt" endcap="flat" joinstyle="miter" miterlimit="10" on="false" color="#000000" opacity="0"/>
                  <v:fill on="true" color="#000000"/>
                </v:shape>
                <v:shape id="Shape 242101" style="position:absolute;width:666;height:95;left:57340;top:2000;" coordsize="66675,9525" path="m0,0l66675,0l66675,9525l0,9525l0,0">
                  <v:stroke weight="0pt" endcap="flat" joinstyle="miter" miterlimit="10" on="false" color="#000000" opacity="0"/>
                  <v:fill on="true" color="#000000"/>
                </v:shape>
                <v:rect id="Rectangle 17754" style="position:absolute;width:4275;height:1206;left:27409;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Income</w:t>
                        </w:r>
                      </w:p>
                    </w:txbxContent>
                  </v:textbox>
                </v:rect>
                <v:rect id="Rectangle 17759" style="position:absolute;width:2700;height:1206;left:2455;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17760" style="position:absolute;width:2700;height:1206;left:10048;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2018</w:t>
                        </w:r>
                      </w:p>
                    </w:txbxContent>
                  </v:textbox>
                </v:rect>
                <v:rect id="Rectangle 17761" style="position:absolute;width:422;height:1536;left:14711;top:548;" filled="f" stroked="f">
                  <v:textbox inset="0,0,0,0">
                    <w:txbxContent>
                      <w:p>
                        <w:pPr>
                          <w:spacing w:before="0" w:after="160" w:line="259" w:lineRule="auto"/>
                          <w:ind w:left="0" w:firstLine="0"/>
                        </w:pPr>
                        <w:r>
                          <w:rPr/>
                          <w:t xml:space="preserve"> </w:t>
                        </w:r>
                      </w:p>
                    </w:txbxContent>
                  </v:textbox>
                </v:rect>
                <v:rect id="Rectangle 17762" style="position:absolute;width:2700;height:1206;left:17661;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2017</w:t>
                        </w:r>
                      </w:p>
                    </w:txbxContent>
                  </v:textbox>
                </v:rect>
                <v:rect id="Rectangle 17764" style="position:absolute;width:2700;height:1206;left:38341;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17765" style="position:absolute;width:422;height:1536;left:43003;top:548;" filled="f" stroked="f">
                  <v:textbox inset="0,0,0,0">
                    <w:txbxContent>
                      <w:p>
                        <w:pPr>
                          <w:spacing w:before="0" w:after="160" w:line="259" w:lineRule="auto"/>
                          <w:ind w:left="0" w:firstLine="0"/>
                        </w:pPr>
                        <w:r>
                          <w:rPr/>
                          <w:t xml:space="preserve"> </w:t>
                        </w:r>
                      </w:p>
                    </w:txbxContent>
                  </v:textbox>
                </v:rect>
                <v:rect id="Rectangle 17766" style="position:absolute;width:2700;height:1206;left:45953;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2018</w:t>
                        </w:r>
                      </w:p>
                    </w:txbxContent>
                  </v:textbox>
                </v:rect>
                <v:rect id="Rectangle 17767" style="position:absolute;width:422;height:1536;left:50616;top:548;" filled="f" stroked="f">
                  <v:textbox inset="0,0,0,0">
                    <w:txbxContent>
                      <w:p>
                        <w:pPr>
                          <w:spacing w:before="0" w:after="160" w:line="259" w:lineRule="auto"/>
                          <w:ind w:left="0" w:firstLine="0"/>
                        </w:pPr>
                        <w:r>
                          <w:rPr/>
                          <w:t xml:space="preserve"> </w:t>
                        </w:r>
                      </w:p>
                    </w:txbxContent>
                  </v:textbox>
                </v:rect>
                <v:rect id="Rectangle 17768" style="position:absolute;width:2700;height:1206;left:53549;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2017</w:t>
                        </w:r>
                      </w:p>
                    </w:txbxContent>
                  </v:textbox>
                </v:rect>
                <w10:wrap type="square"/>
              </v:group>
            </w:pict>
          </mc:Fallback>
        </mc:AlternateContent>
      </w:r>
      <w:r>
        <w:rPr>
          <w:i w:val="0"/>
          <w:sz w:val="16"/>
        </w:rPr>
        <w:t>Accumulated OCI into</w:t>
      </w:r>
    </w:p>
    <w:p w14:paraId="2828C6A1" w14:textId="77777777" w:rsidR="00494B8A" w:rsidRDefault="00000000">
      <w:pPr>
        <w:tabs>
          <w:tab w:val="center" w:pos="5241"/>
        </w:tabs>
        <w:spacing w:after="0" w:line="259" w:lineRule="auto"/>
        <w:ind w:left="0" w:firstLine="0"/>
      </w:pPr>
      <w:r>
        <w:rPr>
          <w:b/>
          <w:sz w:val="16"/>
        </w:rPr>
        <w:t>(In millions)</w:t>
      </w:r>
      <w:r>
        <w:rPr>
          <w:b/>
          <w:sz w:val="16"/>
        </w:rPr>
        <w:tab/>
      </w:r>
      <w:r>
        <w:t xml:space="preserve"> </w:t>
      </w:r>
    </w:p>
    <w:p w14:paraId="3F58D778" w14:textId="77777777" w:rsidR="00494B8A" w:rsidRDefault="00000000">
      <w:pPr>
        <w:spacing w:after="11" w:line="265" w:lineRule="auto"/>
        <w:ind w:left="85" w:right="53"/>
      </w:pPr>
      <w:r>
        <w:rPr>
          <w:sz w:val="16"/>
        </w:rPr>
        <w:t>Interest Rate Swap</w:t>
      </w:r>
    </w:p>
    <w:p w14:paraId="4E4EED49" w14:textId="77777777" w:rsidR="00494B8A" w:rsidRDefault="00000000">
      <w:pPr>
        <w:tabs>
          <w:tab w:val="center" w:pos="1800"/>
          <w:tab w:val="center" w:pos="2605"/>
          <w:tab w:val="center" w:pos="2993"/>
          <w:tab w:val="center" w:pos="3968"/>
          <w:tab w:val="center" w:pos="5003"/>
          <w:tab w:val="center" w:pos="6325"/>
          <w:tab w:val="center" w:pos="7449"/>
          <w:tab w:val="center" w:pos="8423"/>
          <w:tab w:val="center" w:pos="9622"/>
          <w:tab w:val="right" w:pos="10853"/>
        </w:tabs>
        <w:spacing w:after="210" w:line="265" w:lineRule="auto"/>
        <w:ind w:left="0" w:firstLine="0"/>
      </w:pPr>
      <w:r>
        <w:rPr>
          <w:sz w:val="16"/>
        </w:rPr>
        <w:t>Contracts</w:t>
      </w:r>
      <w:r>
        <w:rPr>
          <w:sz w:val="16"/>
        </w:rPr>
        <w:tab/>
        <w:t>$</w:t>
      </w:r>
      <w:r>
        <w:rPr>
          <w:sz w:val="16"/>
        </w:rPr>
        <w:tab/>
        <w:t>(6.3)</w:t>
      </w:r>
      <w:r>
        <w:rPr>
          <w:sz w:val="16"/>
        </w:rPr>
        <w:tab/>
        <w:t>$</w:t>
      </w:r>
      <w:r>
        <w:rPr>
          <w:sz w:val="16"/>
        </w:rPr>
        <w:tab/>
        <w:t>6.9</w:t>
      </w:r>
      <w:r>
        <w:t xml:space="preserve"> </w:t>
      </w:r>
      <w:r>
        <w:rPr>
          <w:sz w:val="16"/>
        </w:rPr>
        <w:t>$</w:t>
      </w:r>
      <w:r>
        <w:rPr>
          <w:sz w:val="16"/>
        </w:rPr>
        <w:tab/>
        <w:t>0.6</w:t>
      </w:r>
      <w:r>
        <w:t xml:space="preserve"> </w:t>
      </w:r>
      <w:r>
        <w:tab/>
      </w:r>
      <w:r>
        <w:rPr>
          <w:sz w:val="16"/>
        </w:rPr>
        <w:t>Interest expense</w:t>
      </w:r>
      <w:r>
        <w:rPr>
          <w:sz w:val="16"/>
        </w:rPr>
        <w:tab/>
        <w:t>$</w:t>
      </w:r>
      <w:r>
        <w:rPr>
          <w:sz w:val="16"/>
        </w:rPr>
        <w:tab/>
        <w:t>1.9</w:t>
      </w:r>
      <w:r>
        <w:t xml:space="preserve"> </w:t>
      </w:r>
      <w:r>
        <w:rPr>
          <w:sz w:val="16"/>
        </w:rPr>
        <w:t>$</w:t>
      </w:r>
      <w:r>
        <w:rPr>
          <w:sz w:val="16"/>
        </w:rPr>
        <w:tab/>
        <w:t>0.1</w:t>
      </w:r>
      <w:r>
        <w:t xml:space="preserve"> </w:t>
      </w:r>
      <w:r>
        <w:rPr>
          <w:sz w:val="16"/>
        </w:rPr>
        <w:t>$</w:t>
      </w:r>
      <w:r>
        <w:rPr>
          <w:sz w:val="16"/>
        </w:rPr>
        <w:tab/>
        <w:t>(0.3)</w:t>
      </w:r>
    </w:p>
    <w:p w14:paraId="44F1E96E" w14:textId="77777777" w:rsidR="00494B8A" w:rsidRDefault="00000000">
      <w:pPr>
        <w:ind w:left="730" w:right="15"/>
      </w:pPr>
      <w:r>
        <w:t>The Company expects that $0.1 million of the accumulated other comprehensive (loss) income related to cash flow hedges</w:t>
      </w:r>
    </w:p>
    <w:p w14:paraId="0F94E79F" w14:textId="77777777" w:rsidR="00494B8A" w:rsidRDefault="00000000">
      <w:pPr>
        <w:spacing w:after="169"/>
        <w:ind w:left="25" w:right="15"/>
      </w:pPr>
      <w:r>
        <w:t>will be realized in pre-tax earnings over the next 12 months, but the amount will vary depending on interest rates.</w:t>
      </w:r>
    </w:p>
    <w:p w14:paraId="5E867D40" w14:textId="77777777" w:rsidR="00494B8A" w:rsidRDefault="00000000">
      <w:pPr>
        <w:spacing w:after="446"/>
        <w:ind w:left="15" w:right="15" w:firstLine="720"/>
      </w:pPr>
      <w:r>
        <w:t>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consolidated balance sheets where the instruments are recorded.</w:t>
      </w:r>
    </w:p>
    <w:p w14:paraId="687FECD2" w14:textId="77777777" w:rsidR="00494B8A" w:rsidRDefault="00000000">
      <w:pPr>
        <w:tabs>
          <w:tab w:val="center" w:pos="4233"/>
          <w:tab w:val="center" w:pos="6376"/>
          <w:tab w:val="center" w:pos="8628"/>
        </w:tabs>
        <w:spacing w:after="34" w:line="259" w:lineRule="auto"/>
        <w:ind w:left="0" w:firstLine="0"/>
      </w:pPr>
      <w:r>
        <w:t xml:space="preserve"> </w:t>
      </w:r>
      <w:r>
        <w:tab/>
      </w:r>
      <w:r>
        <w:rPr>
          <w:b/>
          <w:sz w:val="16"/>
        </w:rPr>
        <w:t>Derivative Assets</w:t>
      </w:r>
      <w:r>
        <w:rPr>
          <w:b/>
          <w:sz w:val="16"/>
        </w:rPr>
        <w:tab/>
      </w:r>
      <w:r>
        <w:t xml:space="preserve"> </w:t>
      </w:r>
      <w:r>
        <w:tab/>
      </w:r>
      <w:r>
        <w:rPr>
          <w:b/>
          <w:sz w:val="16"/>
        </w:rPr>
        <w:t>Derivative Liabilities</w:t>
      </w:r>
    </w:p>
    <w:tbl>
      <w:tblPr>
        <w:tblStyle w:val="TableGrid"/>
        <w:tblpPr w:vertAnchor="text" w:tblpX="9481" w:tblpY="341"/>
        <w:tblOverlap w:val="never"/>
        <w:tblW w:w="1319" w:type="dxa"/>
        <w:tblInd w:w="0" w:type="dxa"/>
        <w:tblCellMar>
          <w:top w:w="77" w:type="dxa"/>
          <w:left w:w="16" w:type="dxa"/>
          <w:bottom w:w="63" w:type="dxa"/>
          <w:right w:w="106" w:type="dxa"/>
        </w:tblCellMar>
        <w:tblLook w:val="04A0" w:firstRow="1" w:lastRow="0" w:firstColumn="1" w:lastColumn="0" w:noHBand="0" w:noVBand="1"/>
      </w:tblPr>
      <w:tblGrid>
        <w:gridCol w:w="492"/>
        <w:gridCol w:w="827"/>
      </w:tblGrid>
      <w:tr w:rsidR="00494B8A" w14:paraId="466116E8" w14:textId="77777777">
        <w:trPr>
          <w:trHeight w:val="1260"/>
        </w:trPr>
        <w:tc>
          <w:tcPr>
            <w:tcW w:w="492" w:type="dxa"/>
            <w:tcBorders>
              <w:top w:val="single" w:sz="6" w:space="0" w:color="000000"/>
              <w:left w:val="nil"/>
              <w:bottom w:val="single" w:sz="6" w:space="0" w:color="000000"/>
              <w:right w:val="nil"/>
            </w:tcBorders>
          </w:tcPr>
          <w:p w14:paraId="0EAD15B3" w14:textId="77777777" w:rsidR="00494B8A" w:rsidRDefault="00000000">
            <w:pPr>
              <w:spacing w:after="170" w:line="259" w:lineRule="auto"/>
              <w:ind w:left="0" w:firstLine="0"/>
            </w:pPr>
            <w:r>
              <w:t xml:space="preserve"> </w:t>
            </w:r>
          </w:p>
          <w:p w14:paraId="21262C9A" w14:textId="77777777" w:rsidR="00494B8A" w:rsidRDefault="00000000">
            <w:pPr>
              <w:spacing w:after="0" w:line="259" w:lineRule="auto"/>
              <w:ind w:left="0" w:firstLine="0"/>
            </w:pPr>
            <w:r>
              <w:rPr>
                <w:sz w:val="16"/>
              </w:rPr>
              <w:t>$</w:t>
            </w:r>
          </w:p>
        </w:tc>
        <w:tc>
          <w:tcPr>
            <w:tcW w:w="827" w:type="dxa"/>
            <w:tcBorders>
              <w:top w:val="single" w:sz="6" w:space="0" w:color="000000"/>
              <w:left w:val="nil"/>
              <w:bottom w:val="single" w:sz="6" w:space="0" w:color="000000"/>
              <w:right w:val="nil"/>
            </w:tcBorders>
            <w:vAlign w:val="bottom"/>
          </w:tcPr>
          <w:p w14:paraId="5089C8BE" w14:textId="77777777" w:rsidR="00494B8A" w:rsidRDefault="00000000">
            <w:pPr>
              <w:spacing w:after="220" w:line="259" w:lineRule="auto"/>
              <w:ind w:left="0" w:firstLine="0"/>
              <w:jc w:val="right"/>
            </w:pPr>
            <w:r>
              <w:rPr>
                <w:sz w:val="16"/>
              </w:rPr>
              <w:t>—</w:t>
            </w:r>
          </w:p>
          <w:p w14:paraId="50E6EEB9" w14:textId="77777777" w:rsidR="00494B8A" w:rsidRDefault="00000000">
            <w:pPr>
              <w:spacing w:after="0" w:line="259" w:lineRule="auto"/>
              <w:ind w:left="0" w:firstLine="0"/>
              <w:jc w:val="right"/>
            </w:pPr>
            <w:r>
              <w:rPr>
                <w:sz w:val="16"/>
              </w:rPr>
              <w:t>—</w:t>
            </w:r>
          </w:p>
        </w:tc>
      </w:tr>
      <w:tr w:rsidR="00494B8A" w14:paraId="6C2DBE58" w14:textId="77777777">
        <w:trPr>
          <w:trHeight w:val="300"/>
        </w:trPr>
        <w:tc>
          <w:tcPr>
            <w:tcW w:w="492" w:type="dxa"/>
            <w:tcBorders>
              <w:top w:val="single" w:sz="6" w:space="0" w:color="000000"/>
              <w:left w:val="nil"/>
              <w:bottom w:val="double" w:sz="6" w:space="0" w:color="000000"/>
              <w:right w:val="nil"/>
            </w:tcBorders>
          </w:tcPr>
          <w:p w14:paraId="15B8AB1C" w14:textId="77777777" w:rsidR="00494B8A" w:rsidRDefault="00000000">
            <w:pPr>
              <w:spacing w:after="0" w:line="259" w:lineRule="auto"/>
              <w:ind w:left="0" w:firstLine="0"/>
            </w:pPr>
            <w:r>
              <w:rPr>
                <w:sz w:val="16"/>
              </w:rPr>
              <w:t>$</w:t>
            </w:r>
          </w:p>
        </w:tc>
        <w:tc>
          <w:tcPr>
            <w:tcW w:w="827" w:type="dxa"/>
            <w:tcBorders>
              <w:top w:val="single" w:sz="6" w:space="0" w:color="000000"/>
              <w:left w:val="nil"/>
              <w:bottom w:val="double" w:sz="6" w:space="0" w:color="000000"/>
              <w:right w:val="nil"/>
            </w:tcBorders>
          </w:tcPr>
          <w:p w14:paraId="68890911" w14:textId="77777777" w:rsidR="00494B8A" w:rsidRDefault="00000000">
            <w:pPr>
              <w:spacing w:after="0" w:line="259" w:lineRule="auto"/>
              <w:ind w:left="0" w:firstLine="0"/>
              <w:jc w:val="right"/>
            </w:pPr>
            <w:r>
              <w:rPr>
                <w:sz w:val="16"/>
              </w:rPr>
              <w:t>—</w:t>
            </w:r>
          </w:p>
        </w:tc>
      </w:tr>
    </w:tbl>
    <w:tbl>
      <w:tblPr>
        <w:tblStyle w:val="TableGrid"/>
        <w:tblpPr w:vertAnchor="text" w:tblpX="5029" w:tblpY="341"/>
        <w:tblOverlap w:val="never"/>
        <w:tblW w:w="1316" w:type="dxa"/>
        <w:tblInd w:w="0" w:type="dxa"/>
        <w:tblCellMar>
          <w:top w:w="77" w:type="dxa"/>
          <w:left w:w="19" w:type="dxa"/>
          <w:bottom w:w="63" w:type="dxa"/>
          <w:right w:w="104" w:type="dxa"/>
        </w:tblCellMar>
        <w:tblLook w:val="04A0" w:firstRow="1" w:lastRow="0" w:firstColumn="1" w:lastColumn="0" w:noHBand="0" w:noVBand="1"/>
      </w:tblPr>
      <w:tblGrid>
        <w:gridCol w:w="493"/>
        <w:gridCol w:w="824"/>
      </w:tblGrid>
      <w:tr w:rsidR="00494B8A" w14:paraId="4501A592" w14:textId="77777777">
        <w:trPr>
          <w:trHeight w:val="1260"/>
        </w:trPr>
        <w:tc>
          <w:tcPr>
            <w:tcW w:w="493" w:type="dxa"/>
            <w:tcBorders>
              <w:top w:val="single" w:sz="6" w:space="0" w:color="000000"/>
              <w:left w:val="nil"/>
              <w:bottom w:val="single" w:sz="6" w:space="0" w:color="000000"/>
              <w:right w:val="nil"/>
            </w:tcBorders>
          </w:tcPr>
          <w:p w14:paraId="31EC28C3" w14:textId="77777777" w:rsidR="00494B8A" w:rsidRDefault="00000000">
            <w:pPr>
              <w:spacing w:after="170" w:line="259" w:lineRule="auto"/>
              <w:ind w:left="0" w:firstLine="0"/>
            </w:pPr>
            <w:r>
              <w:t xml:space="preserve"> </w:t>
            </w:r>
          </w:p>
          <w:p w14:paraId="4BE47ECE" w14:textId="77777777" w:rsidR="00494B8A" w:rsidRDefault="00000000">
            <w:pPr>
              <w:spacing w:after="0" w:line="259" w:lineRule="auto"/>
              <w:ind w:left="0" w:firstLine="0"/>
            </w:pPr>
            <w:r>
              <w:rPr>
                <w:sz w:val="16"/>
              </w:rPr>
              <w:t>$</w:t>
            </w:r>
          </w:p>
        </w:tc>
        <w:tc>
          <w:tcPr>
            <w:tcW w:w="824" w:type="dxa"/>
            <w:tcBorders>
              <w:top w:val="single" w:sz="6" w:space="0" w:color="000000"/>
              <w:left w:val="nil"/>
              <w:bottom w:val="single" w:sz="6" w:space="0" w:color="000000"/>
              <w:right w:val="nil"/>
            </w:tcBorders>
            <w:vAlign w:val="bottom"/>
          </w:tcPr>
          <w:p w14:paraId="17E186FF" w14:textId="77777777" w:rsidR="00494B8A" w:rsidRDefault="00000000">
            <w:pPr>
              <w:spacing w:after="220" w:line="259" w:lineRule="auto"/>
              <w:ind w:left="0" w:firstLine="0"/>
              <w:jc w:val="right"/>
            </w:pPr>
            <w:r>
              <w:rPr>
                <w:sz w:val="16"/>
              </w:rPr>
              <w:t>2.2</w:t>
            </w:r>
          </w:p>
          <w:p w14:paraId="4204962A" w14:textId="77777777" w:rsidR="00494B8A" w:rsidRDefault="00000000">
            <w:pPr>
              <w:spacing w:after="0" w:line="259" w:lineRule="auto"/>
              <w:ind w:left="0" w:firstLine="0"/>
              <w:jc w:val="right"/>
            </w:pPr>
            <w:r>
              <w:rPr>
                <w:sz w:val="16"/>
              </w:rPr>
              <w:t>5.5</w:t>
            </w:r>
          </w:p>
        </w:tc>
      </w:tr>
      <w:tr w:rsidR="00494B8A" w14:paraId="7D1249ED" w14:textId="77777777">
        <w:trPr>
          <w:trHeight w:val="300"/>
        </w:trPr>
        <w:tc>
          <w:tcPr>
            <w:tcW w:w="493" w:type="dxa"/>
            <w:tcBorders>
              <w:top w:val="single" w:sz="6" w:space="0" w:color="000000"/>
              <w:left w:val="nil"/>
              <w:bottom w:val="double" w:sz="6" w:space="0" w:color="000000"/>
              <w:right w:val="nil"/>
            </w:tcBorders>
          </w:tcPr>
          <w:p w14:paraId="6B39A37C" w14:textId="77777777" w:rsidR="00494B8A" w:rsidRDefault="00000000">
            <w:pPr>
              <w:spacing w:after="0" w:line="259" w:lineRule="auto"/>
              <w:ind w:left="0" w:firstLine="0"/>
            </w:pPr>
            <w:r>
              <w:rPr>
                <w:sz w:val="16"/>
              </w:rPr>
              <w:t>$</w:t>
            </w:r>
          </w:p>
        </w:tc>
        <w:tc>
          <w:tcPr>
            <w:tcW w:w="824" w:type="dxa"/>
            <w:tcBorders>
              <w:top w:val="single" w:sz="6" w:space="0" w:color="000000"/>
              <w:left w:val="nil"/>
              <w:bottom w:val="double" w:sz="6" w:space="0" w:color="000000"/>
              <w:right w:val="nil"/>
            </w:tcBorders>
          </w:tcPr>
          <w:p w14:paraId="1D41B6E6" w14:textId="77777777" w:rsidR="00494B8A" w:rsidRDefault="00000000">
            <w:pPr>
              <w:spacing w:after="0" w:line="259" w:lineRule="auto"/>
              <w:ind w:left="0" w:firstLine="0"/>
              <w:jc w:val="right"/>
            </w:pPr>
            <w:r>
              <w:rPr>
                <w:sz w:val="16"/>
              </w:rPr>
              <w:t>7.7</w:t>
            </w:r>
          </w:p>
        </w:tc>
      </w:tr>
    </w:tbl>
    <w:p w14:paraId="41AB0807" w14:textId="77777777" w:rsidR="00494B8A" w:rsidRDefault="00000000">
      <w:pPr>
        <w:tabs>
          <w:tab w:val="center" w:pos="4241"/>
          <w:tab w:val="center" w:pos="8685"/>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731968" behindDoc="0" locked="0" layoutInCell="1" allowOverlap="1" wp14:anchorId="7256B457" wp14:editId="03515A08">
                <wp:simplePos x="0" y="0"/>
                <wp:positionH relativeFrom="column">
                  <wp:posOffset>1343025</wp:posOffset>
                </wp:positionH>
                <wp:positionV relativeFrom="paragraph">
                  <wp:posOffset>-45540</wp:posOffset>
                </wp:positionV>
                <wp:extent cx="5514975" cy="266700"/>
                <wp:effectExtent l="0" t="0" r="0" b="0"/>
                <wp:wrapSquare wrapText="bothSides"/>
                <wp:docPr id="198677" name="Group 198677"/>
                <wp:cNvGraphicFramePr/>
                <a:graphic xmlns:a="http://schemas.openxmlformats.org/drawingml/2006/main">
                  <a:graphicData uri="http://schemas.microsoft.com/office/word/2010/wordprocessingGroup">
                    <wpg:wgp>
                      <wpg:cNvGrpSpPr/>
                      <wpg:grpSpPr>
                        <a:xfrm>
                          <a:off x="0" y="0"/>
                          <a:ext cx="5514975" cy="266700"/>
                          <a:chOff x="0" y="0"/>
                          <a:chExt cx="5514975" cy="266700"/>
                        </a:xfrm>
                      </wpg:grpSpPr>
                      <wps:wsp>
                        <wps:cNvPr id="242102" name="Shape 242102"/>
                        <wps:cNvSpPr/>
                        <wps:spPr>
                          <a:xfrm>
                            <a:off x="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03" name="Shape 242103"/>
                        <wps:cNvSpPr/>
                        <wps:spPr>
                          <a:xfrm>
                            <a:off x="857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04" name="Shape 242104"/>
                        <wps:cNvSpPr/>
                        <wps:spPr>
                          <a:xfrm>
                            <a:off x="923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05" name="Shape 242105"/>
                        <wps:cNvSpPr/>
                        <wps:spPr>
                          <a:xfrm>
                            <a:off x="10382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06" name="Shape 242106"/>
                        <wps:cNvSpPr/>
                        <wps:spPr>
                          <a:xfrm>
                            <a:off x="1704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07" name="Shape 242107"/>
                        <wps:cNvSpPr/>
                        <wps:spPr>
                          <a:xfrm>
                            <a:off x="1771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08" name="Shape 242108"/>
                        <wps:cNvSpPr/>
                        <wps:spPr>
                          <a:xfrm>
                            <a:off x="18383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09" name="Shape 242109"/>
                        <wps:cNvSpPr/>
                        <wps:spPr>
                          <a:xfrm>
                            <a:off x="19526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10" name="Shape 242110"/>
                        <wps:cNvSpPr/>
                        <wps:spPr>
                          <a:xfrm>
                            <a:off x="2619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11" name="Shape 242111"/>
                        <wps:cNvSpPr/>
                        <wps:spPr>
                          <a:xfrm>
                            <a:off x="275272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12" name="Shape 242112"/>
                        <wps:cNvSpPr/>
                        <wps:spPr>
                          <a:xfrm>
                            <a:off x="3676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13" name="Shape 242113"/>
                        <wps:cNvSpPr/>
                        <wps:spPr>
                          <a:xfrm>
                            <a:off x="37433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14" name="Shape 242114"/>
                        <wps:cNvSpPr/>
                        <wps:spPr>
                          <a:xfrm>
                            <a:off x="38481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15" name="Shape 242115"/>
                        <wps:cNvSpPr/>
                        <wps:spPr>
                          <a:xfrm>
                            <a:off x="4514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16" name="Shape 242116"/>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17" name="Shape 242117"/>
                        <wps:cNvSpPr/>
                        <wps:spPr>
                          <a:xfrm>
                            <a:off x="46672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18" name="Shape 242118"/>
                        <wps:cNvSpPr/>
                        <wps:spPr>
                          <a:xfrm>
                            <a:off x="47815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19" name="Shape 242119"/>
                        <wps:cNvSpPr/>
                        <wps:spPr>
                          <a:xfrm>
                            <a:off x="5448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20" name="Shape 242120"/>
                        <wps:cNvSpPr/>
                        <wps:spPr>
                          <a:xfrm>
                            <a:off x="923925" y="257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21" name="Shape 242121"/>
                        <wps:cNvSpPr/>
                        <wps:spPr>
                          <a:xfrm>
                            <a:off x="1038225" y="25717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22" name="Shape 242122"/>
                        <wps:cNvSpPr/>
                        <wps:spPr>
                          <a:xfrm>
                            <a:off x="1704975"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23" name="Shape 242123"/>
                        <wps:cNvSpPr/>
                        <wps:spPr>
                          <a:xfrm>
                            <a:off x="3743325" y="2571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24" name="Shape 242124"/>
                        <wps:cNvSpPr/>
                        <wps:spPr>
                          <a:xfrm>
                            <a:off x="3848100" y="25717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25" name="Shape 242125"/>
                        <wps:cNvSpPr/>
                        <wps:spPr>
                          <a:xfrm>
                            <a:off x="4514850"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06" name="Rectangle 17806"/>
                        <wps:cNvSpPr/>
                        <wps:spPr>
                          <a:xfrm>
                            <a:off x="22473" y="112018"/>
                            <a:ext cx="42217" cy="153603"/>
                          </a:xfrm>
                          <a:prstGeom prst="rect">
                            <a:avLst/>
                          </a:prstGeom>
                          <a:ln>
                            <a:noFill/>
                          </a:ln>
                        </wps:spPr>
                        <wps:txbx>
                          <w:txbxContent>
                            <w:p w14:paraId="0E55605C"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807" name="Rectangle 17807"/>
                        <wps:cNvSpPr/>
                        <wps:spPr>
                          <a:xfrm>
                            <a:off x="876449" y="112018"/>
                            <a:ext cx="42217" cy="153603"/>
                          </a:xfrm>
                          <a:prstGeom prst="rect">
                            <a:avLst/>
                          </a:prstGeom>
                          <a:ln>
                            <a:noFill/>
                          </a:ln>
                        </wps:spPr>
                        <wps:txbx>
                          <w:txbxContent>
                            <w:p w14:paraId="4C3B486C"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809" name="Rectangle 17809"/>
                        <wps:cNvSpPr/>
                        <wps:spPr>
                          <a:xfrm>
                            <a:off x="1248519" y="150316"/>
                            <a:ext cx="270087" cy="120612"/>
                          </a:xfrm>
                          <a:prstGeom prst="rect">
                            <a:avLst/>
                          </a:prstGeom>
                          <a:ln>
                            <a:noFill/>
                          </a:ln>
                        </wps:spPr>
                        <wps:txbx>
                          <w:txbxContent>
                            <w:p w14:paraId="1CB0A00A" w14:textId="77777777" w:rsidR="00494B8A"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17810" name="Rectangle 17810"/>
                        <wps:cNvSpPr/>
                        <wps:spPr>
                          <a:xfrm>
                            <a:off x="1792040" y="112018"/>
                            <a:ext cx="42217" cy="153603"/>
                          </a:xfrm>
                          <a:prstGeom prst="rect">
                            <a:avLst/>
                          </a:prstGeom>
                          <a:ln>
                            <a:noFill/>
                          </a:ln>
                        </wps:spPr>
                        <wps:txbx>
                          <w:txbxContent>
                            <w:p w14:paraId="5A1D0DE0"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811" name="Rectangle 17811"/>
                        <wps:cNvSpPr/>
                        <wps:spPr>
                          <a:xfrm>
                            <a:off x="1955304" y="45541"/>
                            <a:ext cx="822657" cy="120612"/>
                          </a:xfrm>
                          <a:prstGeom prst="rect">
                            <a:avLst/>
                          </a:prstGeom>
                          <a:ln>
                            <a:noFill/>
                          </a:ln>
                        </wps:spPr>
                        <wps:txbx>
                          <w:txbxContent>
                            <w:p w14:paraId="44CEE891" w14:textId="77777777" w:rsidR="00494B8A" w:rsidRDefault="00000000">
                              <w:pPr>
                                <w:spacing w:after="160" w:line="259" w:lineRule="auto"/>
                                <w:ind w:left="0" w:firstLine="0"/>
                              </w:pPr>
                              <w:r>
                                <w:rPr>
                                  <w:b/>
                                  <w:sz w:val="16"/>
                                </w:rPr>
                                <w:t>September 28,</w:t>
                              </w:r>
                            </w:p>
                          </w:txbxContent>
                        </wps:txbx>
                        <wps:bodyPr horzOverflow="overflow" vert="horz" lIns="0" tIns="0" rIns="0" bIns="0" rtlCol="0">
                          <a:noAutofit/>
                        </wps:bodyPr>
                      </wps:wsp>
                      <wps:wsp>
                        <wps:cNvPr id="17812" name="Rectangle 17812"/>
                        <wps:cNvSpPr/>
                        <wps:spPr>
                          <a:xfrm>
                            <a:off x="2163068" y="150316"/>
                            <a:ext cx="270086" cy="120612"/>
                          </a:xfrm>
                          <a:prstGeom prst="rect">
                            <a:avLst/>
                          </a:prstGeom>
                          <a:ln>
                            <a:noFill/>
                          </a:ln>
                        </wps:spPr>
                        <wps:txbx>
                          <w:txbxContent>
                            <w:p w14:paraId="78CC00F7" w14:textId="77777777" w:rsidR="00494B8A" w:rsidRDefault="00000000">
                              <w:pPr>
                                <w:spacing w:after="160" w:line="259" w:lineRule="auto"/>
                                <w:ind w:left="0" w:firstLine="0"/>
                              </w:pPr>
                              <w:r>
                                <w:rPr>
                                  <w:b/>
                                  <w:sz w:val="16"/>
                                </w:rPr>
                                <w:t>2018</w:t>
                              </w:r>
                            </w:p>
                          </w:txbxContent>
                        </wps:txbx>
                        <wps:bodyPr horzOverflow="overflow" vert="horz" lIns="0" tIns="0" rIns="0" bIns="0" rtlCol="0">
                          <a:noAutofit/>
                        </wps:bodyPr>
                      </wps:wsp>
                      <wps:wsp>
                        <wps:cNvPr id="17813" name="Rectangle 17813"/>
                        <wps:cNvSpPr/>
                        <wps:spPr>
                          <a:xfrm>
                            <a:off x="2705547" y="112018"/>
                            <a:ext cx="42217" cy="153603"/>
                          </a:xfrm>
                          <a:prstGeom prst="rect">
                            <a:avLst/>
                          </a:prstGeom>
                          <a:ln>
                            <a:noFill/>
                          </a:ln>
                        </wps:spPr>
                        <wps:txbx>
                          <w:txbxContent>
                            <w:p w14:paraId="5DABF18D"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814" name="Rectangle 17814"/>
                        <wps:cNvSpPr/>
                        <wps:spPr>
                          <a:xfrm>
                            <a:off x="2775496" y="112018"/>
                            <a:ext cx="42217" cy="153603"/>
                          </a:xfrm>
                          <a:prstGeom prst="rect">
                            <a:avLst/>
                          </a:prstGeom>
                          <a:ln>
                            <a:noFill/>
                          </a:ln>
                        </wps:spPr>
                        <wps:txbx>
                          <w:txbxContent>
                            <w:p w14:paraId="5084DDBB"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816" name="Rectangle 17816"/>
                        <wps:cNvSpPr/>
                        <wps:spPr>
                          <a:xfrm>
                            <a:off x="4070747" y="150316"/>
                            <a:ext cx="270085" cy="120612"/>
                          </a:xfrm>
                          <a:prstGeom prst="rect">
                            <a:avLst/>
                          </a:prstGeom>
                          <a:ln>
                            <a:noFill/>
                          </a:ln>
                        </wps:spPr>
                        <wps:txbx>
                          <w:txbxContent>
                            <w:p w14:paraId="3C5028D6" w14:textId="77777777" w:rsidR="00494B8A"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17817" name="Rectangle 17817"/>
                        <wps:cNvSpPr/>
                        <wps:spPr>
                          <a:xfrm>
                            <a:off x="4782294" y="45541"/>
                            <a:ext cx="822658" cy="120612"/>
                          </a:xfrm>
                          <a:prstGeom prst="rect">
                            <a:avLst/>
                          </a:prstGeom>
                          <a:ln>
                            <a:noFill/>
                          </a:ln>
                        </wps:spPr>
                        <wps:txbx>
                          <w:txbxContent>
                            <w:p w14:paraId="03EDE267" w14:textId="77777777" w:rsidR="00494B8A" w:rsidRDefault="00000000">
                              <w:pPr>
                                <w:spacing w:after="160" w:line="259" w:lineRule="auto"/>
                                <w:ind w:left="0" w:firstLine="0"/>
                              </w:pPr>
                              <w:r>
                                <w:rPr>
                                  <w:b/>
                                  <w:sz w:val="16"/>
                                </w:rPr>
                                <w:t>September 28,</w:t>
                              </w:r>
                            </w:p>
                          </w:txbxContent>
                        </wps:txbx>
                        <wps:bodyPr horzOverflow="overflow" vert="horz" lIns="0" tIns="0" rIns="0" bIns="0" rtlCol="0">
                          <a:noAutofit/>
                        </wps:bodyPr>
                      </wps:wsp>
                      <wps:wsp>
                        <wps:cNvPr id="17818" name="Rectangle 17818"/>
                        <wps:cNvSpPr/>
                        <wps:spPr>
                          <a:xfrm>
                            <a:off x="4990058" y="150316"/>
                            <a:ext cx="270086" cy="120612"/>
                          </a:xfrm>
                          <a:prstGeom prst="rect">
                            <a:avLst/>
                          </a:prstGeom>
                          <a:ln>
                            <a:noFill/>
                          </a:ln>
                        </wps:spPr>
                        <wps:txbx>
                          <w:txbxContent>
                            <w:p w14:paraId="74A993A5" w14:textId="77777777" w:rsidR="00494B8A" w:rsidRDefault="00000000">
                              <w:pPr>
                                <w:spacing w:after="160" w:line="259" w:lineRule="auto"/>
                                <w:ind w:left="0" w:firstLine="0"/>
                              </w:pPr>
                              <w:r>
                                <w:rPr>
                                  <w:b/>
                                  <w:sz w:val="16"/>
                                </w:rPr>
                                <w:t>2018</w:t>
                              </w:r>
                            </w:p>
                          </w:txbxContent>
                        </wps:txbx>
                        <wps:bodyPr horzOverflow="overflow" vert="horz" lIns="0" tIns="0" rIns="0" bIns="0" rtlCol="0">
                          <a:noAutofit/>
                        </wps:bodyPr>
                      </wps:wsp>
                    </wpg:wgp>
                  </a:graphicData>
                </a:graphic>
              </wp:anchor>
            </w:drawing>
          </mc:Choice>
          <mc:Fallback xmlns:a="http://schemas.openxmlformats.org/drawingml/2006/main">
            <w:pict>
              <v:group id="Group 198677" style="width:434.25pt;height:21pt;position:absolute;mso-position-horizontal-relative:text;mso-position-horizontal:absolute;margin-left:105.75pt;mso-position-vertical-relative:text;margin-top:-3.58594pt;" coordsize="55149,2667">
                <v:shape id="Shape 242126" style="position:absolute;width:8572;height:95;left:0;top:0;" coordsize="857250,9525" path="m0,0l857250,0l857250,9525l0,9525l0,0">
                  <v:stroke weight="0pt" endcap="flat" joinstyle="miter" miterlimit="10" on="false" color="#000000" opacity="0"/>
                  <v:fill on="true" color="#000000"/>
                </v:shape>
                <v:shape id="Shape 242127" style="position:absolute;width:666;height:95;left:8572;top:0;" coordsize="66675,9525" path="m0,0l66675,0l66675,9525l0,9525l0,0">
                  <v:stroke weight="0pt" endcap="flat" joinstyle="miter" miterlimit="10" on="false" color="#000000" opacity="0"/>
                  <v:fill on="true" color="#000000"/>
                </v:shape>
                <v:shape id="Shape 242128" style="position:absolute;width:1143;height:95;left:9239;top:0;" coordsize="114300,9525" path="m0,0l114300,0l114300,9525l0,9525l0,0">
                  <v:stroke weight="0pt" endcap="flat" joinstyle="miter" miterlimit="10" on="false" color="#000000" opacity="0"/>
                  <v:fill on="true" color="#000000"/>
                </v:shape>
                <v:shape id="Shape 242129" style="position:absolute;width:6667;height:95;left:10382;top:0;" coordsize="666750,9525" path="m0,0l666750,0l666750,9525l0,9525l0,0">
                  <v:stroke weight="0pt" endcap="flat" joinstyle="miter" miterlimit="10" on="false" color="#000000" opacity="0"/>
                  <v:fill on="true" color="#000000"/>
                </v:shape>
                <v:shape id="Shape 242130" style="position:absolute;width:666;height:95;left:17049;top:0;" coordsize="66675,9525" path="m0,0l66675,0l66675,9525l0,9525l0,0">
                  <v:stroke weight="0pt" endcap="flat" joinstyle="miter" miterlimit="10" on="false" color="#000000" opacity="0"/>
                  <v:fill on="true" color="#000000"/>
                </v:shape>
                <v:shape id="Shape 242131" style="position:absolute;width:666;height:95;left:17716;top:0;" coordsize="66675,9525" path="m0,0l66675,0l66675,9525l0,9525l0,0">
                  <v:stroke weight="0pt" endcap="flat" joinstyle="miter" miterlimit="10" on="false" color="#000000" opacity="0"/>
                  <v:fill on="true" color="#000000"/>
                </v:shape>
                <v:shape id="Shape 242132" style="position:absolute;width:1143;height:95;left:18383;top:0;" coordsize="114300,9525" path="m0,0l114300,0l114300,9525l0,9525l0,0">
                  <v:stroke weight="0pt" endcap="flat" joinstyle="miter" miterlimit="10" on="false" color="#000000" opacity="0"/>
                  <v:fill on="true" color="#000000"/>
                </v:shape>
                <v:shape id="Shape 242133" style="position:absolute;width:6667;height:95;left:19526;top:0;" coordsize="666750,9525" path="m0,0l666750,0l666750,9525l0,9525l0,0">
                  <v:stroke weight="0pt" endcap="flat" joinstyle="miter" miterlimit="10" on="false" color="#000000" opacity="0"/>
                  <v:fill on="true" color="#000000"/>
                </v:shape>
                <v:shape id="Shape 242134" style="position:absolute;width:666;height:95;left:26193;top:0;" coordsize="66675,9525" path="m0,0l66675,0l66675,9525l0,9525l0,0">
                  <v:stroke weight="0pt" endcap="flat" joinstyle="miter" miterlimit="10" on="false" color="#000000" opacity="0"/>
                  <v:fill on="true" color="#000000"/>
                </v:shape>
                <v:shape id="Shape 242135" style="position:absolute;width:9239;height:95;left:27527;top:0;" coordsize="923925,9525" path="m0,0l923925,0l923925,9525l0,9525l0,0">
                  <v:stroke weight="0pt" endcap="flat" joinstyle="miter" miterlimit="10" on="false" color="#000000" opacity="0"/>
                  <v:fill on="true" color="#000000"/>
                </v:shape>
                <v:shape id="Shape 242136" style="position:absolute;width:666;height:95;left:36766;top:0;" coordsize="66675,9525" path="m0,0l66675,0l66675,9525l0,9525l0,0">
                  <v:stroke weight="0pt" endcap="flat" joinstyle="miter" miterlimit="10" on="false" color="#000000" opacity="0"/>
                  <v:fill on="true" color="#000000"/>
                </v:shape>
                <v:shape id="Shape 242137" style="position:absolute;width:1047;height:95;left:37433;top:0;" coordsize="104775,9525" path="m0,0l104775,0l104775,9525l0,9525l0,0">
                  <v:stroke weight="0pt" endcap="flat" joinstyle="miter" miterlimit="10" on="false" color="#000000" opacity="0"/>
                  <v:fill on="true" color="#000000"/>
                </v:shape>
                <v:shape id="Shape 242138" style="position:absolute;width:6667;height:95;left:38481;top:0;" coordsize="666750,9525" path="m0,0l666750,0l666750,9525l0,9525l0,0">
                  <v:stroke weight="0pt" endcap="flat" joinstyle="miter" miterlimit="10" on="false" color="#000000" opacity="0"/>
                  <v:fill on="true" color="#000000"/>
                </v:shape>
                <v:shape id="Shape 242139" style="position:absolute;width:857;height:95;left:45148;top:0;" coordsize="85725,9525" path="m0,0l85725,0l85725,9525l0,9525l0,0">
                  <v:stroke weight="0pt" endcap="flat" joinstyle="miter" miterlimit="10" on="false" color="#000000" opacity="0"/>
                  <v:fill on="true" color="#000000"/>
                </v:shape>
                <v:shape id="Shape 242140" style="position:absolute;width:666;height:95;left:46005;top:0;" coordsize="66675,9525" path="m0,0l66675,0l66675,9525l0,9525l0,0">
                  <v:stroke weight="0pt" endcap="flat" joinstyle="miter" miterlimit="10" on="false" color="#000000" opacity="0"/>
                  <v:fill on="true" color="#000000"/>
                </v:shape>
                <v:shape id="Shape 242141" style="position:absolute;width:1143;height:95;left:46672;top:0;" coordsize="114300,9525" path="m0,0l114300,0l114300,9525l0,9525l0,0">
                  <v:stroke weight="0pt" endcap="flat" joinstyle="miter" miterlimit="10" on="false" color="#000000" opacity="0"/>
                  <v:fill on="true" color="#000000"/>
                </v:shape>
                <v:shape id="Shape 242142" style="position:absolute;width:6667;height:95;left:47815;top:0;" coordsize="666750,9525" path="m0,0l666750,0l666750,9525l0,9525l0,0">
                  <v:stroke weight="0pt" endcap="flat" joinstyle="miter" miterlimit="10" on="false" color="#000000" opacity="0"/>
                  <v:fill on="true" color="#000000"/>
                </v:shape>
                <v:shape id="Shape 242143" style="position:absolute;width:666;height:95;left:54483;top:0;" coordsize="66675,9525" path="m0,0l66675,0l66675,9525l0,9525l0,0">
                  <v:stroke weight="0pt" endcap="flat" joinstyle="miter" miterlimit="10" on="false" color="#000000" opacity="0"/>
                  <v:fill on="true" color="#000000"/>
                </v:shape>
                <v:shape id="Shape 242144" style="position:absolute;width:1143;height:95;left:9239;top:2571;" coordsize="114300,9525" path="m0,0l114300,0l114300,9525l0,9525l0,0">
                  <v:stroke weight="0pt" endcap="flat" joinstyle="miter" miterlimit="10" on="false" color="#000000" opacity="0"/>
                  <v:fill on="true" color="#000000"/>
                </v:shape>
                <v:shape id="Shape 242145" style="position:absolute;width:6667;height:95;left:10382;top:2571;" coordsize="666750,9525" path="m0,0l666750,0l666750,9525l0,9525l0,0">
                  <v:stroke weight="0pt" endcap="flat" joinstyle="miter" miterlimit="10" on="false" color="#000000" opacity="0"/>
                  <v:fill on="true" color="#000000"/>
                </v:shape>
                <v:shape id="Shape 242146" style="position:absolute;width:666;height:95;left:17049;top:2571;" coordsize="66675,9525" path="m0,0l66675,0l66675,9525l0,9525l0,0">
                  <v:stroke weight="0pt" endcap="flat" joinstyle="miter" miterlimit="10" on="false" color="#000000" opacity="0"/>
                  <v:fill on="true" color="#000000"/>
                </v:shape>
                <v:shape id="Shape 242147" style="position:absolute;width:1047;height:95;left:37433;top:2571;" coordsize="104775,9525" path="m0,0l104775,0l104775,9525l0,9525l0,0">
                  <v:stroke weight="0pt" endcap="flat" joinstyle="miter" miterlimit="10" on="false" color="#000000" opacity="0"/>
                  <v:fill on="true" color="#000000"/>
                </v:shape>
                <v:shape id="Shape 242148" style="position:absolute;width:6667;height:95;left:38481;top:2571;" coordsize="666750,9525" path="m0,0l666750,0l666750,9525l0,9525l0,0">
                  <v:stroke weight="0pt" endcap="flat" joinstyle="miter" miterlimit="10" on="false" color="#000000" opacity="0"/>
                  <v:fill on="true" color="#000000"/>
                </v:shape>
                <v:shape id="Shape 242149" style="position:absolute;width:857;height:95;left:45148;top:2571;" coordsize="85725,9525" path="m0,0l85725,0l85725,9525l0,9525l0,0">
                  <v:stroke weight="0pt" endcap="flat" joinstyle="miter" miterlimit="10" on="false" color="#000000" opacity="0"/>
                  <v:fill on="true" color="#000000"/>
                </v:shape>
                <v:rect id="Rectangle 17806" style="position:absolute;width:422;height:1536;left:224;top:1120;" filled="f" stroked="f">
                  <v:textbox inset="0,0,0,0">
                    <w:txbxContent>
                      <w:p>
                        <w:pPr>
                          <w:spacing w:before="0" w:after="160" w:line="259" w:lineRule="auto"/>
                          <w:ind w:left="0" w:firstLine="0"/>
                        </w:pPr>
                        <w:r>
                          <w:rPr/>
                          <w:t xml:space="preserve"> </w:t>
                        </w:r>
                      </w:p>
                    </w:txbxContent>
                  </v:textbox>
                </v:rect>
                <v:rect id="Rectangle 17807" style="position:absolute;width:422;height:1536;left:8764;top:1120;" filled="f" stroked="f">
                  <v:textbox inset="0,0,0,0">
                    <w:txbxContent>
                      <w:p>
                        <w:pPr>
                          <w:spacing w:before="0" w:after="160" w:line="259" w:lineRule="auto"/>
                          <w:ind w:left="0" w:firstLine="0"/>
                        </w:pPr>
                        <w:r>
                          <w:rPr/>
                          <w:t xml:space="preserve"> </w:t>
                        </w:r>
                      </w:p>
                    </w:txbxContent>
                  </v:textbox>
                </v:rect>
                <v:rect id="Rectangle 17809" style="position:absolute;width:2700;height:1206;left:12485;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17810" style="position:absolute;width:422;height:1536;left:17920;top:1120;" filled="f" stroked="f">
                  <v:textbox inset="0,0,0,0">
                    <w:txbxContent>
                      <w:p>
                        <w:pPr>
                          <w:spacing w:before="0" w:after="160" w:line="259" w:lineRule="auto"/>
                          <w:ind w:left="0" w:firstLine="0"/>
                        </w:pPr>
                        <w:r>
                          <w:rPr/>
                          <w:t xml:space="preserve"> </w:t>
                        </w:r>
                      </w:p>
                    </w:txbxContent>
                  </v:textbox>
                </v:rect>
                <v:rect id="Rectangle 17811" style="position:absolute;width:8226;height:1206;left:19553;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September 28,</w:t>
                        </w:r>
                      </w:p>
                    </w:txbxContent>
                  </v:textbox>
                </v:rect>
                <v:rect id="Rectangle 17812" style="position:absolute;width:2700;height:1206;left:21630;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2018</w:t>
                        </w:r>
                      </w:p>
                    </w:txbxContent>
                  </v:textbox>
                </v:rect>
                <v:rect id="Rectangle 17813" style="position:absolute;width:422;height:1536;left:27055;top:1120;" filled="f" stroked="f">
                  <v:textbox inset="0,0,0,0">
                    <w:txbxContent>
                      <w:p>
                        <w:pPr>
                          <w:spacing w:before="0" w:after="160" w:line="259" w:lineRule="auto"/>
                          <w:ind w:left="0" w:firstLine="0"/>
                        </w:pPr>
                        <w:r>
                          <w:rPr/>
                          <w:t xml:space="preserve"> </w:t>
                        </w:r>
                      </w:p>
                    </w:txbxContent>
                  </v:textbox>
                </v:rect>
                <v:rect id="Rectangle 17814" style="position:absolute;width:422;height:1536;left:27754;top:1120;" filled="f" stroked="f">
                  <v:textbox inset="0,0,0,0">
                    <w:txbxContent>
                      <w:p>
                        <w:pPr>
                          <w:spacing w:before="0" w:after="160" w:line="259" w:lineRule="auto"/>
                          <w:ind w:left="0" w:firstLine="0"/>
                        </w:pPr>
                        <w:r>
                          <w:rPr/>
                          <w:t xml:space="preserve"> </w:t>
                        </w:r>
                      </w:p>
                    </w:txbxContent>
                  </v:textbox>
                </v:rect>
                <v:rect id="Rectangle 17816" style="position:absolute;width:2700;height:1206;left:40707;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17817" style="position:absolute;width:8226;height:1206;left:47822;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September 28,</w:t>
                        </w:r>
                      </w:p>
                    </w:txbxContent>
                  </v:textbox>
                </v:rect>
                <v:rect id="Rectangle 17818" style="position:absolute;width:2700;height:1206;left:49900;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2018</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2992" behindDoc="0" locked="0" layoutInCell="1" allowOverlap="1" wp14:anchorId="62F79216" wp14:editId="4EAC4423">
                <wp:simplePos x="0" y="0"/>
                <wp:positionH relativeFrom="column">
                  <wp:posOffset>5086350</wp:posOffset>
                </wp:positionH>
                <wp:positionV relativeFrom="paragraph">
                  <wp:posOffset>884138</wp:posOffset>
                </wp:positionV>
                <wp:extent cx="857250" cy="337145"/>
                <wp:effectExtent l="0" t="0" r="0" b="0"/>
                <wp:wrapSquare wrapText="bothSides"/>
                <wp:docPr id="198679" name="Group 198679"/>
                <wp:cNvGraphicFramePr/>
                <a:graphic xmlns:a="http://schemas.openxmlformats.org/drawingml/2006/main">
                  <a:graphicData uri="http://schemas.microsoft.com/office/word/2010/wordprocessingGroup">
                    <wpg:wgp>
                      <wpg:cNvGrpSpPr/>
                      <wpg:grpSpPr>
                        <a:xfrm>
                          <a:off x="0" y="0"/>
                          <a:ext cx="857250" cy="337145"/>
                          <a:chOff x="0" y="0"/>
                          <a:chExt cx="857250" cy="337145"/>
                        </a:xfrm>
                      </wpg:grpSpPr>
                      <wps:wsp>
                        <wps:cNvPr id="242150" name="Shape 242150"/>
                        <wps:cNvSpPr/>
                        <wps:spPr>
                          <a:xfrm>
                            <a:off x="0" y="12759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51" name="Shape 242151"/>
                        <wps:cNvSpPr/>
                        <wps:spPr>
                          <a:xfrm>
                            <a:off x="104775" y="12759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52" name="Shape 242152"/>
                        <wps:cNvSpPr/>
                        <wps:spPr>
                          <a:xfrm>
                            <a:off x="771525" y="12759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53" name="Shape 242153"/>
                        <wps:cNvSpPr/>
                        <wps:spPr>
                          <a:xfrm>
                            <a:off x="0" y="30857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54" name="Shape 242154"/>
                        <wps:cNvSpPr/>
                        <wps:spPr>
                          <a:xfrm>
                            <a:off x="0" y="32762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55" name="Shape 242155"/>
                        <wps:cNvSpPr/>
                        <wps:spPr>
                          <a:xfrm>
                            <a:off x="104775" y="30857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56" name="Shape 242156"/>
                        <wps:cNvSpPr/>
                        <wps:spPr>
                          <a:xfrm>
                            <a:off x="104775" y="32762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57" name="Shape 242157"/>
                        <wps:cNvSpPr/>
                        <wps:spPr>
                          <a:xfrm>
                            <a:off x="771525" y="30857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58" name="Shape 242158"/>
                        <wps:cNvSpPr/>
                        <wps:spPr>
                          <a:xfrm>
                            <a:off x="771525" y="32762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79" name="Rectangle 17879"/>
                        <wps:cNvSpPr/>
                        <wps:spPr>
                          <a:xfrm>
                            <a:off x="610047" y="0"/>
                            <a:ext cx="44970" cy="122856"/>
                          </a:xfrm>
                          <a:prstGeom prst="rect">
                            <a:avLst/>
                          </a:prstGeom>
                          <a:ln>
                            <a:noFill/>
                          </a:ln>
                        </wps:spPr>
                        <wps:txbx>
                          <w:txbxContent>
                            <w:p w14:paraId="08D7BC93" w14:textId="77777777" w:rsidR="00494B8A" w:rsidRDefault="00000000">
                              <w:pPr>
                                <w:spacing w:after="160" w:line="259" w:lineRule="auto"/>
                                <w:ind w:left="0" w:firstLine="0"/>
                              </w:pPr>
                              <w:r>
                                <w:rPr>
                                  <w:sz w:val="16"/>
                                </w:rPr>
                                <w:t>(</w:t>
                              </w:r>
                            </w:p>
                          </w:txbxContent>
                        </wps:txbx>
                        <wps:bodyPr horzOverflow="overflow" vert="horz" lIns="0" tIns="0" rIns="0" bIns="0" rtlCol="0">
                          <a:noAutofit/>
                        </wps:bodyPr>
                      </wps:wsp>
                      <wps:wsp>
                        <wps:cNvPr id="17880" name="Rectangle 17880"/>
                        <wps:cNvSpPr/>
                        <wps:spPr>
                          <a:xfrm>
                            <a:off x="643979" y="0"/>
                            <a:ext cx="168804" cy="122856"/>
                          </a:xfrm>
                          <a:prstGeom prst="rect">
                            <a:avLst/>
                          </a:prstGeom>
                          <a:ln>
                            <a:noFill/>
                          </a:ln>
                        </wps:spPr>
                        <wps:txbx>
                          <w:txbxContent>
                            <w:p w14:paraId="19C1D579" w14:textId="77777777" w:rsidR="00494B8A" w:rsidRDefault="00000000">
                              <w:pPr>
                                <w:spacing w:after="160" w:line="259" w:lineRule="auto"/>
                                <w:ind w:left="0" w:firstLine="0"/>
                              </w:pPr>
                              <w:r>
                                <w:rPr>
                                  <w:sz w:val="16"/>
                                </w:rPr>
                                <w:t>0.5</w:t>
                              </w:r>
                            </w:p>
                          </w:txbxContent>
                        </wps:txbx>
                        <wps:bodyPr horzOverflow="overflow" vert="horz" lIns="0" tIns="0" rIns="0" bIns="0" rtlCol="0">
                          <a:noAutofit/>
                        </wps:bodyPr>
                      </wps:wsp>
                      <wps:wsp>
                        <wps:cNvPr id="17881" name="Rectangle 17881"/>
                        <wps:cNvSpPr/>
                        <wps:spPr>
                          <a:xfrm>
                            <a:off x="770930" y="0"/>
                            <a:ext cx="44970" cy="122856"/>
                          </a:xfrm>
                          <a:prstGeom prst="rect">
                            <a:avLst/>
                          </a:prstGeom>
                          <a:ln>
                            <a:noFill/>
                          </a:ln>
                        </wps:spPr>
                        <wps:txbx>
                          <w:txbxContent>
                            <w:p w14:paraId="498AD909" w14:textId="77777777" w:rsidR="00494B8A" w:rsidRDefault="00000000">
                              <w:pPr>
                                <w:spacing w:after="160" w:line="259" w:lineRule="auto"/>
                                <w:ind w:left="0" w:firstLine="0"/>
                              </w:pPr>
                              <w:r>
                                <w:rPr>
                                  <w:sz w:val="16"/>
                                </w:rPr>
                                <w:t>)</w:t>
                              </w:r>
                            </w:p>
                          </w:txbxContent>
                        </wps:txbx>
                        <wps:bodyPr horzOverflow="overflow" vert="horz" lIns="0" tIns="0" rIns="0" bIns="0" rtlCol="0">
                          <a:noAutofit/>
                        </wps:bodyPr>
                      </wps:wsp>
                      <wps:wsp>
                        <wps:cNvPr id="17893" name="Rectangle 17893"/>
                        <wps:cNvSpPr/>
                        <wps:spPr>
                          <a:xfrm>
                            <a:off x="21878" y="180975"/>
                            <a:ext cx="67522" cy="122856"/>
                          </a:xfrm>
                          <a:prstGeom prst="rect">
                            <a:avLst/>
                          </a:prstGeom>
                          <a:ln>
                            <a:noFill/>
                          </a:ln>
                        </wps:spPr>
                        <wps:txbx>
                          <w:txbxContent>
                            <w:p w14:paraId="337D7AE7" w14:textId="77777777" w:rsidR="00494B8A" w:rsidRDefault="00000000">
                              <w:pPr>
                                <w:spacing w:after="160" w:line="259" w:lineRule="auto"/>
                                <w:ind w:left="0" w:firstLine="0"/>
                              </w:pPr>
                              <w:r>
                                <w:rPr>
                                  <w:sz w:val="16"/>
                                </w:rPr>
                                <w:t>$</w:t>
                              </w:r>
                            </w:p>
                          </w:txbxContent>
                        </wps:txbx>
                        <wps:bodyPr horzOverflow="overflow" vert="horz" lIns="0" tIns="0" rIns="0" bIns="0" rtlCol="0">
                          <a:noAutofit/>
                        </wps:bodyPr>
                      </wps:wsp>
                      <wps:wsp>
                        <wps:cNvPr id="17894" name="Rectangle 17894"/>
                        <wps:cNvSpPr/>
                        <wps:spPr>
                          <a:xfrm>
                            <a:off x="610047" y="180975"/>
                            <a:ext cx="44970" cy="122856"/>
                          </a:xfrm>
                          <a:prstGeom prst="rect">
                            <a:avLst/>
                          </a:prstGeom>
                          <a:ln>
                            <a:noFill/>
                          </a:ln>
                        </wps:spPr>
                        <wps:txbx>
                          <w:txbxContent>
                            <w:p w14:paraId="1D302E95" w14:textId="77777777" w:rsidR="00494B8A" w:rsidRDefault="00000000">
                              <w:pPr>
                                <w:spacing w:after="160" w:line="259" w:lineRule="auto"/>
                                <w:ind w:left="0" w:firstLine="0"/>
                              </w:pPr>
                              <w:r>
                                <w:rPr>
                                  <w:sz w:val="16"/>
                                </w:rPr>
                                <w:t>(</w:t>
                              </w:r>
                            </w:p>
                          </w:txbxContent>
                        </wps:txbx>
                        <wps:bodyPr horzOverflow="overflow" vert="horz" lIns="0" tIns="0" rIns="0" bIns="0" rtlCol="0">
                          <a:noAutofit/>
                        </wps:bodyPr>
                      </wps:wsp>
                      <wps:wsp>
                        <wps:cNvPr id="17895" name="Rectangle 17895"/>
                        <wps:cNvSpPr/>
                        <wps:spPr>
                          <a:xfrm>
                            <a:off x="643979" y="180975"/>
                            <a:ext cx="168804" cy="122856"/>
                          </a:xfrm>
                          <a:prstGeom prst="rect">
                            <a:avLst/>
                          </a:prstGeom>
                          <a:ln>
                            <a:noFill/>
                          </a:ln>
                        </wps:spPr>
                        <wps:txbx>
                          <w:txbxContent>
                            <w:p w14:paraId="7B9193DF" w14:textId="77777777" w:rsidR="00494B8A" w:rsidRDefault="00000000">
                              <w:pPr>
                                <w:spacing w:after="160" w:line="259" w:lineRule="auto"/>
                                <w:ind w:left="0" w:firstLine="0"/>
                              </w:pPr>
                              <w:r>
                                <w:rPr>
                                  <w:sz w:val="16"/>
                                </w:rPr>
                                <w:t>0.5</w:t>
                              </w:r>
                            </w:p>
                          </w:txbxContent>
                        </wps:txbx>
                        <wps:bodyPr horzOverflow="overflow" vert="horz" lIns="0" tIns="0" rIns="0" bIns="0" rtlCol="0">
                          <a:noAutofit/>
                        </wps:bodyPr>
                      </wps:wsp>
                      <wps:wsp>
                        <wps:cNvPr id="17896" name="Rectangle 17896"/>
                        <wps:cNvSpPr/>
                        <wps:spPr>
                          <a:xfrm>
                            <a:off x="770930" y="180975"/>
                            <a:ext cx="44970" cy="122856"/>
                          </a:xfrm>
                          <a:prstGeom prst="rect">
                            <a:avLst/>
                          </a:prstGeom>
                          <a:ln>
                            <a:noFill/>
                          </a:ln>
                        </wps:spPr>
                        <wps:txbx>
                          <w:txbxContent>
                            <w:p w14:paraId="07B63B9D" w14:textId="77777777" w:rsidR="00494B8A"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8679" style="width:67.5pt;height:26.5469pt;position:absolute;mso-position-horizontal-relative:text;mso-position-horizontal:absolute;margin-left:400.5pt;mso-position-vertical-relative:text;margin-top:69.6172pt;" coordsize="8572,3371">
                <v:shape id="Shape 242159" style="position:absolute;width:1047;height:95;left:0;top:1275;" coordsize="104775,9525" path="m0,0l104775,0l104775,9525l0,9525l0,0">
                  <v:stroke weight="0pt" endcap="flat" joinstyle="miter" miterlimit="10" on="false" color="#000000" opacity="0"/>
                  <v:fill on="true" color="#000000"/>
                </v:shape>
                <v:shape id="Shape 242160" style="position:absolute;width:6667;height:95;left:1047;top:1275;" coordsize="666750,9525" path="m0,0l666750,0l666750,9525l0,9525l0,0">
                  <v:stroke weight="0pt" endcap="flat" joinstyle="miter" miterlimit="10" on="false" color="#000000" opacity="0"/>
                  <v:fill on="true" color="#000000"/>
                </v:shape>
                <v:shape id="Shape 242161" style="position:absolute;width:857;height:95;left:7715;top:1275;" coordsize="85725,9525" path="m0,0l85725,0l85725,9525l0,9525l0,0">
                  <v:stroke weight="0pt" endcap="flat" joinstyle="miter" miterlimit="10" on="false" color="#000000" opacity="0"/>
                  <v:fill on="true" color="#000000"/>
                </v:shape>
                <v:shape id="Shape 242162" style="position:absolute;width:1047;height:95;left:0;top:3085;" coordsize="104775,9525" path="m0,0l104775,0l104775,9525l0,9525l0,0">
                  <v:stroke weight="0pt" endcap="flat" joinstyle="miter" miterlimit="10" on="false" color="#000000" opacity="0"/>
                  <v:fill on="true" color="#000000"/>
                </v:shape>
                <v:shape id="Shape 242163" style="position:absolute;width:1047;height:95;left:0;top:3276;" coordsize="104775,9525" path="m0,0l104775,0l104775,9525l0,9525l0,0">
                  <v:stroke weight="0pt" endcap="flat" joinstyle="miter" miterlimit="10" on="false" color="#000000" opacity="0"/>
                  <v:fill on="true" color="#000000"/>
                </v:shape>
                <v:shape id="Shape 242164" style="position:absolute;width:6667;height:95;left:1047;top:3085;" coordsize="666750,9525" path="m0,0l666750,0l666750,9525l0,9525l0,0">
                  <v:stroke weight="0pt" endcap="flat" joinstyle="miter" miterlimit="10" on="false" color="#000000" opacity="0"/>
                  <v:fill on="true" color="#000000"/>
                </v:shape>
                <v:shape id="Shape 242165" style="position:absolute;width:6667;height:95;left:1047;top:3276;" coordsize="666750,9525" path="m0,0l666750,0l666750,9525l0,9525l0,0">
                  <v:stroke weight="0pt" endcap="flat" joinstyle="miter" miterlimit="10" on="false" color="#000000" opacity="0"/>
                  <v:fill on="true" color="#000000"/>
                </v:shape>
                <v:shape id="Shape 242166" style="position:absolute;width:857;height:95;left:7715;top:3085;" coordsize="85725,9525" path="m0,0l85725,0l85725,9525l0,9525l0,0">
                  <v:stroke weight="0pt" endcap="flat" joinstyle="miter" miterlimit="10" on="false" color="#000000" opacity="0"/>
                  <v:fill on="true" color="#000000"/>
                </v:shape>
                <v:shape id="Shape 242167" style="position:absolute;width:857;height:95;left:7715;top:3276;" coordsize="85725,9525" path="m0,0l85725,0l85725,9525l0,9525l0,0">
                  <v:stroke weight="0pt" endcap="flat" joinstyle="miter" miterlimit="10" on="false" color="#000000" opacity="0"/>
                  <v:fill on="true" color="#000000"/>
                </v:shape>
                <v:rect id="Rectangle 17879" style="position:absolute;width:449;height:1228;left:6100;top:0;" filled="f" stroked="f">
                  <v:textbox inset="0,0,0,0">
                    <w:txbxContent>
                      <w:p>
                        <w:pPr>
                          <w:spacing w:before="0" w:after="160" w:line="259" w:lineRule="auto"/>
                          <w:ind w:left="0" w:firstLine="0"/>
                        </w:pPr>
                        <w:r>
                          <w:rPr>
                            <w:sz w:val="16"/>
                          </w:rPr>
                          <w:t xml:space="preserve">(</w:t>
                        </w:r>
                      </w:p>
                    </w:txbxContent>
                  </v:textbox>
                </v:rect>
                <v:rect id="Rectangle 17880" style="position:absolute;width:1688;height:1228;left:6439;top:0;" filled="f" stroked="f">
                  <v:textbox inset="0,0,0,0">
                    <w:txbxContent>
                      <w:p>
                        <w:pPr>
                          <w:spacing w:before="0" w:after="160" w:line="259" w:lineRule="auto"/>
                          <w:ind w:left="0" w:firstLine="0"/>
                        </w:pPr>
                        <w:r>
                          <w:rPr>
                            <w:sz w:val="16"/>
                          </w:rPr>
                          <w:t xml:space="preserve">0.5</w:t>
                        </w:r>
                      </w:p>
                    </w:txbxContent>
                  </v:textbox>
                </v:rect>
                <v:rect id="Rectangle 17881" style="position:absolute;width:449;height:1228;left:7709;top:0;" filled="f" stroked="f">
                  <v:textbox inset="0,0,0,0">
                    <w:txbxContent>
                      <w:p>
                        <w:pPr>
                          <w:spacing w:before="0" w:after="160" w:line="259" w:lineRule="auto"/>
                          <w:ind w:left="0" w:firstLine="0"/>
                        </w:pPr>
                        <w:r>
                          <w:rPr>
                            <w:sz w:val="16"/>
                          </w:rPr>
                          <w:t xml:space="preserve">)</w:t>
                        </w:r>
                      </w:p>
                    </w:txbxContent>
                  </v:textbox>
                </v:rect>
                <v:rect id="Rectangle 17893" style="position:absolute;width:675;height:1228;left:218;top:1809;" filled="f" stroked="f">
                  <v:textbox inset="0,0,0,0">
                    <w:txbxContent>
                      <w:p>
                        <w:pPr>
                          <w:spacing w:before="0" w:after="160" w:line="259" w:lineRule="auto"/>
                          <w:ind w:left="0" w:firstLine="0"/>
                        </w:pPr>
                        <w:r>
                          <w:rPr>
                            <w:sz w:val="16"/>
                          </w:rPr>
                          <w:t xml:space="preserve">$</w:t>
                        </w:r>
                      </w:p>
                    </w:txbxContent>
                  </v:textbox>
                </v:rect>
                <v:rect id="Rectangle 17894" style="position:absolute;width:449;height:1228;left:6100;top:1809;" filled="f" stroked="f">
                  <v:textbox inset="0,0,0,0">
                    <w:txbxContent>
                      <w:p>
                        <w:pPr>
                          <w:spacing w:before="0" w:after="160" w:line="259" w:lineRule="auto"/>
                          <w:ind w:left="0" w:firstLine="0"/>
                        </w:pPr>
                        <w:r>
                          <w:rPr>
                            <w:sz w:val="16"/>
                          </w:rPr>
                          <w:t xml:space="preserve">(</w:t>
                        </w:r>
                      </w:p>
                    </w:txbxContent>
                  </v:textbox>
                </v:rect>
                <v:rect id="Rectangle 17895" style="position:absolute;width:1688;height:1228;left:6439;top:1809;" filled="f" stroked="f">
                  <v:textbox inset="0,0,0,0">
                    <w:txbxContent>
                      <w:p>
                        <w:pPr>
                          <w:spacing w:before="0" w:after="160" w:line="259" w:lineRule="auto"/>
                          <w:ind w:left="0" w:firstLine="0"/>
                        </w:pPr>
                        <w:r>
                          <w:rPr>
                            <w:sz w:val="16"/>
                          </w:rPr>
                          <w:t xml:space="preserve">0.5</w:t>
                        </w:r>
                      </w:p>
                    </w:txbxContent>
                  </v:textbox>
                </v:rect>
                <v:rect id="Rectangle 17896" style="position:absolute;width:449;height:1228;left:7709;top:1809;" filled="f" stroked="f">
                  <v:textbox inset="0,0,0,0">
                    <w:txbxContent>
                      <w:p>
                        <w:pPr>
                          <w:spacing w:before="0" w:after="160" w:line="259" w:lineRule="auto"/>
                          <w:ind w:left="0" w:firstLine="0"/>
                        </w:pPr>
                        <w:r>
                          <w:rPr>
                            <w:sz w:val="16"/>
                          </w:rPr>
                          <w:t xml:space="preserve">)</w:t>
                        </w:r>
                      </w:p>
                    </w:txbxContent>
                  </v:textbox>
                </v:rect>
                <w10:wrap type="square"/>
              </v:group>
            </w:pict>
          </mc:Fallback>
        </mc:AlternateContent>
      </w:r>
      <w:r>
        <w:rPr>
          <w:rFonts w:ascii="Calibri" w:eastAsia="Calibri" w:hAnsi="Calibri" w:cs="Calibri"/>
          <w:sz w:val="22"/>
        </w:rPr>
        <w:tab/>
      </w:r>
      <w:r>
        <w:rPr>
          <w:b/>
          <w:sz w:val="16"/>
        </w:rPr>
        <w:t>September 27,</w:t>
      </w:r>
      <w:r>
        <w:rPr>
          <w:b/>
          <w:sz w:val="16"/>
        </w:rPr>
        <w:tab/>
        <w:t>September 27,</w:t>
      </w:r>
    </w:p>
    <w:p w14:paraId="595FC2FE" w14:textId="77777777" w:rsidR="00494B8A" w:rsidRDefault="00000000">
      <w:pPr>
        <w:spacing w:after="77" w:line="259" w:lineRule="auto"/>
        <w:ind w:left="108" w:right="119"/>
      </w:pPr>
      <w:r>
        <w:rPr>
          <w:b/>
          <w:sz w:val="16"/>
        </w:rPr>
        <w:t>(In millions)</w:t>
      </w:r>
    </w:p>
    <w:p w14:paraId="49C86AEE" w14:textId="77777777" w:rsidR="00494B8A" w:rsidRDefault="00000000">
      <w:pPr>
        <w:tabs>
          <w:tab w:val="center" w:pos="4842"/>
        </w:tabs>
        <w:spacing w:after="21" w:line="259" w:lineRule="auto"/>
        <w:ind w:left="0" w:firstLine="0"/>
      </w:pPr>
      <w:r>
        <w:rPr>
          <w:b/>
          <w:sz w:val="16"/>
          <w:u w:val="single" w:color="000000"/>
        </w:rPr>
        <w:t>Derivatives desi</w:t>
      </w:r>
      <w:r>
        <w:rPr>
          <w:b/>
          <w:sz w:val="16"/>
        </w:rPr>
        <w:t>g</w:t>
      </w:r>
      <w:r>
        <w:rPr>
          <w:b/>
          <w:sz w:val="16"/>
          <w:u w:val="single" w:color="000000"/>
        </w:rPr>
        <w:t>nated as</w:t>
      </w:r>
      <w:r>
        <w:rPr>
          <w:b/>
          <w:sz w:val="16"/>
          <w:u w:val="single" w:color="000000"/>
        </w:rPr>
        <w:tab/>
        <w:t>Balance sheetBalance sheet</w:t>
      </w:r>
    </w:p>
    <w:p w14:paraId="28BB1271" w14:textId="77777777" w:rsidR="00494B8A" w:rsidRDefault="00000000">
      <w:pPr>
        <w:tabs>
          <w:tab w:val="center" w:pos="2481"/>
          <w:tab w:val="center" w:pos="3495"/>
          <w:tab w:val="center" w:pos="6012"/>
          <w:tab w:val="center" w:pos="8044"/>
        </w:tabs>
        <w:spacing w:after="18" w:line="259" w:lineRule="auto"/>
        <w:ind w:left="0" w:firstLine="0"/>
      </w:pPr>
      <w:r>
        <w:rPr>
          <w:b/>
          <w:sz w:val="16"/>
          <w:u w:val="single" w:color="000000"/>
        </w:rPr>
        <w:t>cash flow hed</w:t>
      </w:r>
      <w:r>
        <w:rPr>
          <w:b/>
          <w:sz w:val="16"/>
        </w:rPr>
        <w:t>g</w:t>
      </w:r>
      <w:r>
        <w:rPr>
          <w:b/>
          <w:sz w:val="16"/>
          <w:u w:val="single" w:color="000000"/>
        </w:rPr>
        <w:t>es</w:t>
      </w:r>
      <w:r>
        <w:rPr>
          <w:b/>
          <w:sz w:val="16"/>
          <w:u w:val="single" w:color="000000"/>
        </w:rPr>
        <w:tab/>
      </w:r>
      <w:r>
        <w:rPr>
          <w:b/>
          <w:sz w:val="16"/>
          <w:u w:val="single" w:color="000000"/>
          <w:shd w:val="clear" w:color="auto" w:fill="FFFFFF"/>
        </w:rPr>
        <w:t>location</w:t>
      </w:r>
      <w:r>
        <w:rPr>
          <w:b/>
          <w:sz w:val="16"/>
          <w:u w:val="single" w:color="000000"/>
          <w:shd w:val="clear" w:color="auto" w:fill="FFFFFF"/>
        </w:rPr>
        <w:tab/>
      </w:r>
      <w:r>
        <w:t xml:space="preserve">  </w:t>
      </w:r>
      <w:r>
        <w:tab/>
        <w:t xml:space="preserve">  </w:t>
      </w:r>
      <w:r>
        <w:rPr>
          <w:b/>
          <w:sz w:val="16"/>
          <w:u w:val="single" w:color="000000"/>
          <w:shd w:val="clear" w:color="auto" w:fill="FFFFFF"/>
        </w:rPr>
        <w:t>location</w:t>
      </w:r>
      <w:r>
        <w:rPr>
          <w:b/>
          <w:sz w:val="16"/>
          <w:u w:val="single" w:color="000000"/>
          <w:shd w:val="clear" w:color="auto" w:fill="FFFFFF"/>
        </w:rPr>
        <w:tab/>
      </w:r>
      <w:r>
        <w:t xml:space="preserve"> </w:t>
      </w:r>
    </w:p>
    <w:p w14:paraId="2BBF34B2" w14:textId="77777777" w:rsidR="00494B8A" w:rsidRDefault="00000000">
      <w:pPr>
        <w:spacing w:after="11" w:line="265" w:lineRule="auto"/>
        <w:ind w:left="2220" w:right="53"/>
      </w:pPr>
      <w:r>
        <w:rPr>
          <w:sz w:val="16"/>
        </w:rPr>
        <w:t>Other currentOther current</w:t>
      </w:r>
    </w:p>
    <w:p w14:paraId="61555A9E" w14:textId="77777777" w:rsidR="00494B8A" w:rsidRDefault="00000000">
      <w:pPr>
        <w:tabs>
          <w:tab w:val="center" w:pos="2397"/>
          <w:tab w:val="center" w:pos="3590"/>
          <w:tab w:val="center" w:pos="5892"/>
          <w:tab w:val="center" w:pos="8084"/>
          <w:tab w:val="center" w:pos="9144"/>
        </w:tabs>
        <w:spacing w:after="11" w:line="265" w:lineRule="auto"/>
        <w:ind w:left="0" w:firstLine="0"/>
      </w:pPr>
      <w:r>
        <w:rPr>
          <w:sz w:val="16"/>
        </w:rPr>
        <w:t>Interest rate swap contracts</w:t>
      </w:r>
      <w:r>
        <w:rPr>
          <w:sz w:val="16"/>
        </w:rPr>
        <w:tab/>
        <w:t>assets</w:t>
      </w:r>
      <w:r>
        <w:rPr>
          <w:sz w:val="16"/>
        </w:rPr>
        <w:tab/>
      </w:r>
      <w:r>
        <w:t xml:space="preserve"> </w:t>
      </w:r>
      <w:r>
        <w:rPr>
          <w:sz w:val="16"/>
        </w:rPr>
        <w:t>$</w:t>
      </w:r>
      <w:r>
        <w:rPr>
          <w:sz w:val="16"/>
        </w:rPr>
        <w:tab/>
        <w:t>—</w:t>
      </w:r>
      <w:r>
        <w:t xml:space="preserve">  </w:t>
      </w:r>
      <w:r>
        <w:rPr>
          <w:sz w:val="16"/>
        </w:rPr>
        <w:t>liabilities</w:t>
      </w:r>
      <w:r>
        <w:rPr>
          <w:sz w:val="16"/>
        </w:rPr>
        <w:tab/>
        <w:t>$</w:t>
      </w:r>
      <w:r>
        <w:rPr>
          <w:sz w:val="16"/>
        </w:rPr>
        <w:tab/>
        <w:t>—</w:t>
      </w:r>
    </w:p>
    <w:p w14:paraId="228243F4" w14:textId="77777777" w:rsidR="00494B8A" w:rsidRDefault="00000000">
      <w:pPr>
        <w:spacing w:after="11" w:line="265" w:lineRule="auto"/>
        <w:ind w:left="2220" w:right="53"/>
      </w:pPr>
      <w:r>
        <w:rPr>
          <w:sz w:val="16"/>
        </w:rPr>
        <w:t>Other non-currentOther non-current</w:t>
      </w:r>
    </w:p>
    <w:p w14:paraId="7A75B856" w14:textId="77777777" w:rsidR="00494B8A" w:rsidRDefault="00000000">
      <w:pPr>
        <w:tabs>
          <w:tab w:val="center" w:pos="2397"/>
          <w:tab w:val="center" w:pos="3495"/>
          <w:tab w:val="center" w:pos="5892"/>
        </w:tabs>
        <w:spacing w:after="11" w:line="265" w:lineRule="auto"/>
        <w:ind w:left="0" w:firstLine="0"/>
      </w:pPr>
      <w:r>
        <w:rPr>
          <w:sz w:val="16"/>
        </w:rPr>
        <w:t>Interest rate swap contracts</w:t>
      </w:r>
      <w:r>
        <w:rPr>
          <w:sz w:val="16"/>
        </w:rPr>
        <w:tab/>
        <w:t>assets</w:t>
      </w:r>
      <w:r>
        <w:rPr>
          <w:sz w:val="16"/>
        </w:rPr>
        <w:tab/>
      </w:r>
      <w:r>
        <w:t xml:space="preserve"> </w:t>
      </w:r>
      <w:r>
        <w:tab/>
      </w:r>
      <w:r>
        <w:rPr>
          <w:sz w:val="16"/>
        </w:rPr>
        <w:t>—</w:t>
      </w:r>
      <w:r>
        <w:t xml:space="preserve">  </w:t>
      </w:r>
      <w:r>
        <w:rPr>
          <w:sz w:val="16"/>
        </w:rPr>
        <w:t>liabilities</w:t>
      </w:r>
    </w:p>
    <w:p w14:paraId="112DAD23" w14:textId="77777777" w:rsidR="00494B8A" w:rsidRDefault="00000000">
      <w:pPr>
        <w:tabs>
          <w:tab w:val="center" w:pos="2150"/>
          <w:tab w:val="center" w:pos="4200"/>
          <w:tab w:val="center" w:pos="6376"/>
        </w:tabs>
        <w:spacing w:after="456" w:line="265" w:lineRule="auto"/>
        <w:ind w:left="0" w:firstLine="0"/>
      </w:pPr>
      <w:r>
        <w:t xml:space="preserve"> </w:t>
      </w:r>
      <w:r>
        <w:tab/>
        <w:t xml:space="preserve"> </w:t>
      </w:r>
      <w:r>
        <w:tab/>
      </w:r>
      <w:r>
        <w:rPr>
          <w:rFonts w:ascii="Calibri" w:eastAsia="Calibri" w:hAnsi="Calibri" w:cs="Calibri"/>
          <w:noProof/>
          <w:sz w:val="22"/>
        </w:rPr>
        <mc:AlternateContent>
          <mc:Choice Requires="wpg">
            <w:drawing>
              <wp:inline distT="0" distB="0" distL="0" distR="0" wp14:anchorId="41BEE402" wp14:editId="533DECC7">
                <wp:extent cx="895201" cy="209550"/>
                <wp:effectExtent l="0" t="0" r="0" b="0"/>
                <wp:docPr id="198678" name="Group 198678"/>
                <wp:cNvGraphicFramePr/>
                <a:graphic xmlns:a="http://schemas.openxmlformats.org/drawingml/2006/main">
                  <a:graphicData uri="http://schemas.microsoft.com/office/word/2010/wordprocessingGroup">
                    <wpg:wgp>
                      <wpg:cNvGrpSpPr/>
                      <wpg:grpSpPr>
                        <a:xfrm>
                          <a:off x="0" y="0"/>
                          <a:ext cx="895201" cy="209550"/>
                          <a:chOff x="0" y="0"/>
                          <a:chExt cx="895201" cy="209550"/>
                        </a:xfrm>
                      </wpg:grpSpPr>
                      <wps:wsp>
                        <wps:cNvPr id="242168" name="Shape 242168"/>
                        <wps:cNvSpPr/>
                        <wps:spPr>
                          <a:xfrm>
                            <a:off x="47476"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69" name="Shape 242169"/>
                        <wps:cNvSpPr/>
                        <wps:spPr>
                          <a:xfrm>
                            <a:off x="161776"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70" name="Shape 242170"/>
                        <wps:cNvSpPr/>
                        <wps:spPr>
                          <a:xfrm>
                            <a:off x="828526"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71" name="Shape 242171"/>
                        <wps:cNvSpPr/>
                        <wps:spPr>
                          <a:xfrm>
                            <a:off x="47476"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72" name="Shape 242172"/>
                        <wps:cNvSpPr/>
                        <wps:spPr>
                          <a:xfrm>
                            <a:off x="47476"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73" name="Shape 242173"/>
                        <wps:cNvSpPr/>
                        <wps:spPr>
                          <a:xfrm>
                            <a:off x="161776" y="18097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74" name="Shape 242174"/>
                        <wps:cNvSpPr/>
                        <wps:spPr>
                          <a:xfrm>
                            <a:off x="161776" y="20002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75" name="Shape 242175"/>
                        <wps:cNvSpPr/>
                        <wps:spPr>
                          <a:xfrm>
                            <a:off x="828526"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76" name="Shape 242176"/>
                        <wps:cNvSpPr/>
                        <wps:spPr>
                          <a:xfrm>
                            <a:off x="828526"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85" name="Rectangle 17885"/>
                        <wps:cNvSpPr/>
                        <wps:spPr>
                          <a:xfrm>
                            <a:off x="0" y="45343"/>
                            <a:ext cx="42217" cy="153603"/>
                          </a:xfrm>
                          <a:prstGeom prst="rect">
                            <a:avLst/>
                          </a:prstGeom>
                          <a:ln>
                            <a:noFill/>
                          </a:ln>
                        </wps:spPr>
                        <wps:txbx>
                          <w:txbxContent>
                            <w:p w14:paraId="7657A370"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886" name="Rectangle 17886"/>
                        <wps:cNvSpPr/>
                        <wps:spPr>
                          <a:xfrm>
                            <a:off x="69949" y="53380"/>
                            <a:ext cx="67522" cy="122856"/>
                          </a:xfrm>
                          <a:prstGeom prst="rect">
                            <a:avLst/>
                          </a:prstGeom>
                          <a:ln>
                            <a:noFill/>
                          </a:ln>
                        </wps:spPr>
                        <wps:txbx>
                          <w:txbxContent>
                            <w:p w14:paraId="1A1633C1" w14:textId="77777777" w:rsidR="00494B8A"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8678" style="width:70.4883pt;height:16.5pt;mso-position-horizontal-relative:char;mso-position-vertical-relative:line" coordsize="8952,2095">
                <v:shape id="Shape 242177" style="position:absolute;width:1143;height:95;left:474;top:0;" coordsize="114300,9525" path="m0,0l114300,0l114300,9525l0,9525l0,0">
                  <v:stroke weight="0pt" endcap="flat" joinstyle="miter" miterlimit="10" on="false" color="#000000" opacity="0"/>
                  <v:fill on="true" color="#000000"/>
                </v:shape>
                <v:shape id="Shape 242178" style="position:absolute;width:6667;height:95;left:1617;top:0;" coordsize="666750,9525" path="m0,0l666750,0l666750,9525l0,9525l0,0">
                  <v:stroke weight="0pt" endcap="flat" joinstyle="miter" miterlimit="10" on="false" color="#000000" opacity="0"/>
                  <v:fill on="true" color="#000000"/>
                </v:shape>
                <v:shape id="Shape 242179" style="position:absolute;width:666;height:95;left:8285;top:0;" coordsize="66675,9525" path="m0,0l66675,0l66675,9525l0,9525l0,0">
                  <v:stroke weight="0pt" endcap="flat" joinstyle="miter" miterlimit="10" on="false" color="#000000" opacity="0"/>
                  <v:fill on="true" color="#000000"/>
                </v:shape>
                <v:shape id="Shape 242180" style="position:absolute;width:1143;height:95;left:474;top:1809;" coordsize="114300,9525" path="m0,0l114300,0l114300,9525l0,9525l0,0">
                  <v:stroke weight="0pt" endcap="flat" joinstyle="miter" miterlimit="10" on="false" color="#000000" opacity="0"/>
                  <v:fill on="true" color="#000000"/>
                </v:shape>
                <v:shape id="Shape 242181" style="position:absolute;width:1143;height:95;left:474;top:2000;" coordsize="114300,9525" path="m0,0l114300,0l114300,9525l0,9525l0,0">
                  <v:stroke weight="0pt" endcap="flat" joinstyle="miter" miterlimit="10" on="false" color="#000000" opacity="0"/>
                  <v:fill on="true" color="#000000"/>
                </v:shape>
                <v:shape id="Shape 242182" style="position:absolute;width:6667;height:95;left:1617;top:1809;" coordsize="666750,9525" path="m0,0l666750,0l666750,9525l0,9525l0,0">
                  <v:stroke weight="0pt" endcap="flat" joinstyle="miter" miterlimit="10" on="false" color="#000000" opacity="0"/>
                  <v:fill on="true" color="#000000"/>
                </v:shape>
                <v:shape id="Shape 242183" style="position:absolute;width:6667;height:95;left:1617;top:2000;" coordsize="666750,9525" path="m0,0l666750,0l666750,9525l0,9525l0,0">
                  <v:stroke weight="0pt" endcap="flat" joinstyle="miter" miterlimit="10" on="false" color="#000000" opacity="0"/>
                  <v:fill on="true" color="#000000"/>
                </v:shape>
                <v:shape id="Shape 242184" style="position:absolute;width:666;height:95;left:8285;top:1809;" coordsize="66675,9525" path="m0,0l66675,0l66675,9525l0,9525l0,0">
                  <v:stroke weight="0pt" endcap="flat" joinstyle="miter" miterlimit="10" on="false" color="#000000" opacity="0"/>
                  <v:fill on="true" color="#000000"/>
                </v:shape>
                <v:shape id="Shape 242185" style="position:absolute;width:666;height:95;left:8285;top:2000;" coordsize="66675,9525" path="m0,0l66675,0l66675,9525l0,9525l0,0">
                  <v:stroke weight="0pt" endcap="flat" joinstyle="miter" miterlimit="10" on="false" color="#000000" opacity="0"/>
                  <v:fill on="true" color="#000000"/>
                </v:shape>
                <v:rect id="Rectangle 17885" style="position:absolute;width:422;height:1536;left:0;top:453;" filled="f" stroked="f">
                  <v:textbox inset="0,0,0,0">
                    <w:txbxContent>
                      <w:p>
                        <w:pPr>
                          <w:spacing w:before="0" w:after="160" w:line="259" w:lineRule="auto"/>
                          <w:ind w:left="0" w:firstLine="0"/>
                        </w:pPr>
                        <w:r>
                          <w:rPr/>
                          <w:t xml:space="preserve"> </w:t>
                        </w:r>
                      </w:p>
                    </w:txbxContent>
                  </v:textbox>
                </v:rect>
                <v:rect id="Rectangle 17886" style="position:absolute;width:675;height:1228;left:699;top:533;" filled="f" stroked="f">
                  <v:textbox inset="0,0,0,0">
                    <w:txbxContent>
                      <w:p>
                        <w:pPr>
                          <w:spacing w:before="0" w:after="160" w:line="259" w:lineRule="auto"/>
                          <w:ind w:left="0" w:firstLine="0"/>
                        </w:pPr>
                        <w:r>
                          <w:rPr>
                            <w:sz w:val="16"/>
                          </w:rPr>
                          <w:t xml:space="preserve">$</w:t>
                        </w:r>
                      </w:p>
                    </w:txbxContent>
                  </v:textbox>
                </v:rect>
              </v:group>
            </w:pict>
          </mc:Fallback>
        </mc:AlternateContent>
      </w:r>
      <w:r>
        <w:rPr>
          <w:sz w:val="16"/>
        </w:rPr>
        <w:t>—</w:t>
      </w:r>
      <w:r>
        <w:t xml:space="preserve"> </w:t>
      </w:r>
      <w:r>
        <w:tab/>
        <w:t xml:space="preserve">  </w:t>
      </w:r>
    </w:p>
    <w:p w14:paraId="2057CECA" w14:textId="77777777" w:rsidR="00494B8A" w:rsidRDefault="00000000">
      <w:pPr>
        <w:spacing w:after="169"/>
        <w:ind w:left="25"/>
      </w:pPr>
      <w:r>
        <w:rPr>
          <w:i/>
        </w:rPr>
        <w:t>Derivatives Designated as Hedging Instruments - Net Investment Hedges</w:t>
      </w:r>
    </w:p>
    <w:p w14:paraId="63A4E243" w14:textId="77777777" w:rsidR="00494B8A" w:rsidRDefault="00000000">
      <w:pPr>
        <w:spacing w:after="4" w:line="261" w:lineRule="auto"/>
        <w:ind w:left="176" w:right="172"/>
        <w:jc w:val="center"/>
      </w:pPr>
      <w:r>
        <w:t>The Company uses cross currency swap contracts as net investment hedges to manage its risk of variability in foreign</w:t>
      </w:r>
    </w:p>
    <w:p w14:paraId="47891E19" w14:textId="77777777" w:rsidR="00494B8A" w:rsidRDefault="00000000">
      <w:pPr>
        <w:spacing w:after="126"/>
        <w:ind w:left="25" w:right="15"/>
      </w:pPr>
      <w:r>
        <w:t>currency-denominated net investments in wholly-owned international operations. All changes in fair value of the derivatives designated as net investment hedges are reported in accumulated other comprehensive (loss) income along with the foreign currency translation adjustments on those investments. As of September 27, 2019, the Company had the following outstanding derivatives designated as net investment hedging instruments:</w:t>
      </w:r>
    </w:p>
    <w:p w14:paraId="7254854A" w14:textId="77777777" w:rsidR="00494B8A" w:rsidRDefault="00000000">
      <w:pPr>
        <w:spacing w:after="0" w:line="259" w:lineRule="auto"/>
        <w:ind w:left="8114" w:right="119"/>
      </w:pPr>
      <w:r>
        <w:rPr>
          <w:b/>
          <w:sz w:val="16"/>
        </w:rPr>
        <w:t>Number of</w:t>
      </w:r>
    </w:p>
    <w:p w14:paraId="2F8A4A6A" w14:textId="77777777" w:rsidR="00494B8A" w:rsidRDefault="00000000">
      <w:pPr>
        <w:tabs>
          <w:tab w:val="center" w:pos="8473"/>
          <w:tab w:val="center" w:pos="10116"/>
        </w:tabs>
        <w:spacing w:after="0" w:line="259" w:lineRule="auto"/>
        <w:ind w:left="0" w:firstLine="0"/>
      </w:pPr>
      <w:r>
        <w:rPr>
          <w:b/>
          <w:sz w:val="16"/>
        </w:rPr>
        <w:t>(In millions, except for number of instruments)</w:t>
      </w:r>
      <w:r>
        <w:rPr>
          <w:b/>
          <w:sz w:val="16"/>
        </w:rPr>
        <w:tab/>
        <w:t>Instruments</w:t>
      </w:r>
      <w:r>
        <w:rPr>
          <w:b/>
          <w:sz w:val="16"/>
        </w:rPr>
        <w:tab/>
        <w:t>Notional Value</w:t>
      </w:r>
    </w:p>
    <w:p w14:paraId="675598F3" w14:textId="77777777" w:rsidR="00494B8A" w:rsidRDefault="00000000">
      <w:pPr>
        <w:spacing w:after="70" w:line="259" w:lineRule="auto"/>
        <w:ind w:left="7680" w:right="-7" w:firstLine="0"/>
      </w:pPr>
      <w:r>
        <w:rPr>
          <w:rFonts w:ascii="Calibri" w:eastAsia="Calibri" w:hAnsi="Calibri" w:cs="Calibri"/>
          <w:noProof/>
          <w:sz w:val="22"/>
        </w:rPr>
        <mc:AlternateContent>
          <mc:Choice Requires="wpg">
            <w:drawing>
              <wp:inline distT="0" distB="0" distL="0" distR="0" wp14:anchorId="09B17626" wp14:editId="780E39D6">
                <wp:extent cx="2019300" cy="9525"/>
                <wp:effectExtent l="0" t="0" r="0" b="0"/>
                <wp:docPr id="198680" name="Group 198680"/>
                <wp:cNvGraphicFramePr/>
                <a:graphic xmlns:a="http://schemas.openxmlformats.org/drawingml/2006/main">
                  <a:graphicData uri="http://schemas.microsoft.com/office/word/2010/wordprocessingGroup">
                    <wpg:wgp>
                      <wpg:cNvGrpSpPr/>
                      <wpg:grpSpPr>
                        <a:xfrm>
                          <a:off x="0" y="0"/>
                          <a:ext cx="2019300" cy="9525"/>
                          <a:chOff x="0" y="0"/>
                          <a:chExt cx="2019300" cy="9525"/>
                        </a:xfrm>
                      </wpg:grpSpPr>
                      <wps:wsp>
                        <wps:cNvPr id="242186" name="Shape 242186"/>
                        <wps:cNvSpPr/>
                        <wps:spPr>
                          <a:xfrm>
                            <a:off x="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87" name="Shape 242187"/>
                        <wps:cNvSpPr/>
                        <wps:spPr>
                          <a:xfrm>
                            <a:off x="1038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88" name="Shape 242188"/>
                        <wps:cNvSpPr/>
                        <wps:spPr>
                          <a:xfrm>
                            <a:off x="112395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89" name="Shape 242189"/>
                        <wps:cNvSpPr/>
                        <wps:spPr>
                          <a:xfrm>
                            <a:off x="1952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680" style="width:159pt;height:0.75pt;mso-position-horizontal-relative:char;mso-position-vertical-relative:line" coordsize="20193,95">
                <v:shape id="Shape 242190" style="position:absolute;width:9715;height:95;left:0;top:0;" coordsize="971550,9525" path="m0,0l971550,0l971550,9525l0,9525l0,0">
                  <v:stroke weight="0pt" endcap="flat" joinstyle="miter" miterlimit="10" on="false" color="#000000" opacity="0"/>
                  <v:fill on="true" color="#000000"/>
                </v:shape>
                <v:shape id="Shape 242191" style="position:absolute;width:857;height:95;left:10382;top:0;" coordsize="85725,9525" path="m0,0l85725,0l85725,9525l0,9525l0,0">
                  <v:stroke weight="0pt" endcap="flat" joinstyle="miter" miterlimit="10" on="false" color="#000000" opacity="0"/>
                  <v:fill on="true" color="#000000"/>
                </v:shape>
                <v:shape id="Shape 242192" style="position:absolute;width:8286;height:95;left:11239;top:0;" coordsize="828675,9525" path="m0,0l828675,0l828675,9525l0,9525l0,0">
                  <v:stroke weight="0pt" endcap="flat" joinstyle="miter" miterlimit="10" on="false" color="#000000" opacity="0"/>
                  <v:fill on="true" color="#000000"/>
                </v:shape>
                <v:shape id="Shape 242193" style="position:absolute;width:666;height:95;left:19526;top:0;" coordsize="66675,9525" path="m0,0l66675,0l66675,9525l0,9525l0,0">
                  <v:stroke weight="0pt" endcap="flat" joinstyle="miter" miterlimit="10" on="false" color="#000000" opacity="0"/>
                  <v:fill on="true" color="#000000"/>
                </v:shape>
              </v:group>
            </w:pict>
          </mc:Fallback>
        </mc:AlternateContent>
      </w:r>
    </w:p>
    <w:p w14:paraId="59D99750" w14:textId="77777777" w:rsidR="00494B8A" w:rsidRDefault="00000000">
      <w:pPr>
        <w:tabs>
          <w:tab w:val="center" w:pos="9128"/>
          <w:tab w:val="center" w:pos="9388"/>
          <w:tab w:val="right" w:pos="10853"/>
        </w:tabs>
        <w:spacing w:after="496" w:line="264" w:lineRule="auto"/>
        <w:ind w:left="0" w:firstLine="0"/>
      </w:pPr>
      <w:r>
        <w:rPr>
          <w:sz w:val="18"/>
        </w:rPr>
        <w:t>Cross Currency Swap Contracts</w:t>
      </w:r>
      <w:r>
        <w:rPr>
          <w:sz w:val="18"/>
        </w:rPr>
        <w:tab/>
        <w:t>4</w:t>
      </w:r>
      <w:r>
        <w:rPr>
          <w:sz w:val="18"/>
        </w:rPr>
        <w:tab/>
        <w:t>$</w:t>
      </w:r>
      <w:r>
        <w:rPr>
          <w:sz w:val="18"/>
        </w:rPr>
        <w:tab/>
        <w:t>77.7</w:t>
      </w:r>
    </w:p>
    <w:p w14:paraId="0B8ECDA1" w14:textId="77777777" w:rsidR="00494B8A" w:rsidRDefault="00000000">
      <w:pPr>
        <w:spacing w:after="4" w:line="261" w:lineRule="auto"/>
        <w:ind w:left="176" w:right="78"/>
        <w:jc w:val="center"/>
      </w:pPr>
      <w:r>
        <w:t>The following table summarizes the amount of pre-tax earnings recognized from derivative instruments for the periods</w:t>
      </w:r>
    </w:p>
    <w:p w14:paraId="00734CBE" w14:textId="77777777" w:rsidR="00494B8A" w:rsidRDefault="00000000">
      <w:pPr>
        <w:spacing w:after="167"/>
        <w:ind w:left="25" w:right="15"/>
      </w:pPr>
      <w:r>
        <w:t>indicated and the line items in the accompanying statements of operations where the results are recorded for net investment hedges:</w:t>
      </w:r>
    </w:p>
    <w:p w14:paraId="6253D1CA" w14:textId="77777777" w:rsidR="00494B8A" w:rsidRDefault="00000000">
      <w:pPr>
        <w:tabs>
          <w:tab w:val="center" w:pos="3482"/>
          <w:tab w:val="center" w:pos="6290"/>
          <w:tab w:val="right" w:pos="10853"/>
        </w:tabs>
        <w:spacing w:after="2" w:line="259" w:lineRule="auto"/>
        <w:ind w:left="0" w:firstLine="0"/>
      </w:pPr>
      <w:r>
        <w:rPr>
          <w:rFonts w:ascii="Calibri" w:eastAsia="Calibri" w:hAnsi="Calibri" w:cs="Calibri"/>
          <w:sz w:val="22"/>
        </w:rPr>
        <w:tab/>
      </w:r>
      <w:r>
        <w:rPr>
          <w:b/>
          <w:sz w:val="16"/>
        </w:rPr>
        <w:t>Amount of Gain or (Loss) Recognized in OCI on</w:t>
      </w:r>
      <w:r>
        <w:rPr>
          <w:b/>
          <w:sz w:val="16"/>
        </w:rPr>
        <w:tab/>
        <w:t>Location of Gain or (Loss)</w:t>
      </w:r>
      <w:r>
        <w:rPr>
          <w:b/>
          <w:sz w:val="16"/>
        </w:rPr>
        <w:tab/>
        <w:t>Amount of Gain or (Loss) Recognized in Income</w:t>
      </w:r>
    </w:p>
    <w:p w14:paraId="44A41823" w14:textId="77777777" w:rsidR="00494B8A" w:rsidRDefault="00000000">
      <w:pPr>
        <w:tabs>
          <w:tab w:val="center" w:pos="3482"/>
          <w:tab w:val="center" w:pos="6290"/>
          <w:tab w:val="center" w:pos="9131"/>
        </w:tabs>
        <w:spacing w:after="39" w:line="259" w:lineRule="auto"/>
        <w:ind w:left="0" w:firstLine="0"/>
      </w:pPr>
      <w:r>
        <w:rPr>
          <w:rFonts w:ascii="Calibri" w:eastAsia="Calibri" w:hAnsi="Calibri" w:cs="Calibri"/>
          <w:sz w:val="22"/>
        </w:rPr>
        <w:tab/>
      </w:r>
      <w:r>
        <w:rPr>
          <w:b/>
          <w:sz w:val="16"/>
        </w:rPr>
        <w:t>Derivative</w:t>
      </w:r>
      <w:r>
        <w:rPr>
          <w:b/>
          <w:sz w:val="16"/>
        </w:rPr>
        <w:tab/>
        <w:t>Recognized in Income on</w:t>
      </w:r>
      <w:r>
        <w:rPr>
          <w:b/>
          <w:sz w:val="16"/>
        </w:rPr>
        <w:tab/>
        <w:t>on Derivative (Amount Excluded from</w:t>
      </w:r>
    </w:p>
    <w:p w14:paraId="663ECF47" w14:textId="77777777" w:rsidR="00494B8A" w:rsidRDefault="00000000">
      <w:pPr>
        <w:tabs>
          <w:tab w:val="center" w:pos="3482"/>
          <w:tab w:val="center" w:pos="5238"/>
          <w:tab w:val="center" w:pos="6290"/>
          <w:tab w:val="center" w:pos="7292"/>
          <w:tab w:val="center" w:pos="9131"/>
        </w:tabs>
        <w:spacing w:after="0" w:line="259" w:lineRule="auto"/>
        <w:ind w:left="0" w:firstLine="0"/>
      </w:pPr>
      <w:r>
        <w:t xml:space="preserve"> </w:t>
      </w:r>
      <w:r>
        <w:tab/>
      </w:r>
      <w:r>
        <w:rPr>
          <w:b/>
          <w:sz w:val="16"/>
        </w:rPr>
        <w:t>Fiscal Year Ended</w:t>
      </w:r>
      <w:r>
        <w:rPr>
          <w:b/>
          <w:sz w:val="16"/>
        </w:rPr>
        <w:tab/>
      </w:r>
      <w:r>
        <w:t xml:space="preserve"> </w:t>
      </w:r>
      <w:r>
        <w:tab/>
      </w:r>
      <w:r>
        <w:rPr>
          <w:b/>
          <w:vertAlign w:val="superscript"/>
        </w:rPr>
        <w:t>Derivative (Amount</w:t>
      </w:r>
      <w:r>
        <w:rPr>
          <w:b/>
          <w:vertAlign w:val="superscript"/>
        </w:rPr>
        <w:tab/>
      </w:r>
      <w:r>
        <w:t xml:space="preserve"> </w:t>
      </w:r>
      <w:r>
        <w:tab/>
      </w:r>
      <w:r>
        <w:rPr>
          <w:b/>
          <w:sz w:val="16"/>
        </w:rPr>
        <w:t>Effectiveness Testing)</w:t>
      </w:r>
    </w:p>
    <w:p w14:paraId="12A2CB76" w14:textId="77777777" w:rsidR="00494B8A" w:rsidRDefault="00000000">
      <w:pPr>
        <w:pStyle w:val="Heading2"/>
        <w:spacing w:after="0" w:line="259" w:lineRule="auto"/>
        <w:ind w:left="3305" w:right="1569"/>
        <w:jc w:val="center"/>
      </w:pPr>
      <w:r>
        <w:rPr>
          <w:rFonts w:ascii="Calibri" w:eastAsia="Calibri" w:hAnsi="Calibri" w:cs="Calibri"/>
          <w:noProof/>
          <w:sz w:val="22"/>
        </w:rPr>
        <mc:AlternateContent>
          <mc:Choice Requires="wpg">
            <w:drawing>
              <wp:anchor distT="0" distB="0" distL="114300" distR="114300" simplePos="0" relativeHeight="251734016" behindDoc="0" locked="0" layoutInCell="1" allowOverlap="1" wp14:anchorId="54CDC31F" wp14:editId="74C36A2E">
                <wp:simplePos x="0" y="0"/>
                <wp:positionH relativeFrom="column">
                  <wp:posOffset>1095375</wp:posOffset>
                </wp:positionH>
                <wp:positionV relativeFrom="paragraph">
                  <wp:posOffset>11609</wp:posOffset>
                </wp:positionV>
                <wp:extent cx="5800725" cy="209550"/>
                <wp:effectExtent l="0" t="0" r="0" b="0"/>
                <wp:wrapSquare wrapText="bothSides"/>
                <wp:docPr id="198681" name="Group 198681"/>
                <wp:cNvGraphicFramePr/>
                <a:graphic xmlns:a="http://schemas.openxmlformats.org/drawingml/2006/main">
                  <a:graphicData uri="http://schemas.microsoft.com/office/word/2010/wordprocessingGroup">
                    <wpg:wgp>
                      <wpg:cNvGrpSpPr/>
                      <wpg:grpSpPr>
                        <a:xfrm>
                          <a:off x="0" y="0"/>
                          <a:ext cx="5800725" cy="209550"/>
                          <a:chOff x="0" y="0"/>
                          <a:chExt cx="5800725" cy="209550"/>
                        </a:xfrm>
                      </wpg:grpSpPr>
                      <wps:wsp>
                        <wps:cNvPr id="242194" name="Shape 24219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95" name="Shape 242195"/>
                        <wps:cNvSpPr/>
                        <wps:spPr>
                          <a:xfrm>
                            <a:off x="66675"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96" name="Shape 242196"/>
                        <wps:cNvSpPr/>
                        <wps:spPr>
                          <a:xfrm>
                            <a:off x="619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97" name="Shape 242197"/>
                        <wps:cNvSpPr/>
                        <wps:spPr>
                          <a:xfrm>
                            <a:off x="685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98" name="Shape 242198"/>
                        <wps:cNvSpPr/>
                        <wps:spPr>
                          <a:xfrm>
                            <a:off x="752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99" name="Shape 242199"/>
                        <wps:cNvSpPr/>
                        <wps:spPr>
                          <a:xfrm>
                            <a:off x="83820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0" name="Shape 242200"/>
                        <wps:cNvSpPr/>
                        <wps:spPr>
                          <a:xfrm>
                            <a:off x="1381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1" name="Shape 242201"/>
                        <wps:cNvSpPr/>
                        <wps:spPr>
                          <a:xfrm>
                            <a:off x="1447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2" name="Shape 242202"/>
                        <wps:cNvSpPr/>
                        <wps:spPr>
                          <a:xfrm>
                            <a:off x="1524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3" name="Shape 242203"/>
                        <wps:cNvSpPr/>
                        <wps:spPr>
                          <a:xfrm>
                            <a:off x="160020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4" name="Shape 242204"/>
                        <wps:cNvSpPr/>
                        <wps:spPr>
                          <a:xfrm>
                            <a:off x="2143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5" name="Shape 242205"/>
                        <wps:cNvSpPr/>
                        <wps:spPr>
                          <a:xfrm>
                            <a:off x="3581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6" name="Shape 242206"/>
                        <wps:cNvSpPr/>
                        <wps:spPr>
                          <a:xfrm>
                            <a:off x="365760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7" name="Shape 242207"/>
                        <wps:cNvSpPr/>
                        <wps:spPr>
                          <a:xfrm>
                            <a:off x="421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8" name="Shape 242208"/>
                        <wps:cNvSpPr/>
                        <wps:spPr>
                          <a:xfrm>
                            <a:off x="4276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09" name="Shape 242209"/>
                        <wps:cNvSpPr/>
                        <wps:spPr>
                          <a:xfrm>
                            <a:off x="4343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10" name="Shape 242210"/>
                        <wps:cNvSpPr/>
                        <wps:spPr>
                          <a:xfrm>
                            <a:off x="441960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11" name="Shape 242211"/>
                        <wps:cNvSpPr/>
                        <wps:spPr>
                          <a:xfrm>
                            <a:off x="4972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12" name="Shape 242212"/>
                        <wps:cNvSpPr/>
                        <wps:spPr>
                          <a:xfrm>
                            <a:off x="5038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13" name="Shape 242213"/>
                        <wps:cNvSpPr/>
                        <wps:spPr>
                          <a:xfrm>
                            <a:off x="5105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14" name="Shape 242214"/>
                        <wps:cNvSpPr/>
                        <wps:spPr>
                          <a:xfrm>
                            <a:off x="518160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15" name="Shape 242215"/>
                        <wps:cNvSpPr/>
                        <wps:spPr>
                          <a:xfrm>
                            <a:off x="5734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16" name="Shape 242216"/>
                        <wps:cNvSpPr/>
                        <wps:spPr>
                          <a:xfrm>
                            <a:off x="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17" name="Shape 242217"/>
                        <wps:cNvSpPr/>
                        <wps:spPr>
                          <a:xfrm>
                            <a:off x="66675" y="200025"/>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18" name="Shape 242218"/>
                        <wps:cNvSpPr/>
                        <wps:spPr>
                          <a:xfrm>
                            <a:off x="6191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19" name="Shape 242219"/>
                        <wps:cNvSpPr/>
                        <wps:spPr>
                          <a:xfrm>
                            <a:off x="7524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20" name="Shape 242220"/>
                        <wps:cNvSpPr/>
                        <wps:spPr>
                          <a:xfrm>
                            <a:off x="838200" y="200025"/>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21" name="Shape 242221"/>
                        <wps:cNvSpPr/>
                        <wps:spPr>
                          <a:xfrm>
                            <a:off x="13811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22" name="Shape 242222"/>
                        <wps:cNvSpPr/>
                        <wps:spPr>
                          <a:xfrm>
                            <a:off x="15240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23" name="Shape 242223"/>
                        <wps:cNvSpPr/>
                        <wps:spPr>
                          <a:xfrm>
                            <a:off x="1600200" y="200025"/>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24" name="Shape 242224"/>
                        <wps:cNvSpPr/>
                        <wps:spPr>
                          <a:xfrm>
                            <a:off x="21431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25" name="Shape 242225"/>
                        <wps:cNvSpPr/>
                        <wps:spPr>
                          <a:xfrm>
                            <a:off x="2286000" y="200025"/>
                            <a:ext cx="1228725" cy="9525"/>
                          </a:xfrm>
                          <a:custGeom>
                            <a:avLst/>
                            <a:gdLst/>
                            <a:ahLst/>
                            <a:cxnLst/>
                            <a:rect l="0" t="0" r="0" b="0"/>
                            <a:pathLst>
                              <a:path w="1228725" h="9525">
                                <a:moveTo>
                                  <a:pt x="0" y="0"/>
                                </a:moveTo>
                                <a:lnTo>
                                  <a:pt x="1228725" y="0"/>
                                </a:lnTo>
                                <a:lnTo>
                                  <a:pt x="1228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26" name="Shape 242226"/>
                        <wps:cNvSpPr/>
                        <wps:spPr>
                          <a:xfrm>
                            <a:off x="35814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27" name="Shape 242227"/>
                        <wps:cNvSpPr/>
                        <wps:spPr>
                          <a:xfrm>
                            <a:off x="3657600" y="200025"/>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28" name="Shape 242228"/>
                        <wps:cNvSpPr/>
                        <wps:spPr>
                          <a:xfrm>
                            <a:off x="42100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29" name="Shape 242229"/>
                        <wps:cNvSpPr/>
                        <wps:spPr>
                          <a:xfrm>
                            <a:off x="43434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30" name="Shape 242230"/>
                        <wps:cNvSpPr/>
                        <wps:spPr>
                          <a:xfrm>
                            <a:off x="4419600" y="200025"/>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31" name="Shape 242231"/>
                        <wps:cNvSpPr/>
                        <wps:spPr>
                          <a:xfrm>
                            <a:off x="49720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32" name="Shape 242232"/>
                        <wps:cNvSpPr/>
                        <wps:spPr>
                          <a:xfrm>
                            <a:off x="51054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33" name="Shape 242233"/>
                        <wps:cNvSpPr/>
                        <wps:spPr>
                          <a:xfrm>
                            <a:off x="5181600" y="200025"/>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34" name="Shape 242234"/>
                        <wps:cNvSpPr/>
                        <wps:spPr>
                          <a:xfrm>
                            <a:off x="57340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33" name="Rectangle 17933"/>
                        <wps:cNvSpPr/>
                        <wps:spPr>
                          <a:xfrm>
                            <a:off x="242590" y="93166"/>
                            <a:ext cx="270087" cy="120612"/>
                          </a:xfrm>
                          <a:prstGeom prst="rect">
                            <a:avLst/>
                          </a:prstGeom>
                          <a:ln>
                            <a:noFill/>
                          </a:ln>
                        </wps:spPr>
                        <wps:txbx>
                          <w:txbxContent>
                            <w:p w14:paraId="1286E551" w14:textId="77777777" w:rsidR="00494B8A"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17934" name="Rectangle 17934"/>
                        <wps:cNvSpPr/>
                        <wps:spPr>
                          <a:xfrm>
                            <a:off x="706189" y="54868"/>
                            <a:ext cx="42217" cy="153603"/>
                          </a:xfrm>
                          <a:prstGeom prst="rect">
                            <a:avLst/>
                          </a:prstGeom>
                          <a:ln>
                            <a:noFill/>
                          </a:ln>
                        </wps:spPr>
                        <wps:txbx>
                          <w:txbxContent>
                            <w:p w14:paraId="20BD5D0D"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935" name="Rectangle 17935"/>
                        <wps:cNvSpPr/>
                        <wps:spPr>
                          <a:xfrm>
                            <a:off x="1001613" y="93166"/>
                            <a:ext cx="270087" cy="120612"/>
                          </a:xfrm>
                          <a:prstGeom prst="rect">
                            <a:avLst/>
                          </a:prstGeom>
                          <a:ln>
                            <a:noFill/>
                          </a:ln>
                        </wps:spPr>
                        <wps:txbx>
                          <w:txbxContent>
                            <w:p w14:paraId="018CE743" w14:textId="77777777" w:rsidR="00494B8A" w:rsidRDefault="00000000">
                              <w:pPr>
                                <w:spacing w:after="160" w:line="259" w:lineRule="auto"/>
                                <w:ind w:left="0" w:firstLine="0"/>
                              </w:pPr>
                              <w:r>
                                <w:rPr>
                                  <w:b/>
                                  <w:sz w:val="16"/>
                                </w:rPr>
                                <w:t>2018</w:t>
                              </w:r>
                            </w:p>
                          </w:txbxContent>
                        </wps:txbx>
                        <wps:bodyPr horzOverflow="overflow" vert="horz" lIns="0" tIns="0" rIns="0" bIns="0" rtlCol="0">
                          <a:noAutofit/>
                        </wps:bodyPr>
                      </wps:wsp>
                      <wps:wsp>
                        <wps:cNvPr id="17936" name="Rectangle 17936"/>
                        <wps:cNvSpPr/>
                        <wps:spPr>
                          <a:xfrm>
                            <a:off x="1468338" y="54868"/>
                            <a:ext cx="42217" cy="153603"/>
                          </a:xfrm>
                          <a:prstGeom prst="rect">
                            <a:avLst/>
                          </a:prstGeom>
                          <a:ln>
                            <a:noFill/>
                          </a:ln>
                        </wps:spPr>
                        <wps:txbx>
                          <w:txbxContent>
                            <w:p w14:paraId="6BD3F2A3"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937" name="Rectangle 17937"/>
                        <wps:cNvSpPr/>
                        <wps:spPr>
                          <a:xfrm>
                            <a:off x="1763762" y="93166"/>
                            <a:ext cx="270086" cy="120612"/>
                          </a:xfrm>
                          <a:prstGeom prst="rect">
                            <a:avLst/>
                          </a:prstGeom>
                          <a:ln>
                            <a:noFill/>
                          </a:ln>
                        </wps:spPr>
                        <wps:txbx>
                          <w:txbxContent>
                            <w:p w14:paraId="34688301" w14:textId="77777777" w:rsidR="00494B8A" w:rsidRDefault="00000000">
                              <w:pPr>
                                <w:spacing w:after="160" w:line="259" w:lineRule="auto"/>
                                <w:ind w:left="0" w:firstLine="0"/>
                              </w:pPr>
                              <w:r>
                                <w:rPr>
                                  <w:b/>
                                  <w:sz w:val="16"/>
                                </w:rPr>
                                <w:t>2017</w:t>
                              </w:r>
                            </w:p>
                          </w:txbxContent>
                        </wps:txbx>
                        <wps:bodyPr horzOverflow="overflow" vert="horz" lIns="0" tIns="0" rIns="0" bIns="0" rtlCol="0">
                          <a:noAutofit/>
                        </wps:bodyPr>
                      </wps:wsp>
                      <wps:wsp>
                        <wps:cNvPr id="17940" name="Rectangle 17940"/>
                        <wps:cNvSpPr/>
                        <wps:spPr>
                          <a:xfrm>
                            <a:off x="3828901" y="93166"/>
                            <a:ext cx="270085" cy="120612"/>
                          </a:xfrm>
                          <a:prstGeom prst="rect">
                            <a:avLst/>
                          </a:prstGeom>
                          <a:ln>
                            <a:noFill/>
                          </a:ln>
                        </wps:spPr>
                        <wps:txbx>
                          <w:txbxContent>
                            <w:p w14:paraId="65CD7781" w14:textId="77777777" w:rsidR="00494B8A"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17941" name="Rectangle 17941"/>
                        <wps:cNvSpPr/>
                        <wps:spPr>
                          <a:xfrm>
                            <a:off x="4589860" y="93166"/>
                            <a:ext cx="270085" cy="120612"/>
                          </a:xfrm>
                          <a:prstGeom prst="rect">
                            <a:avLst/>
                          </a:prstGeom>
                          <a:ln>
                            <a:noFill/>
                          </a:ln>
                        </wps:spPr>
                        <wps:txbx>
                          <w:txbxContent>
                            <w:p w14:paraId="27D96D89" w14:textId="77777777" w:rsidR="00494B8A" w:rsidRDefault="00000000">
                              <w:pPr>
                                <w:spacing w:after="160" w:line="259" w:lineRule="auto"/>
                                <w:ind w:left="0" w:firstLine="0"/>
                              </w:pPr>
                              <w:r>
                                <w:rPr>
                                  <w:b/>
                                  <w:sz w:val="16"/>
                                </w:rPr>
                                <w:t>2018</w:t>
                              </w:r>
                            </w:p>
                          </w:txbxContent>
                        </wps:txbx>
                        <wps:bodyPr horzOverflow="overflow" vert="horz" lIns="0" tIns="0" rIns="0" bIns="0" rtlCol="0">
                          <a:noAutofit/>
                        </wps:bodyPr>
                      </wps:wsp>
                      <wps:wsp>
                        <wps:cNvPr id="17942" name="Rectangle 17942"/>
                        <wps:cNvSpPr/>
                        <wps:spPr>
                          <a:xfrm>
                            <a:off x="5352455" y="93166"/>
                            <a:ext cx="270086" cy="120612"/>
                          </a:xfrm>
                          <a:prstGeom prst="rect">
                            <a:avLst/>
                          </a:prstGeom>
                          <a:ln>
                            <a:noFill/>
                          </a:ln>
                        </wps:spPr>
                        <wps:txbx>
                          <w:txbxContent>
                            <w:p w14:paraId="08DD9242" w14:textId="77777777" w:rsidR="00494B8A" w:rsidRDefault="00000000">
                              <w:pPr>
                                <w:spacing w:after="160" w:line="259" w:lineRule="auto"/>
                                <w:ind w:left="0" w:firstLine="0"/>
                              </w:pPr>
                              <w:r>
                                <w:rPr>
                                  <w:b/>
                                  <w:sz w:val="16"/>
                                </w:rPr>
                                <w:t>2017</w:t>
                              </w:r>
                            </w:p>
                          </w:txbxContent>
                        </wps:txbx>
                        <wps:bodyPr horzOverflow="overflow" vert="horz" lIns="0" tIns="0" rIns="0" bIns="0" rtlCol="0">
                          <a:noAutofit/>
                        </wps:bodyPr>
                      </wps:wsp>
                    </wpg:wgp>
                  </a:graphicData>
                </a:graphic>
              </wp:anchor>
            </w:drawing>
          </mc:Choice>
          <mc:Fallback xmlns:a="http://schemas.openxmlformats.org/drawingml/2006/main">
            <w:pict>
              <v:group id="Group 198681" style="width:456.75pt;height:16.5pt;position:absolute;mso-position-horizontal-relative:text;mso-position-horizontal:absolute;margin-left:86.25pt;mso-position-vertical-relative:text;margin-top:0.914062pt;" coordsize="58007,2095">
                <v:shape id="Shape 242235" style="position:absolute;width:666;height:95;left:0;top:0;" coordsize="66675,9525" path="m0,0l66675,0l66675,9525l0,9525l0,0">
                  <v:stroke weight="0pt" endcap="flat" joinstyle="miter" miterlimit="10" on="false" color="#000000" opacity="0"/>
                  <v:fill on="true" color="#000000"/>
                </v:shape>
                <v:shape id="Shape 242236" style="position:absolute;width:5524;height:95;left:666;top:0;" coordsize="552450,9525" path="m0,0l552450,0l552450,9525l0,9525l0,0">
                  <v:stroke weight="0pt" endcap="flat" joinstyle="miter" miterlimit="10" on="false" color="#000000" opacity="0"/>
                  <v:fill on="true" color="#000000"/>
                </v:shape>
                <v:shape id="Shape 242237" style="position:absolute;width:666;height:95;left:6191;top:0;" coordsize="66675,9525" path="m0,0l66675,0l66675,9525l0,9525l0,0">
                  <v:stroke weight="0pt" endcap="flat" joinstyle="miter" miterlimit="10" on="false" color="#000000" opacity="0"/>
                  <v:fill on="true" color="#000000"/>
                </v:shape>
                <v:shape id="Shape 242238" style="position:absolute;width:666;height:95;left:6858;top:0;" coordsize="66675,9525" path="m0,0l66675,0l66675,9525l0,9525l0,0">
                  <v:stroke weight="0pt" endcap="flat" joinstyle="miter" miterlimit="10" on="false" color="#000000" opacity="0"/>
                  <v:fill on="true" color="#000000"/>
                </v:shape>
                <v:shape id="Shape 242239" style="position:absolute;width:857;height:95;left:7524;top:0;" coordsize="85725,9525" path="m0,0l85725,0l85725,9525l0,9525l0,0">
                  <v:stroke weight="0pt" endcap="flat" joinstyle="miter" miterlimit="10" on="false" color="#000000" opacity="0"/>
                  <v:fill on="true" color="#000000"/>
                </v:shape>
                <v:shape id="Shape 242240" style="position:absolute;width:5429;height:95;left:8382;top:0;" coordsize="542925,9525" path="m0,0l542925,0l542925,9525l0,9525l0,0">
                  <v:stroke weight="0pt" endcap="flat" joinstyle="miter" miterlimit="10" on="false" color="#000000" opacity="0"/>
                  <v:fill on="true" color="#000000"/>
                </v:shape>
                <v:shape id="Shape 242241" style="position:absolute;width:666;height:95;left:13811;top:0;" coordsize="66675,9525" path="m0,0l66675,0l66675,9525l0,9525l0,0">
                  <v:stroke weight="0pt" endcap="flat" joinstyle="miter" miterlimit="10" on="false" color="#000000" opacity="0"/>
                  <v:fill on="true" color="#000000"/>
                </v:shape>
                <v:shape id="Shape 242242" style="position:absolute;width:762;height:95;left:14478;top:0;" coordsize="76200,9525" path="m0,0l76200,0l76200,9525l0,9525l0,0">
                  <v:stroke weight="0pt" endcap="flat" joinstyle="miter" miterlimit="10" on="false" color="#000000" opacity="0"/>
                  <v:fill on="true" color="#000000"/>
                </v:shape>
                <v:shape id="Shape 242243" style="position:absolute;width:762;height:95;left:15240;top:0;" coordsize="76200,9525" path="m0,0l76200,0l76200,9525l0,9525l0,0">
                  <v:stroke weight="0pt" endcap="flat" joinstyle="miter" miterlimit="10" on="false" color="#000000" opacity="0"/>
                  <v:fill on="true" color="#000000"/>
                </v:shape>
                <v:shape id="Shape 242244" style="position:absolute;width:5429;height:95;left:16002;top:0;" coordsize="542925,9525" path="m0,0l542925,0l542925,9525l0,9525l0,0">
                  <v:stroke weight="0pt" endcap="flat" joinstyle="miter" miterlimit="10" on="false" color="#000000" opacity="0"/>
                  <v:fill on="true" color="#000000"/>
                </v:shape>
                <v:shape id="Shape 242245" style="position:absolute;width:666;height:95;left:21431;top:0;" coordsize="66675,9525" path="m0,0l66675,0l66675,9525l0,9525l0,0">
                  <v:stroke weight="0pt" endcap="flat" joinstyle="miter" miterlimit="10" on="false" color="#000000" opacity="0"/>
                  <v:fill on="true" color="#000000"/>
                </v:shape>
                <v:shape id="Shape 242246" style="position:absolute;width:762;height:95;left:35814;top:0;" coordsize="76200,9525" path="m0,0l76200,0l76200,9525l0,9525l0,0">
                  <v:stroke weight="0pt" endcap="flat" joinstyle="miter" miterlimit="10" on="false" color="#000000" opacity="0"/>
                  <v:fill on="true" color="#000000"/>
                </v:shape>
                <v:shape id="Shape 242247" style="position:absolute;width:5524;height:95;left:36576;top:0;" coordsize="552450,9525" path="m0,0l552450,0l552450,9525l0,9525l0,0">
                  <v:stroke weight="0pt" endcap="flat" joinstyle="miter" miterlimit="10" on="false" color="#000000" opacity="0"/>
                  <v:fill on="true" color="#000000"/>
                </v:shape>
                <v:shape id="Shape 242248" style="position:absolute;width:666;height:95;left:42100;top:0;" coordsize="66675,9525" path="m0,0l66675,0l66675,9525l0,9525l0,0">
                  <v:stroke weight="0pt" endcap="flat" joinstyle="miter" miterlimit="10" on="false" color="#000000" opacity="0"/>
                  <v:fill on="true" color="#000000"/>
                </v:shape>
                <v:shape id="Shape 242249" style="position:absolute;width:666;height:95;left:42767;top:0;" coordsize="66675,9525" path="m0,0l66675,0l66675,9525l0,9525l0,0">
                  <v:stroke weight="0pt" endcap="flat" joinstyle="miter" miterlimit="10" on="false" color="#000000" opacity="0"/>
                  <v:fill on="true" color="#000000"/>
                </v:shape>
                <v:shape id="Shape 242250" style="position:absolute;width:762;height:95;left:43434;top:0;" coordsize="76200,9525" path="m0,0l76200,0l76200,9525l0,9525l0,0">
                  <v:stroke weight="0pt" endcap="flat" joinstyle="miter" miterlimit="10" on="false" color="#000000" opacity="0"/>
                  <v:fill on="true" color="#000000"/>
                </v:shape>
                <v:shape id="Shape 242251" style="position:absolute;width:5524;height:95;left:44196;top:0;" coordsize="552450,9525" path="m0,0l552450,0l552450,9525l0,9525l0,0">
                  <v:stroke weight="0pt" endcap="flat" joinstyle="miter" miterlimit="10" on="false" color="#000000" opacity="0"/>
                  <v:fill on="true" color="#000000"/>
                </v:shape>
                <v:shape id="Shape 242252" style="position:absolute;width:666;height:95;left:49720;top:0;" coordsize="66675,9525" path="m0,0l66675,0l66675,9525l0,9525l0,0">
                  <v:stroke weight="0pt" endcap="flat" joinstyle="miter" miterlimit="10" on="false" color="#000000" opacity="0"/>
                  <v:fill on="true" color="#000000"/>
                </v:shape>
                <v:shape id="Shape 242253" style="position:absolute;width:666;height:95;left:50387;top:0;" coordsize="66675,9525" path="m0,0l66675,0l66675,9525l0,9525l0,0">
                  <v:stroke weight="0pt" endcap="flat" joinstyle="miter" miterlimit="10" on="false" color="#000000" opacity="0"/>
                  <v:fill on="true" color="#000000"/>
                </v:shape>
                <v:shape id="Shape 242254" style="position:absolute;width:762;height:95;left:51054;top:0;" coordsize="76200,9525" path="m0,0l76200,0l76200,9525l0,9525l0,0">
                  <v:stroke weight="0pt" endcap="flat" joinstyle="miter" miterlimit="10" on="false" color="#000000" opacity="0"/>
                  <v:fill on="true" color="#000000"/>
                </v:shape>
                <v:shape id="Shape 242255" style="position:absolute;width:5524;height:95;left:51816;top:0;" coordsize="552450,9525" path="m0,0l552450,0l552450,9525l0,9525l0,0">
                  <v:stroke weight="0pt" endcap="flat" joinstyle="miter" miterlimit="10" on="false" color="#000000" opacity="0"/>
                  <v:fill on="true" color="#000000"/>
                </v:shape>
                <v:shape id="Shape 242256" style="position:absolute;width:666;height:95;left:57340;top:0;" coordsize="66675,9525" path="m0,0l66675,0l66675,9525l0,9525l0,0">
                  <v:stroke weight="0pt" endcap="flat" joinstyle="miter" miterlimit="10" on="false" color="#000000" opacity="0"/>
                  <v:fill on="true" color="#000000"/>
                </v:shape>
                <v:shape id="Shape 242257" style="position:absolute;width:666;height:95;left:0;top:2000;" coordsize="66675,9525" path="m0,0l66675,0l66675,9525l0,9525l0,0">
                  <v:stroke weight="0pt" endcap="flat" joinstyle="miter" miterlimit="10" on="false" color="#000000" opacity="0"/>
                  <v:fill on="true" color="#000000"/>
                </v:shape>
                <v:shape id="Shape 242258" style="position:absolute;width:5524;height:95;left:666;top:2000;" coordsize="552450,9525" path="m0,0l552450,0l552450,9525l0,9525l0,0">
                  <v:stroke weight="0pt" endcap="flat" joinstyle="miter" miterlimit="10" on="false" color="#000000" opacity="0"/>
                  <v:fill on="true" color="#000000"/>
                </v:shape>
                <v:shape id="Shape 242259" style="position:absolute;width:666;height:95;left:6191;top:2000;" coordsize="66675,9525" path="m0,0l66675,0l66675,9525l0,9525l0,0">
                  <v:stroke weight="0pt" endcap="flat" joinstyle="miter" miterlimit="10" on="false" color="#000000" opacity="0"/>
                  <v:fill on="true" color="#000000"/>
                </v:shape>
                <v:shape id="Shape 242260" style="position:absolute;width:857;height:95;left:7524;top:2000;" coordsize="85725,9525" path="m0,0l85725,0l85725,9525l0,9525l0,0">
                  <v:stroke weight="0pt" endcap="flat" joinstyle="miter" miterlimit="10" on="false" color="#000000" opacity="0"/>
                  <v:fill on="true" color="#000000"/>
                </v:shape>
                <v:shape id="Shape 242261" style="position:absolute;width:5429;height:95;left:8382;top:2000;" coordsize="542925,9525" path="m0,0l542925,0l542925,9525l0,9525l0,0">
                  <v:stroke weight="0pt" endcap="flat" joinstyle="miter" miterlimit="10" on="false" color="#000000" opacity="0"/>
                  <v:fill on="true" color="#000000"/>
                </v:shape>
                <v:shape id="Shape 242262" style="position:absolute;width:666;height:95;left:13811;top:2000;" coordsize="66675,9525" path="m0,0l66675,0l66675,9525l0,9525l0,0">
                  <v:stroke weight="0pt" endcap="flat" joinstyle="miter" miterlimit="10" on="false" color="#000000" opacity="0"/>
                  <v:fill on="true" color="#000000"/>
                </v:shape>
                <v:shape id="Shape 242263" style="position:absolute;width:762;height:95;left:15240;top:2000;" coordsize="76200,9525" path="m0,0l76200,0l76200,9525l0,9525l0,0">
                  <v:stroke weight="0pt" endcap="flat" joinstyle="miter" miterlimit="10" on="false" color="#000000" opacity="0"/>
                  <v:fill on="true" color="#000000"/>
                </v:shape>
                <v:shape id="Shape 242264" style="position:absolute;width:5429;height:95;left:16002;top:2000;" coordsize="542925,9525" path="m0,0l542925,0l542925,9525l0,9525l0,0">
                  <v:stroke weight="0pt" endcap="flat" joinstyle="miter" miterlimit="10" on="false" color="#000000" opacity="0"/>
                  <v:fill on="true" color="#000000"/>
                </v:shape>
                <v:shape id="Shape 242265" style="position:absolute;width:666;height:95;left:21431;top:2000;" coordsize="66675,9525" path="m0,0l66675,0l66675,9525l0,9525l0,0">
                  <v:stroke weight="0pt" endcap="flat" joinstyle="miter" miterlimit="10" on="false" color="#000000" opacity="0"/>
                  <v:fill on="true" color="#000000"/>
                </v:shape>
                <v:shape id="Shape 242266" style="position:absolute;width:12287;height:95;left:22860;top:2000;" coordsize="1228725,9525" path="m0,0l1228725,0l1228725,9525l0,9525l0,0">
                  <v:stroke weight="0pt" endcap="flat" joinstyle="miter" miterlimit="10" on="false" color="#000000" opacity="0"/>
                  <v:fill on="true" color="#000000"/>
                </v:shape>
                <v:shape id="Shape 242267" style="position:absolute;width:762;height:95;left:35814;top:2000;" coordsize="76200,9525" path="m0,0l76200,0l76200,9525l0,9525l0,0">
                  <v:stroke weight="0pt" endcap="flat" joinstyle="miter" miterlimit="10" on="false" color="#000000" opacity="0"/>
                  <v:fill on="true" color="#000000"/>
                </v:shape>
                <v:shape id="Shape 242268" style="position:absolute;width:5524;height:95;left:36576;top:2000;" coordsize="552450,9525" path="m0,0l552450,0l552450,9525l0,9525l0,0">
                  <v:stroke weight="0pt" endcap="flat" joinstyle="miter" miterlimit="10" on="false" color="#000000" opacity="0"/>
                  <v:fill on="true" color="#000000"/>
                </v:shape>
                <v:shape id="Shape 242269" style="position:absolute;width:666;height:95;left:42100;top:2000;" coordsize="66675,9525" path="m0,0l66675,0l66675,9525l0,9525l0,0">
                  <v:stroke weight="0pt" endcap="flat" joinstyle="miter" miterlimit="10" on="false" color="#000000" opacity="0"/>
                  <v:fill on="true" color="#000000"/>
                </v:shape>
                <v:shape id="Shape 242270" style="position:absolute;width:762;height:95;left:43434;top:2000;" coordsize="76200,9525" path="m0,0l76200,0l76200,9525l0,9525l0,0">
                  <v:stroke weight="0pt" endcap="flat" joinstyle="miter" miterlimit="10" on="false" color="#000000" opacity="0"/>
                  <v:fill on="true" color="#000000"/>
                </v:shape>
                <v:shape id="Shape 242271" style="position:absolute;width:5524;height:95;left:44196;top:2000;" coordsize="552450,9525" path="m0,0l552450,0l552450,9525l0,9525l0,0">
                  <v:stroke weight="0pt" endcap="flat" joinstyle="miter" miterlimit="10" on="false" color="#000000" opacity="0"/>
                  <v:fill on="true" color="#000000"/>
                </v:shape>
                <v:shape id="Shape 242272" style="position:absolute;width:666;height:95;left:49720;top:2000;" coordsize="66675,9525" path="m0,0l66675,0l66675,9525l0,9525l0,0">
                  <v:stroke weight="0pt" endcap="flat" joinstyle="miter" miterlimit="10" on="false" color="#000000" opacity="0"/>
                  <v:fill on="true" color="#000000"/>
                </v:shape>
                <v:shape id="Shape 242273" style="position:absolute;width:762;height:95;left:51054;top:2000;" coordsize="76200,9525" path="m0,0l76200,0l76200,9525l0,9525l0,0">
                  <v:stroke weight="0pt" endcap="flat" joinstyle="miter" miterlimit="10" on="false" color="#000000" opacity="0"/>
                  <v:fill on="true" color="#000000"/>
                </v:shape>
                <v:shape id="Shape 242274" style="position:absolute;width:5524;height:95;left:51816;top:2000;" coordsize="552450,9525" path="m0,0l552450,0l552450,9525l0,9525l0,0">
                  <v:stroke weight="0pt" endcap="flat" joinstyle="miter" miterlimit="10" on="false" color="#000000" opacity="0"/>
                  <v:fill on="true" color="#000000"/>
                </v:shape>
                <v:shape id="Shape 242275" style="position:absolute;width:666;height:95;left:57340;top:2000;" coordsize="66675,9525" path="m0,0l66675,0l66675,9525l0,9525l0,0">
                  <v:stroke weight="0pt" endcap="flat" joinstyle="miter" miterlimit="10" on="false" color="#000000" opacity="0"/>
                  <v:fill on="true" color="#000000"/>
                </v:shape>
                <v:rect id="Rectangle 17933" style="position:absolute;width:2700;height:1206;left:2425;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17934" style="position:absolute;width:422;height:1536;left:7061;top:548;" filled="f" stroked="f">
                  <v:textbox inset="0,0,0,0">
                    <w:txbxContent>
                      <w:p>
                        <w:pPr>
                          <w:spacing w:before="0" w:after="160" w:line="259" w:lineRule="auto"/>
                          <w:ind w:left="0" w:firstLine="0"/>
                        </w:pPr>
                        <w:r>
                          <w:rPr/>
                          <w:t xml:space="preserve"> </w:t>
                        </w:r>
                      </w:p>
                    </w:txbxContent>
                  </v:textbox>
                </v:rect>
                <v:rect id="Rectangle 17935" style="position:absolute;width:2700;height:1206;left:10016;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2018</w:t>
                        </w:r>
                      </w:p>
                    </w:txbxContent>
                  </v:textbox>
                </v:rect>
                <v:rect id="Rectangle 17936" style="position:absolute;width:422;height:1536;left:14683;top:548;" filled="f" stroked="f">
                  <v:textbox inset="0,0,0,0">
                    <w:txbxContent>
                      <w:p>
                        <w:pPr>
                          <w:spacing w:before="0" w:after="160" w:line="259" w:lineRule="auto"/>
                          <w:ind w:left="0" w:firstLine="0"/>
                        </w:pPr>
                        <w:r>
                          <w:rPr/>
                          <w:t xml:space="preserve"> </w:t>
                        </w:r>
                      </w:p>
                    </w:txbxContent>
                  </v:textbox>
                </v:rect>
                <v:rect id="Rectangle 17937" style="position:absolute;width:2700;height:1206;left:17637;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2017</w:t>
                        </w:r>
                      </w:p>
                    </w:txbxContent>
                  </v:textbox>
                </v:rect>
                <v:rect id="Rectangle 17940" style="position:absolute;width:2700;height:1206;left:38289;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17941" style="position:absolute;width:2700;height:1206;left:45898;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2018</w:t>
                        </w:r>
                      </w:p>
                    </w:txbxContent>
                  </v:textbox>
                </v:rect>
                <v:rect id="Rectangle 17942" style="position:absolute;width:2700;height:1206;left:53524;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2017</w:t>
                        </w:r>
                      </w:p>
                    </w:txbxContent>
                  </v:textbox>
                </v:rect>
                <w10:wrap type="square"/>
              </v:group>
            </w:pict>
          </mc:Fallback>
        </mc:AlternateContent>
      </w:r>
      <w:r>
        <w:rPr>
          <w:i w:val="0"/>
          <w:sz w:val="16"/>
        </w:rPr>
        <w:t>Excluded from</w:t>
      </w:r>
    </w:p>
    <w:p w14:paraId="0A641A3A" w14:textId="77777777" w:rsidR="00494B8A" w:rsidRDefault="00000000">
      <w:pPr>
        <w:tabs>
          <w:tab w:val="center" w:pos="5238"/>
          <w:tab w:val="center" w:pos="6290"/>
          <w:tab w:val="center" w:pos="7292"/>
        </w:tabs>
        <w:spacing w:after="0" w:line="259" w:lineRule="auto"/>
        <w:ind w:left="0" w:firstLine="0"/>
      </w:pPr>
      <w:r>
        <w:rPr>
          <w:b/>
          <w:sz w:val="16"/>
        </w:rPr>
        <w:t>(In millions)</w:t>
      </w:r>
      <w:r>
        <w:rPr>
          <w:b/>
          <w:sz w:val="16"/>
        </w:rPr>
        <w:tab/>
      </w:r>
      <w:r>
        <w:t xml:space="preserve"> </w:t>
      </w:r>
      <w:r>
        <w:tab/>
      </w:r>
      <w:r>
        <w:rPr>
          <w:b/>
          <w:sz w:val="16"/>
        </w:rPr>
        <w:t>Effectiveness Testing)</w:t>
      </w:r>
      <w:r>
        <w:rPr>
          <w:b/>
          <w:sz w:val="16"/>
        </w:rPr>
        <w:tab/>
      </w:r>
      <w:r>
        <w:t xml:space="preserve"> </w:t>
      </w:r>
    </w:p>
    <w:p w14:paraId="3D4EEAED" w14:textId="77777777" w:rsidR="00494B8A" w:rsidRDefault="00000000">
      <w:pPr>
        <w:spacing w:after="11" w:line="265" w:lineRule="auto"/>
        <w:ind w:left="85" w:right="53"/>
      </w:pPr>
      <w:r>
        <w:rPr>
          <w:sz w:val="16"/>
        </w:rPr>
        <w:t>Cross Currency Swap</w:t>
      </w:r>
    </w:p>
    <w:p w14:paraId="1797675B" w14:textId="77777777" w:rsidR="00494B8A" w:rsidRDefault="00000000">
      <w:pPr>
        <w:tabs>
          <w:tab w:val="center" w:pos="1797"/>
          <w:tab w:val="center" w:pos="2736"/>
          <w:tab w:val="center" w:pos="3984"/>
          <w:tab w:val="center" w:pos="5020"/>
          <w:tab w:val="center" w:pos="6320"/>
          <w:tab w:val="center" w:pos="7387"/>
          <w:tab w:val="center" w:pos="8251"/>
          <w:tab w:val="center" w:pos="8638"/>
          <w:tab w:val="center" w:pos="9471"/>
          <w:tab w:val="center" w:pos="9838"/>
          <w:tab w:val="right" w:pos="10853"/>
        </w:tabs>
        <w:spacing w:after="210" w:line="265" w:lineRule="auto"/>
        <w:ind w:left="0" w:firstLine="0"/>
      </w:pPr>
      <w:r>
        <w:rPr>
          <w:sz w:val="16"/>
        </w:rPr>
        <w:t>Contracts</w:t>
      </w:r>
      <w:r>
        <w:rPr>
          <w:sz w:val="16"/>
        </w:rPr>
        <w:tab/>
        <w:t>$</w:t>
      </w:r>
      <w:r>
        <w:rPr>
          <w:sz w:val="16"/>
        </w:rPr>
        <w:tab/>
        <w:t>(0.2)</w:t>
      </w:r>
      <w:r>
        <w:t xml:space="preserve"> </w:t>
      </w:r>
      <w:r>
        <w:rPr>
          <w:sz w:val="16"/>
        </w:rPr>
        <w:t>$</w:t>
      </w:r>
      <w:r>
        <w:rPr>
          <w:sz w:val="16"/>
        </w:rPr>
        <w:tab/>
        <w:t>—</w:t>
      </w:r>
      <w:r>
        <w:t xml:space="preserve"> </w:t>
      </w:r>
      <w:r>
        <w:rPr>
          <w:sz w:val="16"/>
        </w:rPr>
        <w:t>$</w:t>
      </w:r>
      <w:r>
        <w:rPr>
          <w:sz w:val="16"/>
        </w:rPr>
        <w:tab/>
        <w:t>—</w:t>
      </w:r>
      <w:r>
        <w:t xml:space="preserve"> </w:t>
      </w:r>
      <w:r>
        <w:tab/>
      </w:r>
      <w:r>
        <w:rPr>
          <w:sz w:val="16"/>
        </w:rPr>
        <w:t>Interest expense</w:t>
      </w:r>
      <w:r>
        <w:rPr>
          <w:sz w:val="16"/>
        </w:rPr>
        <w:tab/>
      </w:r>
      <w:r>
        <w:t xml:space="preserve"> </w:t>
      </w:r>
      <w:r>
        <w:rPr>
          <w:sz w:val="16"/>
        </w:rPr>
        <w:t>$</w:t>
      </w:r>
      <w:r>
        <w:rPr>
          <w:sz w:val="16"/>
        </w:rPr>
        <w:tab/>
        <w:t>0.2</w:t>
      </w:r>
      <w:r>
        <w:rPr>
          <w:sz w:val="16"/>
        </w:rPr>
        <w:tab/>
        <w:t>$</w:t>
      </w:r>
      <w:r>
        <w:rPr>
          <w:sz w:val="16"/>
        </w:rPr>
        <w:tab/>
        <w:t>—</w:t>
      </w:r>
      <w:r>
        <w:rPr>
          <w:sz w:val="16"/>
        </w:rPr>
        <w:tab/>
        <w:t>$</w:t>
      </w:r>
      <w:r>
        <w:rPr>
          <w:sz w:val="16"/>
        </w:rPr>
        <w:tab/>
        <w:t>—</w:t>
      </w:r>
    </w:p>
    <w:p w14:paraId="2664DF0F" w14:textId="77777777" w:rsidR="00494B8A" w:rsidRDefault="00000000">
      <w:pPr>
        <w:spacing w:after="266"/>
        <w:ind w:left="15" w:right="15" w:firstLine="720"/>
      </w:pPr>
      <w:r>
        <w:t>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consolidated balance sheets where the instruments are recorded:</w:t>
      </w:r>
    </w:p>
    <w:p w14:paraId="06CE037E" w14:textId="77777777" w:rsidR="00494B8A" w:rsidRDefault="00000000">
      <w:pPr>
        <w:tabs>
          <w:tab w:val="center" w:pos="4233"/>
          <w:tab w:val="center" w:pos="6377"/>
          <w:tab w:val="center" w:pos="8629"/>
        </w:tabs>
        <w:spacing w:after="34" w:line="259" w:lineRule="auto"/>
        <w:ind w:left="0" w:firstLine="0"/>
      </w:pPr>
      <w:r>
        <w:t xml:space="preserve"> </w:t>
      </w:r>
      <w:r>
        <w:tab/>
      </w:r>
      <w:r>
        <w:rPr>
          <w:b/>
          <w:sz w:val="16"/>
        </w:rPr>
        <w:t>Derivative Assets</w:t>
      </w:r>
      <w:r>
        <w:rPr>
          <w:b/>
          <w:sz w:val="16"/>
        </w:rPr>
        <w:tab/>
      </w:r>
      <w:r>
        <w:t xml:space="preserve"> </w:t>
      </w:r>
      <w:r>
        <w:tab/>
      </w:r>
      <w:r>
        <w:rPr>
          <w:b/>
          <w:sz w:val="16"/>
        </w:rPr>
        <w:t>Derivative Liabilities</w:t>
      </w:r>
    </w:p>
    <w:p w14:paraId="28689F5D" w14:textId="77777777" w:rsidR="00494B8A" w:rsidRDefault="00000000">
      <w:pPr>
        <w:tabs>
          <w:tab w:val="center" w:pos="4240"/>
          <w:tab w:val="center" w:pos="8686"/>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735040" behindDoc="0" locked="0" layoutInCell="1" allowOverlap="1" wp14:anchorId="07CD5276" wp14:editId="6AE13422">
                <wp:simplePos x="0" y="0"/>
                <wp:positionH relativeFrom="column">
                  <wp:posOffset>1343025</wp:posOffset>
                </wp:positionH>
                <wp:positionV relativeFrom="paragraph">
                  <wp:posOffset>-45540</wp:posOffset>
                </wp:positionV>
                <wp:extent cx="5514975" cy="266700"/>
                <wp:effectExtent l="0" t="0" r="0" b="0"/>
                <wp:wrapSquare wrapText="bothSides"/>
                <wp:docPr id="198682" name="Group 198682"/>
                <wp:cNvGraphicFramePr/>
                <a:graphic xmlns:a="http://schemas.openxmlformats.org/drawingml/2006/main">
                  <a:graphicData uri="http://schemas.microsoft.com/office/word/2010/wordprocessingGroup">
                    <wpg:wgp>
                      <wpg:cNvGrpSpPr/>
                      <wpg:grpSpPr>
                        <a:xfrm>
                          <a:off x="0" y="0"/>
                          <a:ext cx="5514975" cy="266700"/>
                          <a:chOff x="0" y="0"/>
                          <a:chExt cx="5514975" cy="266700"/>
                        </a:xfrm>
                      </wpg:grpSpPr>
                      <wps:wsp>
                        <wps:cNvPr id="242276" name="Shape 242276"/>
                        <wps:cNvSpPr/>
                        <wps:spPr>
                          <a:xfrm>
                            <a:off x="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77" name="Shape 242277"/>
                        <wps:cNvSpPr/>
                        <wps:spPr>
                          <a:xfrm>
                            <a:off x="857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78" name="Shape 242278"/>
                        <wps:cNvSpPr/>
                        <wps:spPr>
                          <a:xfrm>
                            <a:off x="923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79" name="Shape 242279"/>
                        <wps:cNvSpPr/>
                        <wps:spPr>
                          <a:xfrm>
                            <a:off x="10382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0" name="Shape 242280"/>
                        <wps:cNvSpPr/>
                        <wps:spPr>
                          <a:xfrm>
                            <a:off x="1704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1" name="Shape 242281"/>
                        <wps:cNvSpPr/>
                        <wps:spPr>
                          <a:xfrm>
                            <a:off x="1771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2" name="Shape 242282"/>
                        <wps:cNvSpPr/>
                        <wps:spPr>
                          <a:xfrm>
                            <a:off x="18383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3" name="Shape 242283"/>
                        <wps:cNvSpPr/>
                        <wps:spPr>
                          <a:xfrm>
                            <a:off x="19526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4" name="Shape 242284"/>
                        <wps:cNvSpPr/>
                        <wps:spPr>
                          <a:xfrm>
                            <a:off x="2619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5" name="Shape 242285"/>
                        <wps:cNvSpPr/>
                        <wps:spPr>
                          <a:xfrm>
                            <a:off x="275272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6" name="Shape 242286"/>
                        <wps:cNvSpPr/>
                        <wps:spPr>
                          <a:xfrm>
                            <a:off x="3676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7" name="Shape 242287"/>
                        <wps:cNvSpPr/>
                        <wps:spPr>
                          <a:xfrm>
                            <a:off x="37433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8" name="Shape 242288"/>
                        <wps:cNvSpPr/>
                        <wps:spPr>
                          <a:xfrm>
                            <a:off x="38481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89" name="Shape 242289"/>
                        <wps:cNvSpPr/>
                        <wps:spPr>
                          <a:xfrm>
                            <a:off x="4514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90" name="Shape 242290"/>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91" name="Shape 242291"/>
                        <wps:cNvSpPr/>
                        <wps:spPr>
                          <a:xfrm>
                            <a:off x="46672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92" name="Shape 242292"/>
                        <wps:cNvSpPr/>
                        <wps:spPr>
                          <a:xfrm>
                            <a:off x="47815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93" name="Shape 242293"/>
                        <wps:cNvSpPr/>
                        <wps:spPr>
                          <a:xfrm>
                            <a:off x="5448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94" name="Shape 242294"/>
                        <wps:cNvSpPr/>
                        <wps:spPr>
                          <a:xfrm>
                            <a:off x="923925" y="257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95" name="Shape 242295"/>
                        <wps:cNvSpPr/>
                        <wps:spPr>
                          <a:xfrm>
                            <a:off x="1038225" y="25717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96" name="Shape 242296"/>
                        <wps:cNvSpPr/>
                        <wps:spPr>
                          <a:xfrm>
                            <a:off x="1704975"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97" name="Shape 242297"/>
                        <wps:cNvSpPr/>
                        <wps:spPr>
                          <a:xfrm>
                            <a:off x="1838325" y="257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98" name="Shape 242298"/>
                        <wps:cNvSpPr/>
                        <wps:spPr>
                          <a:xfrm>
                            <a:off x="1952625" y="25717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99" name="Shape 242299"/>
                        <wps:cNvSpPr/>
                        <wps:spPr>
                          <a:xfrm>
                            <a:off x="2619375"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00" name="Shape 242300"/>
                        <wps:cNvSpPr/>
                        <wps:spPr>
                          <a:xfrm>
                            <a:off x="3743325" y="2571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01" name="Shape 242301"/>
                        <wps:cNvSpPr/>
                        <wps:spPr>
                          <a:xfrm>
                            <a:off x="3848100" y="25717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02" name="Shape 242302"/>
                        <wps:cNvSpPr/>
                        <wps:spPr>
                          <a:xfrm>
                            <a:off x="4514850"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03" name="Shape 242303"/>
                        <wps:cNvSpPr/>
                        <wps:spPr>
                          <a:xfrm>
                            <a:off x="4667250" y="257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04" name="Shape 242304"/>
                        <wps:cNvSpPr/>
                        <wps:spPr>
                          <a:xfrm>
                            <a:off x="4781550" y="25717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05" name="Shape 242305"/>
                        <wps:cNvSpPr/>
                        <wps:spPr>
                          <a:xfrm>
                            <a:off x="544830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72" name="Rectangle 17972"/>
                        <wps:cNvSpPr/>
                        <wps:spPr>
                          <a:xfrm>
                            <a:off x="21878" y="112018"/>
                            <a:ext cx="42217" cy="153603"/>
                          </a:xfrm>
                          <a:prstGeom prst="rect">
                            <a:avLst/>
                          </a:prstGeom>
                          <a:ln>
                            <a:noFill/>
                          </a:ln>
                        </wps:spPr>
                        <wps:txbx>
                          <w:txbxContent>
                            <w:p w14:paraId="4633C8AA"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974" name="Rectangle 17974"/>
                        <wps:cNvSpPr/>
                        <wps:spPr>
                          <a:xfrm>
                            <a:off x="1247626" y="150316"/>
                            <a:ext cx="270087" cy="120612"/>
                          </a:xfrm>
                          <a:prstGeom prst="rect">
                            <a:avLst/>
                          </a:prstGeom>
                          <a:ln>
                            <a:noFill/>
                          </a:ln>
                        </wps:spPr>
                        <wps:txbx>
                          <w:txbxContent>
                            <w:p w14:paraId="3AF6BFA4" w14:textId="77777777" w:rsidR="00494B8A"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17975" name="Rectangle 17975"/>
                        <wps:cNvSpPr/>
                        <wps:spPr>
                          <a:xfrm>
                            <a:off x="1790998" y="112018"/>
                            <a:ext cx="42217" cy="153603"/>
                          </a:xfrm>
                          <a:prstGeom prst="rect">
                            <a:avLst/>
                          </a:prstGeom>
                          <a:ln>
                            <a:noFill/>
                          </a:ln>
                        </wps:spPr>
                        <wps:txbx>
                          <w:txbxContent>
                            <w:p w14:paraId="7CC5147F"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976" name="Rectangle 17976"/>
                        <wps:cNvSpPr/>
                        <wps:spPr>
                          <a:xfrm>
                            <a:off x="1955304" y="45541"/>
                            <a:ext cx="822657" cy="120612"/>
                          </a:xfrm>
                          <a:prstGeom prst="rect">
                            <a:avLst/>
                          </a:prstGeom>
                          <a:ln>
                            <a:noFill/>
                          </a:ln>
                        </wps:spPr>
                        <wps:txbx>
                          <w:txbxContent>
                            <w:p w14:paraId="1AEBC614" w14:textId="77777777" w:rsidR="00494B8A" w:rsidRDefault="00000000">
                              <w:pPr>
                                <w:spacing w:after="160" w:line="259" w:lineRule="auto"/>
                                <w:ind w:left="0" w:firstLine="0"/>
                              </w:pPr>
                              <w:r>
                                <w:rPr>
                                  <w:b/>
                                  <w:sz w:val="16"/>
                                </w:rPr>
                                <w:t>September 28,</w:t>
                              </w:r>
                            </w:p>
                          </w:txbxContent>
                        </wps:txbx>
                        <wps:bodyPr horzOverflow="overflow" vert="horz" lIns="0" tIns="0" rIns="0" bIns="0" rtlCol="0">
                          <a:noAutofit/>
                        </wps:bodyPr>
                      </wps:wsp>
                      <wps:wsp>
                        <wps:cNvPr id="17977" name="Rectangle 17977"/>
                        <wps:cNvSpPr/>
                        <wps:spPr>
                          <a:xfrm>
                            <a:off x="2163068" y="150316"/>
                            <a:ext cx="270086" cy="120612"/>
                          </a:xfrm>
                          <a:prstGeom prst="rect">
                            <a:avLst/>
                          </a:prstGeom>
                          <a:ln>
                            <a:noFill/>
                          </a:ln>
                        </wps:spPr>
                        <wps:txbx>
                          <w:txbxContent>
                            <w:p w14:paraId="369D5C45" w14:textId="77777777" w:rsidR="00494B8A" w:rsidRDefault="00000000">
                              <w:pPr>
                                <w:spacing w:after="160" w:line="259" w:lineRule="auto"/>
                                <w:ind w:left="0" w:firstLine="0"/>
                              </w:pPr>
                              <w:r>
                                <w:rPr>
                                  <w:b/>
                                  <w:sz w:val="16"/>
                                </w:rPr>
                                <w:t>2018</w:t>
                              </w:r>
                            </w:p>
                          </w:txbxContent>
                        </wps:txbx>
                        <wps:bodyPr horzOverflow="overflow" vert="horz" lIns="0" tIns="0" rIns="0" bIns="0" rtlCol="0">
                          <a:noAutofit/>
                        </wps:bodyPr>
                      </wps:wsp>
                      <wps:wsp>
                        <wps:cNvPr id="17978" name="Rectangle 17978"/>
                        <wps:cNvSpPr/>
                        <wps:spPr>
                          <a:xfrm>
                            <a:off x="2706440" y="112018"/>
                            <a:ext cx="42217" cy="153603"/>
                          </a:xfrm>
                          <a:prstGeom prst="rect">
                            <a:avLst/>
                          </a:prstGeom>
                          <a:ln>
                            <a:noFill/>
                          </a:ln>
                        </wps:spPr>
                        <wps:txbx>
                          <w:txbxContent>
                            <w:p w14:paraId="12E5481B"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979" name="Rectangle 17979"/>
                        <wps:cNvSpPr/>
                        <wps:spPr>
                          <a:xfrm>
                            <a:off x="2776389" y="112018"/>
                            <a:ext cx="42217" cy="153603"/>
                          </a:xfrm>
                          <a:prstGeom prst="rect">
                            <a:avLst/>
                          </a:prstGeom>
                          <a:ln>
                            <a:noFill/>
                          </a:ln>
                        </wps:spPr>
                        <wps:txbx>
                          <w:txbxContent>
                            <w:p w14:paraId="449A2051"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980" name="Rectangle 17980"/>
                        <wps:cNvSpPr/>
                        <wps:spPr>
                          <a:xfrm>
                            <a:off x="3695849" y="112018"/>
                            <a:ext cx="42217" cy="153603"/>
                          </a:xfrm>
                          <a:prstGeom prst="rect">
                            <a:avLst/>
                          </a:prstGeom>
                          <a:ln>
                            <a:noFill/>
                          </a:ln>
                        </wps:spPr>
                        <wps:txbx>
                          <w:txbxContent>
                            <w:p w14:paraId="2DB589DA"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7982" name="Rectangle 17982"/>
                        <wps:cNvSpPr/>
                        <wps:spPr>
                          <a:xfrm>
                            <a:off x="4071193" y="150316"/>
                            <a:ext cx="270085" cy="120612"/>
                          </a:xfrm>
                          <a:prstGeom prst="rect">
                            <a:avLst/>
                          </a:prstGeom>
                          <a:ln>
                            <a:noFill/>
                          </a:ln>
                        </wps:spPr>
                        <wps:txbx>
                          <w:txbxContent>
                            <w:p w14:paraId="5A8AA964" w14:textId="77777777" w:rsidR="00494B8A"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17983" name="Rectangle 17983"/>
                        <wps:cNvSpPr/>
                        <wps:spPr>
                          <a:xfrm>
                            <a:off x="4782592" y="45541"/>
                            <a:ext cx="822658" cy="120612"/>
                          </a:xfrm>
                          <a:prstGeom prst="rect">
                            <a:avLst/>
                          </a:prstGeom>
                          <a:ln>
                            <a:noFill/>
                          </a:ln>
                        </wps:spPr>
                        <wps:txbx>
                          <w:txbxContent>
                            <w:p w14:paraId="2629C92B" w14:textId="77777777" w:rsidR="00494B8A" w:rsidRDefault="00000000">
                              <w:pPr>
                                <w:spacing w:after="160" w:line="259" w:lineRule="auto"/>
                                <w:ind w:left="0" w:firstLine="0"/>
                              </w:pPr>
                              <w:r>
                                <w:rPr>
                                  <w:b/>
                                  <w:sz w:val="16"/>
                                </w:rPr>
                                <w:t>September 28,</w:t>
                              </w:r>
                            </w:p>
                          </w:txbxContent>
                        </wps:txbx>
                        <wps:bodyPr horzOverflow="overflow" vert="horz" lIns="0" tIns="0" rIns="0" bIns="0" rtlCol="0">
                          <a:noAutofit/>
                        </wps:bodyPr>
                      </wps:wsp>
                      <wps:wsp>
                        <wps:cNvPr id="17984" name="Rectangle 17984"/>
                        <wps:cNvSpPr/>
                        <wps:spPr>
                          <a:xfrm>
                            <a:off x="4990356" y="150316"/>
                            <a:ext cx="270086" cy="120612"/>
                          </a:xfrm>
                          <a:prstGeom prst="rect">
                            <a:avLst/>
                          </a:prstGeom>
                          <a:ln>
                            <a:noFill/>
                          </a:ln>
                        </wps:spPr>
                        <wps:txbx>
                          <w:txbxContent>
                            <w:p w14:paraId="14799BEC" w14:textId="77777777" w:rsidR="00494B8A" w:rsidRDefault="00000000">
                              <w:pPr>
                                <w:spacing w:after="160" w:line="259" w:lineRule="auto"/>
                                <w:ind w:left="0" w:firstLine="0"/>
                              </w:pPr>
                              <w:r>
                                <w:rPr>
                                  <w:b/>
                                  <w:sz w:val="16"/>
                                </w:rPr>
                                <w:t>2018</w:t>
                              </w:r>
                            </w:p>
                          </w:txbxContent>
                        </wps:txbx>
                        <wps:bodyPr horzOverflow="overflow" vert="horz" lIns="0" tIns="0" rIns="0" bIns="0" rtlCol="0">
                          <a:noAutofit/>
                        </wps:bodyPr>
                      </wps:wsp>
                    </wpg:wgp>
                  </a:graphicData>
                </a:graphic>
              </wp:anchor>
            </w:drawing>
          </mc:Choice>
          <mc:Fallback xmlns:a="http://schemas.openxmlformats.org/drawingml/2006/main">
            <w:pict>
              <v:group id="Group 198682" style="width:434.25pt;height:21pt;position:absolute;mso-position-horizontal-relative:text;mso-position-horizontal:absolute;margin-left:105.75pt;mso-position-vertical-relative:text;margin-top:-3.58594pt;" coordsize="55149,2667">
                <v:shape id="Shape 242306" style="position:absolute;width:8572;height:95;left:0;top:0;" coordsize="857250,9525" path="m0,0l857250,0l857250,9525l0,9525l0,0">
                  <v:stroke weight="0pt" endcap="flat" joinstyle="miter" miterlimit="10" on="false" color="#000000" opacity="0"/>
                  <v:fill on="true" color="#000000"/>
                </v:shape>
                <v:shape id="Shape 242307" style="position:absolute;width:666;height:95;left:8572;top:0;" coordsize="66675,9525" path="m0,0l66675,0l66675,9525l0,9525l0,0">
                  <v:stroke weight="0pt" endcap="flat" joinstyle="miter" miterlimit="10" on="false" color="#000000" opacity="0"/>
                  <v:fill on="true" color="#000000"/>
                </v:shape>
                <v:shape id="Shape 242308" style="position:absolute;width:1143;height:95;left:9239;top:0;" coordsize="114300,9525" path="m0,0l114300,0l114300,9525l0,9525l0,0">
                  <v:stroke weight="0pt" endcap="flat" joinstyle="miter" miterlimit="10" on="false" color="#000000" opacity="0"/>
                  <v:fill on="true" color="#000000"/>
                </v:shape>
                <v:shape id="Shape 242309" style="position:absolute;width:6667;height:95;left:10382;top:0;" coordsize="666750,9525" path="m0,0l666750,0l666750,9525l0,9525l0,0">
                  <v:stroke weight="0pt" endcap="flat" joinstyle="miter" miterlimit="10" on="false" color="#000000" opacity="0"/>
                  <v:fill on="true" color="#000000"/>
                </v:shape>
                <v:shape id="Shape 242310" style="position:absolute;width:666;height:95;left:17049;top:0;" coordsize="66675,9525" path="m0,0l66675,0l66675,9525l0,9525l0,0">
                  <v:stroke weight="0pt" endcap="flat" joinstyle="miter" miterlimit="10" on="false" color="#000000" opacity="0"/>
                  <v:fill on="true" color="#000000"/>
                </v:shape>
                <v:shape id="Shape 242311" style="position:absolute;width:666;height:95;left:17716;top:0;" coordsize="66675,9525" path="m0,0l66675,0l66675,9525l0,9525l0,0">
                  <v:stroke weight="0pt" endcap="flat" joinstyle="miter" miterlimit="10" on="false" color="#000000" opacity="0"/>
                  <v:fill on="true" color="#000000"/>
                </v:shape>
                <v:shape id="Shape 242312" style="position:absolute;width:1143;height:95;left:18383;top:0;" coordsize="114300,9525" path="m0,0l114300,0l114300,9525l0,9525l0,0">
                  <v:stroke weight="0pt" endcap="flat" joinstyle="miter" miterlimit="10" on="false" color="#000000" opacity="0"/>
                  <v:fill on="true" color="#000000"/>
                </v:shape>
                <v:shape id="Shape 242313" style="position:absolute;width:6667;height:95;left:19526;top:0;" coordsize="666750,9525" path="m0,0l666750,0l666750,9525l0,9525l0,0">
                  <v:stroke weight="0pt" endcap="flat" joinstyle="miter" miterlimit="10" on="false" color="#000000" opacity="0"/>
                  <v:fill on="true" color="#000000"/>
                </v:shape>
                <v:shape id="Shape 242314" style="position:absolute;width:666;height:95;left:26193;top:0;" coordsize="66675,9525" path="m0,0l66675,0l66675,9525l0,9525l0,0">
                  <v:stroke weight="0pt" endcap="flat" joinstyle="miter" miterlimit="10" on="false" color="#000000" opacity="0"/>
                  <v:fill on="true" color="#000000"/>
                </v:shape>
                <v:shape id="Shape 242315" style="position:absolute;width:9239;height:95;left:27527;top:0;" coordsize="923925,9525" path="m0,0l923925,0l923925,9525l0,9525l0,0">
                  <v:stroke weight="0pt" endcap="flat" joinstyle="miter" miterlimit="10" on="false" color="#000000" opacity="0"/>
                  <v:fill on="true" color="#000000"/>
                </v:shape>
                <v:shape id="Shape 242316" style="position:absolute;width:666;height:95;left:36766;top:0;" coordsize="66675,9525" path="m0,0l66675,0l66675,9525l0,9525l0,0">
                  <v:stroke weight="0pt" endcap="flat" joinstyle="miter" miterlimit="10" on="false" color="#000000" opacity="0"/>
                  <v:fill on="true" color="#000000"/>
                </v:shape>
                <v:shape id="Shape 242317" style="position:absolute;width:1047;height:95;left:37433;top:0;" coordsize="104775,9525" path="m0,0l104775,0l104775,9525l0,9525l0,0">
                  <v:stroke weight="0pt" endcap="flat" joinstyle="miter" miterlimit="10" on="false" color="#000000" opacity="0"/>
                  <v:fill on="true" color="#000000"/>
                </v:shape>
                <v:shape id="Shape 242318" style="position:absolute;width:6667;height:95;left:38481;top:0;" coordsize="666750,9525" path="m0,0l666750,0l666750,9525l0,9525l0,0">
                  <v:stroke weight="0pt" endcap="flat" joinstyle="miter" miterlimit="10" on="false" color="#000000" opacity="0"/>
                  <v:fill on="true" color="#000000"/>
                </v:shape>
                <v:shape id="Shape 242319" style="position:absolute;width:857;height:95;left:45148;top:0;" coordsize="85725,9525" path="m0,0l85725,0l85725,9525l0,9525l0,0">
                  <v:stroke weight="0pt" endcap="flat" joinstyle="miter" miterlimit="10" on="false" color="#000000" opacity="0"/>
                  <v:fill on="true" color="#000000"/>
                </v:shape>
                <v:shape id="Shape 242320" style="position:absolute;width:666;height:95;left:46005;top:0;" coordsize="66675,9525" path="m0,0l66675,0l66675,9525l0,9525l0,0">
                  <v:stroke weight="0pt" endcap="flat" joinstyle="miter" miterlimit="10" on="false" color="#000000" opacity="0"/>
                  <v:fill on="true" color="#000000"/>
                </v:shape>
                <v:shape id="Shape 242321" style="position:absolute;width:1143;height:95;left:46672;top:0;" coordsize="114300,9525" path="m0,0l114300,0l114300,9525l0,9525l0,0">
                  <v:stroke weight="0pt" endcap="flat" joinstyle="miter" miterlimit="10" on="false" color="#000000" opacity="0"/>
                  <v:fill on="true" color="#000000"/>
                </v:shape>
                <v:shape id="Shape 242322" style="position:absolute;width:6667;height:95;left:47815;top:0;" coordsize="666750,9525" path="m0,0l666750,0l666750,9525l0,9525l0,0">
                  <v:stroke weight="0pt" endcap="flat" joinstyle="miter" miterlimit="10" on="false" color="#000000" opacity="0"/>
                  <v:fill on="true" color="#000000"/>
                </v:shape>
                <v:shape id="Shape 242323" style="position:absolute;width:666;height:95;left:54483;top:0;" coordsize="66675,9525" path="m0,0l66675,0l66675,9525l0,9525l0,0">
                  <v:stroke weight="0pt" endcap="flat" joinstyle="miter" miterlimit="10" on="false" color="#000000" opacity="0"/>
                  <v:fill on="true" color="#000000"/>
                </v:shape>
                <v:shape id="Shape 242324" style="position:absolute;width:1143;height:95;left:9239;top:2571;" coordsize="114300,9525" path="m0,0l114300,0l114300,9525l0,9525l0,0">
                  <v:stroke weight="0pt" endcap="flat" joinstyle="miter" miterlimit="10" on="false" color="#000000" opacity="0"/>
                  <v:fill on="true" color="#000000"/>
                </v:shape>
                <v:shape id="Shape 242325" style="position:absolute;width:6667;height:95;left:10382;top:2571;" coordsize="666750,9525" path="m0,0l666750,0l666750,9525l0,9525l0,0">
                  <v:stroke weight="0pt" endcap="flat" joinstyle="miter" miterlimit="10" on="false" color="#000000" opacity="0"/>
                  <v:fill on="true" color="#000000"/>
                </v:shape>
                <v:shape id="Shape 242326" style="position:absolute;width:666;height:95;left:17049;top:2571;" coordsize="66675,9525" path="m0,0l66675,0l66675,9525l0,9525l0,0">
                  <v:stroke weight="0pt" endcap="flat" joinstyle="miter" miterlimit="10" on="false" color="#000000" opacity="0"/>
                  <v:fill on="true" color="#000000"/>
                </v:shape>
                <v:shape id="Shape 242327" style="position:absolute;width:1143;height:95;left:18383;top:2571;" coordsize="114300,9525" path="m0,0l114300,0l114300,9525l0,9525l0,0">
                  <v:stroke weight="0pt" endcap="flat" joinstyle="miter" miterlimit="10" on="false" color="#000000" opacity="0"/>
                  <v:fill on="true" color="#000000"/>
                </v:shape>
                <v:shape id="Shape 242328" style="position:absolute;width:6667;height:95;left:19526;top:2571;" coordsize="666750,9525" path="m0,0l666750,0l666750,9525l0,9525l0,0">
                  <v:stroke weight="0pt" endcap="flat" joinstyle="miter" miterlimit="10" on="false" color="#000000" opacity="0"/>
                  <v:fill on="true" color="#000000"/>
                </v:shape>
                <v:shape id="Shape 242329" style="position:absolute;width:666;height:95;left:26193;top:2571;" coordsize="66675,9525" path="m0,0l66675,0l66675,9525l0,9525l0,0">
                  <v:stroke weight="0pt" endcap="flat" joinstyle="miter" miterlimit="10" on="false" color="#000000" opacity="0"/>
                  <v:fill on="true" color="#000000"/>
                </v:shape>
                <v:shape id="Shape 242330" style="position:absolute;width:1047;height:95;left:37433;top:2571;" coordsize="104775,9525" path="m0,0l104775,0l104775,9525l0,9525l0,0">
                  <v:stroke weight="0pt" endcap="flat" joinstyle="miter" miterlimit="10" on="false" color="#000000" opacity="0"/>
                  <v:fill on="true" color="#000000"/>
                </v:shape>
                <v:shape id="Shape 242331" style="position:absolute;width:6667;height:95;left:38481;top:2571;" coordsize="666750,9525" path="m0,0l666750,0l666750,9525l0,9525l0,0">
                  <v:stroke weight="0pt" endcap="flat" joinstyle="miter" miterlimit="10" on="false" color="#000000" opacity="0"/>
                  <v:fill on="true" color="#000000"/>
                </v:shape>
                <v:shape id="Shape 242332" style="position:absolute;width:857;height:95;left:45148;top:2571;" coordsize="85725,9525" path="m0,0l85725,0l85725,9525l0,9525l0,0">
                  <v:stroke weight="0pt" endcap="flat" joinstyle="miter" miterlimit="10" on="false" color="#000000" opacity="0"/>
                  <v:fill on="true" color="#000000"/>
                </v:shape>
                <v:shape id="Shape 242333" style="position:absolute;width:1143;height:95;left:46672;top:2571;" coordsize="114300,9525" path="m0,0l114300,0l114300,9525l0,9525l0,0">
                  <v:stroke weight="0pt" endcap="flat" joinstyle="miter" miterlimit="10" on="false" color="#000000" opacity="0"/>
                  <v:fill on="true" color="#000000"/>
                </v:shape>
                <v:shape id="Shape 242334" style="position:absolute;width:6667;height:95;left:47815;top:2571;" coordsize="666750,9525" path="m0,0l666750,0l666750,9525l0,9525l0,0">
                  <v:stroke weight="0pt" endcap="flat" joinstyle="miter" miterlimit="10" on="false" color="#000000" opacity="0"/>
                  <v:fill on="true" color="#000000"/>
                </v:shape>
                <v:shape id="Shape 242335" style="position:absolute;width:666;height:95;left:54483;top:2571;" coordsize="66675,9525" path="m0,0l66675,0l66675,9525l0,9525l0,0">
                  <v:stroke weight="0pt" endcap="flat" joinstyle="miter" miterlimit="10" on="false" color="#000000" opacity="0"/>
                  <v:fill on="true" color="#000000"/>
                </v:shape>
                <v:rect id="Rectangle 17972" style="position:absolute;width:422;height:1536;left:218;top:1120;" filled="f" stroked="f">
                  <v:textbox inset="0,0,0,0">
                    <w:txbxContent>
                      <w:p>
                        <w:pPr>
                          <w:spacing w:before="0" w:after="160" w:line="259" w:lineRule="auto"/>
                          <w:ind w:left="0" w:firstLine="0"/>
                        </w:pPr>
                        <w:r>
                          <w:rPr/>
                          <w:t xml:space="preserve"> </w:t>
                        </w:r>
                      </w:p>
                    </w:txbxContent>
                  </v:textbox>
                </v:rect>
                <v:rect id="Rectangle 17974" style="position:absolute;width:2700;height:1206;left:12476;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17975" style="position:absolute;width:422;height:1536;left:17909;top:1120;" filled="f" stroked="f">
                  <v:textbox inset="0,0,0,0">
                    <w:txbxContent>
                      <w:p>
                        <w:pPr>
                          <w:spacing w:before="0" w:after="160" w:line="259" w:lineRule="auto"/>
                          <w:ind w:left="0" w:firstLine="0"/>
                        </w:pPr>
                        <w:r>
                          <w:rPr/>
                          <w:t xml:space="preserve"> </w:t>
                        </w:r>
                      </w:p>
                    </w:txbxContent>
                  </v:textbox>
                </v:rect>
                <v:rect id="Rectangle 17976" style="position:absolute;width:8226;height:1206;left:19553;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September 28,</w:t>
                        </w:r>
                      </w:p>
                    </w:txbxContent>
                  </v:textbox>
                </v:rect>
                <v:rect id="Rectangle 17977" style="position:absolute;width:2700;height:1206;left:21630;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2018</w:t>
                        </w:r>
                      </w:p>
                    </w:txbxContent>
                  </v:textbox>
                </v:rect>
                <v:rect id="Rectangle 17978" style="position:absolute;width:422;height:1536;left:27064;top:1120;" filled="f" stroked="f">
                  <v:textbox inset="0,0,0,0">
                    <w:txbxContent>
                      <w:p>
                        <w:pPr>
                          <w:spacing w:before="0" w:after="160" w:line="259" w:lineRule="auto"/>
                          <w:ind w:left="0" w:firstLine="0"/>
                        </w:pPr>
                        <w:r>
                          <w:rPr/>
                          <w:t xml:space="preserve"> </w:t>
                        </w:r>
                      </w:p>
                    </w:txbxContent>
                  </v:textbox>
                </v:rect>
                <v:rect id="Rectangle 17979" style="position:absolute;width:422;height:1536;left:27763;top:1120;" filled="f" stroked="f">
                  <v:textbox inset="0,0,0,0">
                    <w:txbxContent>
                      <w:p>
                        <w:pPr>
                          <w:spacing w:before="0" w:after="160" w:line="259" w:lineRule="auto"/>
                          <w:ind w:left="0" w:firstLine="0"/>
                        </w:pPr>
                        <w:r>
                          <w:rPr/>
                          <w:t xml:space="preserve"> </w:t>
                        </w:r>
                      </w:p>
                    </w:txbxContent>
                  </v:textbox>
                </v:rect>
                <v:rect id="Rectangle 17980" style="position:absolute;width:422;height:1536;left:36958;top:1120;" filled="f" stroked="f">
                  <v:textbox inset="0,0,0,0">
                    <w:txbxContent>
                      <w:p>
                        <w:pPr>
                          <w:spacing w:before="0" w:after="160" w:line="259" w:lineRule="auto"/>
                          <w:ind w:left="0" w:firstLine="0"/>
                        </w:pPr>
                        <w:r>
                          <w:rPr/>
                          <w:t xml:space="preserve"> </w:t>
                        </w:r>
                      </w:p>
                    </w:txbxContent>
                  </v:textbox>
                </v:rect>
                <v:rect id="Rectangle 17982" style="position:absolute;width:2700;height:1206;left:40711;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17983" style="position:absolute;width:8226;height:1206;left:47825;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September 28,</w:t>
                        </w:r>
                      </w:p>
                    </w:txbxContent>
                  </v:textbox>
                </v:rect>
                <v:rect id="Rectangle 17984" style="position:absolute;width:2700;height:1206;left:49903;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2018</w:t>
                        </w:r>
                      </w:p>
                    </w:txbxContent>
                  </v:textbox>
                </v:rect>
                <w10:wrap type="square"/>
              </v:group>
            </w:pict>
          </mc:Fallback>
        </mc:AlternateContent>
      </w:r>
      <w:r>
        <w:rPr>
          <w:rFonts w:ascii="Calibri" w:eastAsia="Calibri" w:hAnsi="Calibri" w:cs="Calibri"/>
          <w:sz w:val="22"/>
        </w:rPr>
        <w:tab/>
      </w:r>
      <w:r>
        <w:rPr>
          <w:b/>
          <w:sz w:val="16"/>
        </w:rPr>
        <w:t>September 27,</w:t>
      </w:r>
      <w:r>
        <w:rPr>
          <w:b/>
          <w:sz w:val="16"/>
        </w:rPr>
        <w:tab/>
        <w:t>September 27,</w:t>
      </w:r>
    </w:p>
    <w:p w14:paraId="50B67B2A" w14:textId="77777777" w:rsidR="00494B8A" w:rsidRDefault="00000000">
      <w:pPr>
        <w:spacing w:after="0" w:line="259" w:lineRule="auto"/>
        <w:ind w:left="108" w:right="119"/>
      </w:pPr>
      <w:r>
        <w:rPr>
          <w:b/>
          <w:sz w:val="16"/>
        </w:rPr>
        <w:t>(In millions)</w:t>
      </w:r>
    </w:p>
    <w:tbl>
      <w:tblPr>
        <w:tblStyle w:val="TableGrid"/>
        <w:tblW w:w="9398" w:type="dxa"/>
        <w:tblInd w:w="150" w:type="dxa"/>
        <w:tblCellMar>
          <w:top w:w="0" w:type="dxa"/>
          <w:left w:w="0" w:type="dxa"/>
          <w:bottom w:w="0" w:type="dxa"/>
          <w:right w:w="0" w:type="dxa"/>
        </w:tblCellMar>
        <w:tblLook w:val="04A0" w:firstRow="1" w:lastRow="0" w:firstColumn="1" w:lastColumn="0" w:noHBand="0" w:noVBand="1"/>
      </w:tblPr>
      <w:tblGrid>
        <w:gridCol w:w="1999"/>
        <w:gridCol w:w="1455"/>
        <w:gridCol w:w="1037"/>
        <w:gridCol w:w="1442"/>
        <w:gridCol w:w="465"/>
        <w:gridCol w:w="3000"/>
      </w:tblGrid>
      <w:tr w:rsidR="00494B8A" w14:paraId="55316E4D" w14:textId="77777777">
        <w:trPr>
          <w:trHeight w:val="367"/>
        </w:trPr>
        <w:tc>
          <w:tcPr>
            <w:tcW w:w="1999" w:type="dxa"/>
            <w:tcBorders>
              <w:top w:val="nil"/>
              <w:left w:val="nil"/>
              <w:bottom w:val="nil"/>
              <w:right w:val="nil"/>
            </w:tcBorders>
          </w:tcPr>
          <w:p w14:paraId="039FE5EF" w14:textId="77777777" w:rsidR="00494B8A" w:rsidRDefault="00000000">
            <w:pPr>
              <w:spacing w:after="0" w:line="259" w:lineRule="auto"/>
              <w:ind w:left="0" w:right="63" w:firstLine="0"/>
            </w:pPr>
            <w:r>
              <w:rPr>
                <w:b/>
                <w:sz w:val="16"/>
                <w:u w:val="single" w:color="000000"/>
              </w:rPr>
              <w:t>Derivatives desi</w:t>
            </w:r>
            <w:r>
              <w:rPr>
                <w:b/>
                <w:sz w:val="16"/>
              </w:rPr>
              <w:t>g</w:t>
            </w:r>
            <w:r>
              <w:rPr>
                <w:b/>
                <w:sz w:val="16"/>
                <w:u w:val="single" w:color="000000"/>
              </w:rPr>
              <w:t>nated as net investment hed</w:t>
            </w:r>
            <w:r>
              <w:rPr>
                <w:b/>
                <w:sz w:val="16"/>
              </w:rPr>
              <w:t>g</w:t>
            </w:r>
            <w:r>
              <w:rPr>
                <w:b/>
                <w:sz w:val="16"/>
                <w:u w:val="single" w:color="000000"/>
              </w:rPr>
              <w:t>es</w:t>
            </w:r>
          </w:p>
        </w:tc>
        <w:tc>
          <w:tcPr>
            <w:tcW w:w="1455" w:type="dxa"/>
            <w:tcBorders>
              <w:top w:val="nil"/>
              <w:left w:val="nil"/>
              <w:bottom w:val="nil"/>
              <w:right w:val="nil"/>
            </w:tcBorders>
          </w:tcPr>
          <w:p w14:paraId="2844B5FA" w14:textId="77777777" w:rsidR="00494B8A" w:rsidRDefault="00000000">
            <w:pPr>
              <w:spacing w:after="0" w:line="259" w:lineRule="auto"/>
              <w:ind w:left="60" w:firstLine="0"/>
            </w:pPr>
            <w:r>
              <w:rPr>
                <w:b/>
                <w:sz w:val="16"/>
                <w:u w:val="single" w:color="000000"/>
              </w:rPr>
              <w:t xml:space="preserve">Balance sheet </w:t>
            </w:r>
            <w:r>
              <w:rPr>
                <w:b/>
                <w:sz w:val="16"/>
                <w:u w:val="single" w:color="000000"/>
                <w:shd w:val="clear" w:color="auto" w:fill="FFFFFF"/>
              </w:rPr>
              <w:t>location</w:t>
            </w:r>
          </w:p>
        </w:tc>
        <w:tc>
          <w:tcPr>
            <w:tcW w:w="1037" w:type="dxa"/>
            <w:tcBorders>
              <w:top w:val="nil"/>
              <w:left w:val="nil"/>
              <w:bottom w:val="nil"/>
              <w:right w:val="nil"/>
            </w:tcBorders>
          </w:tcPr>
          <w:p w14:paraId="6F05FB7A" w14:textId="77777777" w:rsidR="00494B8A" w:rsidRDefault="00000000">
            <w:pPr>
              <w:spacing w:after="0" w:line="259" w:lineRule="auto"/>
              <w:ind w:left="0" w:firstLine="0"/>
            </w:pPr>
            <w:r>
              <w:t xml:space="preserve"> </w:t>
            </w:r>
          </w:p>
        </w:tc>
        <w:tc>
          <w:tcPr>
            <w:tcW w:w="1442" w:type="dxa"/>
            <w:tcBorders>
              <w:top w:val="nil"/>
              <w:left w:val="nil"/>
              <w:bottom w:val="nil"/>
              <w:right w:val="nil"/>
            </w:tcBorders>
          </w:tcPr>
          <w:p w14:paraId="538D7859" w14:textId="77777777" w:rsidR="00494B8A" w:rsidRDefault="00000000">
            <w:pPr>
              <w:spacing w:after="0" w:line="259" w:lineRule="auto"/>
              <w:ind w:left="295" w:firstLine="0"/>
            </w:pPr>
            <w:r>
              <w:t xml:space="preserve">  </w:t>
            </w:r>
          </w:p>
        </w:tc>
        <w:tc>
          <w:tcPr>
            <w:tcW w:w="465" w:type="dxa"/>
            <w:tcBorders>
              <w:top w:val="nil"/>
              <w:left w:val="nil"/>
              <w:bottom w:val="nil"/>
              <w:right w:val="nil"/>
            </w:tcBorders>
          </w:tcPr>
          <w:p w14:paraId="754EC013" w14:textId="77777777" w:rsidR="00494B8A" w:rsidRDefault="00000000">
            <w:pPr>
              <w:spacing w:after="0" w:line="259" w:lineRule="auto"/>
              <w:ind w:left="175" w:firstLine="0"/>
              <w:jc w:val="center"/>
            </w:pPr>
            <w:r>
              <w:t xml:space="preserve"> </w:t>
            </w:r>
          </w:p>
        </w:tc>
        <w:tc>
          <w:tcPr>
            <w:tcW w:w="3000" w:type="dxa"/>
            <w:tcBorders>
              <w:top w:val="nil"/>
              <w:left w:val="nil"/>
              <w:bottom w:val="nil"/>
              <w:right w:val="nil"/>
            </w:tcBorders>
          </w:tcPr>
          <w:p w14:paraId="692B9F9F" w14:textId="77777777" w:rsidR="00494B8A" w:rsidRDefault="00000000">
            <w:pPr>
              <w:spacing w:after="13" w:line="259" w:lineRule="auto"/>
              <w:ind w:left="0" w:firstLine="0"/>
            </w:pPr>
            <w:r>
              <w:rPr>
                <w:b/>
                <w:sz w:val="16"/>
                <w:u w:val="single" w:color="000000"/>
              </w:rPr>
              <w:t>Balance sheet</w:t>
            </w:r>
          </w:p>
          <w:p w14:paraId="49978761" w14:textId="77777777" w:rsidR="00494B8A" w:rsidRDefault="00000000">
            <w:pPr>
              <w:tabs>
                <w:tab w:val="center" w:pos="1388"/>
                <w:tab w:val="center" w:pos="2950"/>
              </w:tabs>
              <w:spacing w:after="0" w:line="259" w:lineRule="auto"/>
              <w:ind w:left="0" w:firstLine="0"/>
            </w:pPr>
            <w:r>
              <w:rPr>
                <w:b/>
                <w:sz w:val="16"/>
                <w:u w:val="single" w:color="000000"/>
                <w:shd w:val="clear" w:color="auto" w:fill="FFFFFF"/>
              </w:rPr>
              <w:t>location</w:t>
            </w:r>
            <w:r>
              <w:rPr>
                <w:b/>
                <w:sz w:val="16"/>
                <w:u w:val="single" w:color="000000"/>
                <w:shd w:val="clear" w:color="auto" w:fill="FFFFFF"/>
              </w:rPr>
              <w:tab/>
            </w:r>
            <w:r>
              <w:t xml:space="preserve">  </w:t>
            </w:r>
            <w:r>
              <w:tab/>
              <w:t xml:space="preserve"> </w:t>
            </w:r>
          </w:p>
        </w:tc>
      </w:tr>
      <w:tr w:rsidR="00494B8A" w14:paraId="372567D1" w14:textId="77777777">
        <w:trPr>
          <w:trHeight w:val="196"/>
        </w:trPr>
        <w:tc>
          <w:tcPr>
            <w:tcW w:w="1999" w:type="dxa"/>
            <w:tcBorders>
              <w:top w:val="nil"/>
              <w:left w:val="nil"/>
              <w:bottom w:val="nil"/>
              <w:right w:val="nil"/>
            </w:tcBorders>
          </w:tcPr>
          <w:p w14:paraId="6461668C" w14:textId="77777777" w:rsidR="00494B8A" w:rsidRDefault="00000000">
            <w:pPr>
              <w:spacing w:after="0" w:line="259" w:lineRule="auto"/>
              <w:ind w:left="0" w:firstLine="0"/>
            </w:pPr>
            <w:r>
              <w:rPr>
                <w:sz w:val="16"/>
              </w:rPr>
              <w:t>Cross currency swap</w:t>
            </w:r>
          </w:p>
        </w:tc>
        <w:tc>
          <w:tcPr>
            <w:tcW w:w="1455" w:type="dxa"/>
            <w:tcBorders>
              <w:top w:val="nil"/>
              <w:left w:val="nil"/>
              <w:bottom w:val="nil"/>
              <w:right w:val="nil"/>
            </w:tcBorders>
          </w:tcPr>
          <w:p w14:paraId="07A7FC41" w14:textId="77777777" w:rsidR="00494B8A" w:rsidRDefault="00000000">
            <w:pPr>
              <w:spacing w:after="0" w:line="259" w:lineRule="auto"/>
              <w:ind w:left="60" w:firstLine="0"/>
            </w:pPr>
            <w:r>
              <w:rPr>
                <w:sz w:val="16"/>
              </w:rPr>
              <w:t>Other current</w:t>
            </w:r>
          </w:p>
        </w:tc>
        <w:tc>
          <w:tcPr>
            <w:tcW w:w="1037" w:type="dxa"/>
            <w:tcBorders>
              <w:top w:val="nil"/>
              <w:left w:val="nil"/>
              <w:bottom w:val="nil"/>
              <w:right w:val="nil"/>
            </w:tcBorders>
          </w:tcPr>
          <w:p w14:paraId="5284F299" w14:textId="77777777" w:rsidR="00494B8A" w:rsidRDefault="00494B8A">
            <w:pPr>
              <w:spacing w:after="160" w:line="259" w:lineRule="auto"/>
              <w:ind w:left="0" w:firstLine="0"/>
            </w:pPr>
          </w:p>
        </w:tc>
        <w:tc>
          <w:tcPr>
            <w:tcW w:w="1442" w:type="dxa"/>
            <w:tcBorders>
              <w:top w:val="nil"/>
              <w:left w:val="nil"/>
              <w:bottom w:val="nil"/>
              <w:right w:val="nil"/>
            </w:tcBorders>
          </w:tcPr>
          <w:p w14:paraId="515BBF22" w14:textId="77777777" w:rsidR="00494B8A" w:rsidRDefault="00494B8A">
            <w:pPr>
              <w:spacing w:after="160" w:line="259" w:lineRule="auto"/>
              <w:ind w:left="0" w:firstLine="0"/>
            </w:pPr>
          </w:p>
        </w:tc>
        <w:tc>
          <w:tcPr>
            <w:tcW w:w="465" w:type="dxa"/>
            <w:tcBorders>
              <w:top w:val="nil"/>
              <w:left w:val="nil"/>
              <w:bottom w:val="nil"/>
              <w:right w:val="nil"/>
            </w:tcBorders>
          </w:tcPr>
          <w:p w14:paraId="47C0563D" w14:textId="77777777" w:rsidR="00494B8A" w:rsidRDefault="00494B8A">
            <w:pPr>
              <w:spacing w:after="160" w:line="259" w:lineRule="auto"/>
              <w:ind w:left="0" w:firstLine="0"/>
            </w:pPr>
          </w:p>
        </w:tc>
        <w:tc>
          <w:tcPr>
            <w:tcW w:w="3000" w:type="dxa"/>
            <w:tcBorders>
              <w:top w:val="nil"/>
              <w:left w:val="nil"/>
              <w:bottom w:val="nil"/>
              <w:right w:val="nil"/>
            </w:tcBorders>
          </w:tcPr>
          <w:p w14:paraId="38B948AA" w14:textId="77777777" w:rsidR="00494B8A" w:rsidRDefault="00000000">
            <w:pPr>
              <w:spacing w:after="0" w:line="259" w:lineRule="auto"/>
              <w:ind w:left="0" w:firstLine="0"/>
            </w:pPr>
            <w:r>
              <w:rPr>
                <w:sz w:val="16"/>
              </w:rPr>
              <w:t>Other current</w:t>
            </w:r>
          </w:p>
        </w:tc>
      </w:tr>
    </w:tbl>
    <w:tbl>
      <w:tblPr>
        <w:tblStyle w:val="TableGrid"/>
        <w:tblpPr w:vertAnchor="text" w:tblpX="8010" w:tblpY="210"/>
        <w:tblOverlap w:val="never"/>
        <w:tblW w:w="1350" w:type="dxa"/>
        <w:tblInd w:w="0" w:type="dxa"/>
        <w:tblCellMar>
          <w:top w:w="77" w:type="dxa"/>
          <w:left w:w="0" w:type="dxa"/>
          <w:bottom w:w="0" w:type="dxa"/>
          <w:right w:w="82" w:type="dxa"/>
        </w:tblCellMar>
        <w:tblLook w:val="04A0" w:firstRow="1" w:lastRow="0" w:firstColumn="1" w:lastColumn="0" w:noHBand="0" w:noVBand="1"/>
      </w:tblPr>
      <w:tblGrid>
        <w:gridCol w:w="961"/>
        <w:gridCol w:w="389"/>
      </w:tblGrid>
      <w:tr w:rsidR="00494B8A" w14:paraId="56E0780F" w14:textId="77777777">
        <w:trPr>
          <w:trHeight w:val="300"/>
        </w:trPr>
        <w:tc>
          <w:tcPr>
            <w:tcW w:w="961" w:type="dxa"/>
            <w:tcBorders>
              <w:top w:val="single" w:sz="6" w:space="0" w:color="000000"/>
              <w:left w:val="nil"/>
              <w:bottom w:val="double" w:sz="6" w:space="0" w:color="000000"/>
              <w:right w:val="nil"/>
            </w:tcBorders>
          </w:tcPr>
          <w:p w14:paraId="310C9066" w14:textId="77777777" w:rsidR="00494B8A" w:rsidRDefault="00000000">
            <w:pPr>
              <w:spacing w:after="0" w:line="259" w:lineRule="auto"/>
              <w:ind w:left="35" w:firstLine="0"/>
            </w:pPr>
            <w:r>
              <w:rPr>
                <w:sz w:val="16"/>
              </w:rPr>
              <w:t>$</w:t>
            </w:r>
          </w:p>
        </w:tc>
        <w:tc>
          <w:tcPr>
            <w:tcW w:w="389" w:type="dxa"/>
            <w:tcBorders>
              <w:top w:val="single" w:sz="6" w:space="0" w:color="000000"/>
              <w:left w:val="nil"/>
              <w:bottom w:val="double" w:sz="6" w:space="0" w:color="000000"/>
              <w:right w:val="nil"/>
            </w:tcBorders>
          </w:tcPr>
          <w:p w14:paraId="4A0C59DE" w14:textId="77777777" w:rsidR="00494B8A" w:rsidRDefault="00000000">
            <w:pPr>
              <w:spacing w:after="0" w:line="259" w:lineRule="auto"/>
              <w:ind w:left="0" w:firstLine="0"/>
            </w:pPr>
            <w:r>
              <w:rPr>
                <w:sz w:val="16"/>
              </w:rPr>
              <w:t>(0.2)</w:t>
            </w:r>
          </w:p>
        </w:tc>
      </w:tr>
    </w:tbl>
    <w:tbl>
      <w:tblPr>
        <w:tblStyle w:val="TableGrid"/>
        <w:tblpPr w:vertAnchor="text" w:tblpX="3570" w:tblpY="210"/>
        <w:tblOverlap w:val="never"/>
        <w:tblW w:w="1335" w:type="dxa"/>
        <w:tblInd w:w="0" w:type="dxa"/>
        <w:tblCellMar>
          <w:top w:w="77" w:type="dxa"/>
          <w:left w:w="0" w:type="dxa"/>
          <w:bottom w:w="0" w:type="dxa"/>
          <w:right w:w="104" w:type="dxa"/>
        </w:tblCellMar>
        <w:tblLook w:val="04A0" w:firstRow="1" w:lastRow="0" w:firstColumn="1" w:lastColumn="0" w:noHBand="0" w:noVBand="1"/>
      </w:tblPr>
      <w:tblGrid>
        <w:gridCol w:w="1071"/>
        <w:gridCol w:w="264"/>
      </w:tblGrid>
      <w:tr w:rsidR="00494B8A" w14:paraId="37FF4190" w14:textId="77777777">
        <w:trPr>
          <w:trHeight w:val="300"/>
        </w:trPr>
        <w:tc>
          <w:tcPr>
            <w:tcW w:w="1071" w:type="dxa"/>
            <w:tcBorders>
              <w:top w:val="single" w:sz="6" w:space="0" w:color="000000"/>
              <w:left w:val="nil"/>
              <w:bottom w:val="double" w:sz="6" w:space="0" w:color="000000"/>
              <w:right w:val="nil"/>
            </w:tcBorders>
          </w:tcPr>
          <w:p w14:paraId="7C6AAC31" w14:textId="77777777" w:rsidR="00494B8A" w:rsidRDefault="00000000">
            <w:pPr>
              <w:spacing w:after="0" w:line="259" w:lineRule="auto"/>
              <w:ind w:left="34" w:firstLine="0"/>
            </w:pPr>
            <w:r>
              <w:rPr>
                <w:sz w:val="16"/>
              </w:rPr>
              <w:t>$</w:t>
            </w:r>
          </w:p>
        </w:tc>
        <w:tc>
          <w:tcPr>
            <w:tcW w:w="264" w:type="dxa"/>
            <w:tcBorders>
              <w:top w:val="single" w:sz="6" w:space="0" w:color="000000"/>
              <w:left w:val="nil"/>
              <w:bottom w:val="double" w:sz="6" w:space="0" w:color="000000"/>
              <w:right w:val="nil"/>
            </w:tcBorders>
          </w:tcPr>
          <w:p w14:paraId="235CBE5A" w14:textId="77777777" w:rsidR="00494B8A" w:rsidRDefault="00000000">
            <w:pPr>
              <w:spacing w:after="0" w:line="259" w:lineRule="auto"/>
              <w:ind w:left="0" w:firstLine="0"/>
              <w:jc w:val="both"/>
            </w:pPr>
            <w:r>
              <w:rPr>
                <w:sz w:val="16"/>
              </w:rPr>
              <w:t>—</w:t>
            </w:r>
          </w:p>
        </w:tc>
      </w:tr>
    </w:tbl>
    <w:p w14:paraId="5682F3FF" w14:textId="77777777" w:rsidR="00494B8A" w:rsidRDefault="00000000">
      <w:pPr>
        <w:tabs>
          <w:tab w:val="center" w:pos="2396"/>
          <w:tab w:val="center" w:pos="4721"/>
          <w:tab w:val="center" w:pos="6612"/>
          <w:tab w:val="center" w:pos="7935"/>
          <w:tab w:val="center" w:pos="9125"/>
        </w:tabs>
        <w:spacing w:after="11" w:line="265" w:lineRule="auto"/>
        <w:ind w:left="0" w:firstLine="0"/>
      </w:pPr>
      <w:r>
        <w:rPr>
          <w:rFonts w:ascii="Calibri" w:eastAsia="Calibri" w:hAnsi="Calibri" w:cs="Calibri"/>
          <w:noProof/>
          <w:sz w:val="22"/>
        </w:rPr>
        <mc:AlternateContent>
          <mc:Choice Requires="wpg">
            <w:drawing>
              <wp:anchor distT="0" distB="0" distL="114300" distR="114300" simplePos="0" relativeHeight="251736064" behindDoc="0" locked="0" layoutInCell="1" allowOverlap="1" wp14:anchorId="5C99F030" wp14:editId="18A05AC0">
                <wp:simplePos x="0" y="0"/>
                <wp:positionH relativeFrom="column">
                  <wp:posOffset>6010275</wp:posOffset>
                </wp:positionH>
                <wp:positionV relativeFrom="paragraph">
                  <wp:posOffset>1134</wp:posOffset>
                </wp:positionV>
                <wp:extent cx="847725" cy="337145"/>
                <wp:effectExtent l="0" t="0" r="0" b="0"/>
                <wp:wrapSquare wrapText="bothSides"/>
                <wp:docPr id="198684" name="Group 198684"/>
                <wp:cNvGraphicFramePr/>
                <a:graphic xmlns:a="http://schemas.openxmlformats.org/drawingml/2006/main">
                  <a:graphicData uri="http://schemas.microsoft.com/office/word/2010/wordprocessingGroup">
                    <wpg:wgp>
                      <wpg:cNvGrpSpPr/>
                      <wpg:grpSpPr>
                        <a:xfrm>
                          <a:off x="0" y="0"/>
                          <a:ext cx="847725" cy="337145"/>
                          <a:chOff x="0" y="0"/>
                          <a:chExt cx="847725" cy="337145"/>
                        </a:xfrm>
                      </wpg:grpSpPr>
                      <wps:wsp>
                        <wps:cNvPr id="242336" name="Shape 242336"/>
                        <wps:cNvSpPr/>
                        <wps:spPr>
                          <a:xfrm>
                            <a:off x="0" y="12759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37" name="Shape 242337"/>
                        <wps:cNvSpPr/>
                        <wps:spPr>
                          <a:xfrm>
                            <a:off x="114300" y="12759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38" name="Shape 242338"/>
                        <wps:cNvSpPr/>
                        <wps:spPr>
                          <a:xfrm>
                            <a:off x="781050" y="12759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39" name="Shape 242339"/>
                        <wps:cNvSpPr/>
                        <wps:spPr>
                          <a:xfrm>
                            <a:off x="0" y="30857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40" name="Shape 242340"/>
                        <wps:cNvSpPr/>
                        <wps:spPr>
                          <a:xfrm>
                            <a:off x="0" y="32762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41" name="Shape 242341"/>
                        <wps:cNvSpPr/>
                        <wps:spPr>
                          <a:xfrm>
                            <a:off x="114300" y="30857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42" name="Shape 242342"/>
                        <wps:cNvSpPr/>
                        <wps:spPr>
                          <a:xfrm>
                            <a:off x="114300" y="32762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43" name="Shape 242343"/>
                        <wps:cNvSpPr/>
                        <wps:spPr>
                          <a:xfrm>
                            <a:off x="781050" y="30857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44" name="Shape 242344"/>
                        <wps:cNvSpPr/>
                        <wps:spPr>
                          <a:xfrm>
                            <a:off x="781050" y="32762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30" name="Rectangle 18030"/>
                        <wps:cNvSpPr/>
                        <wps:spPr>
                          <a:xfrm>
                            <a:off x="678954" y="0"/>
                            <a:ext cx="135043" cy="122856"/>
                          </a:xfrm>
                          <a:prstGeom prst="rect">
                            <a:avLst/>
                          </a:prstGeom>
                          <a:ln>
                            <a:noFill/>
                          </a:ln>
                        </wps:spPr>
                        <wps:txbx>
                          <w:txbxContent>
                            <w:p w14:paraId="20846C10" w14:textId="77777777" w:rsidR="00494B8A" w:rsidRDefault="00000000">
                              <w:pPr>
                                <w:spacing w:after="160" w:line="259" w:lineRule="auto"/>
                                <w:ind w:left="0" w:firstLine="0"/>
                              </w:pPr>
                              <w:r>
                                <w:rPr>
                                  <w:sz w:val="16"/>
                                </w:rPr>
                                <w:t>—</w:t>
                              </w:r>
                            </w:p>
                          </w:txbxContent>
                        </wps:txbx>
                        <wps:bodyPr horzOverflow="overflow" vert="horz" lIns="0" tIns="0" rIns="0" bIns="0" rtlCol="0">
                          <a:noAutofit/>
                        </wps:bodyPr>
                      </wps:wsp>
                      <wps:wsp>
                        <wps:cNvPr id="18045" name="Rectangle 18045"/>
                        <wps:cNvSpPr/>
                        <wps:spPr>
                          <a:xfrm>
                            <a:off x="20687" y="180975"/>
                            <a:ext cx="67522" cy="122856"/>
                          </a:xfrm>
                          <a:prstGeom prst="rect">
                            <a:avLst/>
                          </a:prstGeom>
                          <a:ln>
                            <a:noFill/>
                          </a:ln>
                        </wps:spPr>
                        <wps:txbx>
                          <w:txbxContent>
                            <w:p w14:paraId="11151A7C" w14:textId="77777777" w:rsidR="00494B8A" w:rsidRDefault="00000000">
                              <w:pPr>
                                <w:spacing w:after="160" w:line="259" w:lineRule="auto"/>
                                <w:ind w:left="0" w:firstLine="0"/>
                              </w:pPr>
                              <w:r>
                                <w:rPr>
                                  <w:sz w:val="16"/>
                                </w:rPr>
                                <w:t>$</w:t>
                              </w:r>
                            </w:p>
                          </w:txbxContent>
                        </wps:txbx>
                        <wps:bodyPr horzOverflow="overflow" vert="horz" lIns="0" tIns="0" rIns="0" bIns="0" rtlCol="0">
                          <a:noAutofit/>
                        </wps:bodyPr>
                      </wps:wsp>
                      <wps:wsp>
                        <wps:cNvPr id="18046" name="Rectangle 18046"/>
                        <wps:cNvSpPr/>
                        <wps:spPr>
                          <a:xfrm>
                            <a:off x="678954" y="180975"/>
                            <a:ext cx="135043" cy="122856"/>
                          </a:xfrm>
                          <a:prstGeom prst="rect">
                            <a:avLst/>
                          </a:prstGeom>
                          <a:ln>
                            <a:noFill/>
                          </a:ln>
                        </wps:spPr>
                        <wps:txbx>
                          <w:txbxContent>
                            <w:p w14:paraId="7D4ABFD9" w14:textId="77777777" w:rsidR="00494B8A"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8684" style="width:66.75pt;height:26.5469pt;position:absolute;mso-position-horizontal-relative:text;mso-position-horizontal:absolute;margin-left:473.25pt;mso-position-vertical-relative:text;margin-top:0.0892944pt;" coordsize="8477,3371">
                <v:shape id="Shape 242345" style="position:absolute;width:1143;height:95;left:0;top:1275;" coordsize="114300,9525" path="m0,0l114300,0l114300,9525l0,9525l0,0">
                  <v:stroke weight="0pt" endcap="flat" joinstyle="miter" miterlimit="10" on="false" color="#000000" opacity="0"/>
                  <v:fill on="true" color="#000000"/>
                </v:shape>
                <v:shape id="Shape 242346" style="position:absolute;width:6667;height:95;left:1143;top:1275;" coordsize="666750,9525" path="m0,0l666750,0l666750,9525l0,9525l0,0">
                  <v:stroke weight="0pt" endcap="flat" joinstyle="miter" miterlimit="10" on="false" color="#000000" opacity="0"/>
                  <v:fill on="true" color="#000000"/>
                </v:shape>
                <v:shape id="Shape 242347" style="position:absolute;width:666;height:95;left:7810;top:1275;" coordsize="66675,9525" path="m0,0l66675,0l66675,9525l0,9525l0,0">
                  <v:stroke weight="0pt" endcap="flat" joinstyle="miter" miterlimit="10" on="false" color="#000000" opacity="0"/>
                  <v:fill on="true" color="#000000"/>
                </v:shape>
                <v:shape id="Shape 242348" style="position:absolute;width:1143;height:95;left:0;top:3085;" coordsize="114300,9525" path="m0,0l114300,0l114300,9525l0,9525l0,0">
                  <v:stroke weight="0pt" endcap="flat" joinstyle="miter" miterlimit="10" on="false" color="#000000" opacity="0"/>
                  <v:fill on="true" color="#000000"/>
                </v:shape>
                <v:shape id="Shape 242349" style="position:absolute;width:1143;height:95;left:0;top:3276;" coordsize="114300,9525" path="m0,0l114300,0l114300,9525l0,9525l0,0">
                  <v:stroke weight="0pt" endcap="flat" joinstyle="miter" miterlimit="10" on="false" color="#000000" opacity="0"/>
                  <v:fill on="true" color="#000000"/>
                </v:shape>
                <v:shape id="Shape 242350" style="position:absolute;width:6667;height:95;left:1143;top:3085;" coordsize="666750,9525" path="m0,0l666750,0l666750,9525l0,9525l0,0">
                  <v:stroke weight="0pt" endcap="flat" joinstyle="miter" miterlimit="10" on="false" color="#000000" opacity="0"/>
                  <v:fill on="true" color="#000000"/>
                </v:shape>
                <v:shape id="Shape 242351" style="position:absolute;width:6667;height:95;left:1143;top:3276;" coordsize="666750,9525" path="m0,0l666750,0l666750,9525l0,9525l0,0">
                  <v:stroke weight="0pt" endcap="flat" joinstyle="miter" miterlimit="10" on="false" color="#000000" opacity="0"/>
                  <v:fill on="true" color="#000000"/>
                </v:shape>
                <v:shape id="Shape 242352" style="position:absolute;width:666;height:95;left:7810;top:3085;" coordsize="66675,9525" path="m0,0l66675,0l66675,9525l0,9525l0,0">
                  <v:stroke weight="0pt" endcap="flat" joinstyle="miter" miterlimit="10" on="false" color="#000000" opacity="0"/>
                  <v:fill on="true" color="#000000"/>
                </v:shape>
                <v:shape id="Shape 242353" style="position:absolute;width:666;height:95;left:7810;top:3276;" coordsize="66675,9525" path="m0,0l66675,0l66675,9525l0,9525l0,0">
                  <v:stroke weight="0pt" endcap="flat" joinstyle="miter" miterlimit="10" on="false" color="#000000" opacity="0"/>
                  <v:fill on="true" color="#000000"/>
                </v:shape>
                <v:rect id="Rectangle 18030" style="position:absolute;width:1350;height:1228;left:6789;top:0;" filled="f" stroked="f">
                  <v:textbox inset="0,0,0,0">
                    <w:txbxContent>
                      <w:p>
                        <w:pPr>
                          <w:spacing w:before="0" w:after="160" w:line="259" w:lineRule="auto"/>
                          <w:ind w:left="0" w:firstLine="0"/>
                        </w:pPr>
                        <w:r>
                          <w:rPr>
                            <w:sz w:val="16"/>
                          </w:rPr>
                          <w:t xml:space="preserve">—</w:t>
                        </w:r>
                      </w:p>
                    </w:txbxContent>
                  </v:textbox>
                </v:rect>
                <v:rect id="Rectangle 18045" style="position:absolute;width:675;height:1228;left:206;top:1809;" filled="f" stroked="f">
                  <v:textbox inset="0,0,0,0">
                    <w:txbxContent>
                      <w:p>
                        <w:pPr>
                          <w:spacing w:before="0" w:after="160" w:line="259" w:lineRule="auto"/>
                          <w:ind w:left="0" w:firstLine="0"/>
                        </w:pPr>
                        <w:r>
                          <w:rPr>
                            <w:sz w:val="16"/>
                          </w:rPr>
                          <w:t xml:space="preserve">$</w:t>
                        </w:r>
                      </w:p>
                    </w:txbxContent>
                  </v:textbox>
                </v:rect>
                <v:rect id="Rectangle 18046" style="position:absolute;width:1350;height:1228;left:6789;top:1809;" filled="f" stroked="f">
                  <v:textbox inset="0,0,0,0">
                    <w:txbxContent>
                      <w:p>
                        <w:pPr>
                          <w:spacing w:before="0" w:after="160" w:line="259" w:lineRule="auto"/>
                          <w:ind w:left="0" w:firstLine="0"/>
                        </w:pPr>
                        <w:r>
                          <w:rPr>
                            <w:sz w:val="16"/>
                          </w:rPr>
                          <w:t xml:space="preserve">—</w:t>
                        </w:r>
                      </w:p>
                    </w:txbxContent>
                  </v:textbox>
                </v:rect>
                <w10:wrap type="square"/>
              </v:group>
            </w:pict>
          </mc:Fallback>
        </mc:AlternateContent>
      </w:r>
      <w:r>
        <w:rPr>
          <w:sz w:val="16"/>
        </w:rPr>
        <w:t>contracts</w:t>
      </w:r>
      <w:r>
        <w:rPr>
          <w:sz w:val="16"/>
        </w:rPr>
        <w:tab/>
        <w:t>assets</w:t>
      </w:r>
      <w:r>
        <w:rPr>
          <w:sz w:val="16"/>
        </w:rPr>
        <w:tab/>
        <w:t>—</w:t>
      </w:r>
      <w:r>
        <w:t xml:space="preserve"> </w:t>
      </w:r>
      <w:r>
        <w:tab/>
      </w:r>
      <w:r>
        <w:rPr>
          <w:sz w:val="16"/>
        </w:rPr>
        <w:t>—</w:t>
      </w:r>
      <w:r>
        <w:t xml:space="preserve"> </w:t>
      </w:r>
      <w:r>
        <w:rPr>
          <w:sz w:val="16"/>
        </w:rPr>
        <w:t>liabilities</w:t>
      </w:r>
      <w:r>
        <w:rPr>
          <w:sz w:val="16"/>
        </w:rPr>
        <w:tab/>
      </w:r>
      <w:r>
        <w:t xml:space="preserve"> </w:t>
      </w:r>
      <w:r>
        <w:tab/>
      </w:r>
      <w:r>
        <w:rPr>
          <w:sz w:val="16"/>
        </w:rPr>
        <w:t>(0.2)</w:t>
      </w:r>
    </w:p>
    <w:p w14:paraId="78D770CC" w14:textId="77777777" w:rsidR="00494B8A" w:rsidRDefault="00000000">
      <w:pPr>
        <w:tabs>
          <w:tab w:val="center" w:pos="2149"/>
          <w:tab w:val="center" w:pos="5640"/>
          <w:tab w:val="center" w:pos="7935"/>
        </w:tabs>
        <w:spacing w:after="11" w:line="265" w:lineRule="auto"/>
        <w:ind w:left="0" w:firstLine="0"/>
      </w:pPr>
      <w:r>
        <w:t xml:space="preserve"> </w:t>
      </w:r>
      <w:r>
        <w:tab/>
        <w:t xml:space="preserve"> </w:t>
      </w:r>
      <w:r>
        <w:tab/>
      </w:r>
      <w:r>
        <w:rPr>
          <w:rFonts w:ascii="Calibri" w:eastAsia="Calibri" w:hAnsi="Calibri" w:cs="Calibri"/>
          <w:noProof/>
          <w:sz w:val="22"/>
        </w:rPr>
        <mc:AlternateContent>
          <mc:Choice Requires="wpg">
            <w:drawing>
              <wp:inline distT="0" distB="0" distL="0" distR="0" wp14:anchorId="5AC62E26" wp14:editId="7FE53CB2">
                <wp:extent cx="895052" cy="209550"/>
                <wp:effectExtent l="0" t="0" r="0" b="0"/>
                <wp:docPr id="198683" name="Group 198683"/>
                <wp:cNvGraphicFramePr/>
                <a:graphic xmlns:a="http://schemas.openxmlformats.org/drawingml/2006/main">
                  <a:graphicData uri="http://schemas.microsoft.com/office/word/2010/wordprocessingGroup">
                    <wpg:wgp>
                      <wpg:cNvGrpSpPr/>
                      <wpg:grpSpPr>
                        <a:xfrm>
                          <a:off x="0" y="0"/>
                          <a:ext cx="895052" cy="209550"/>
                          <a:chOff x="0" y="0"/>
                          <a:chExt cx="895052" cy="209550"/>
                        </a:xfrm>
                      </wpg:grpSpPr>
                      <wps:wsp>
                        <wps:cNvPr id="242354" name="Shape 242354"/>
                        <wps:cNvSpPr/>
                        <wps:spPr>
                          <a:xfrm>
                            <a:off x="47327"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55" name="Shape 242355"/>
                        <wps:cNvSpPr/>
                        <wps:spPr>
                          <a:xfrm>
                            <a:off x="161627"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56" name="Shape 242356"/>
                        <wps:cNvSpPr/>
                        <wps:spPr>
                          <a:xfrm>
                            <a:off x="828377"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57" name="Shape 242357"/>
                        <wps:cNvSpPr/>
                        <wps:spPr>
                          <a:xfrm>
                            <a:off x="47327"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58" name="Shape 242358"/>
                        <wps:cNvSpPr/>
                        <wps:spPr>
                          <a:xfrm>
                            <a:off x="47327"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59" name="Shape 242359"/>
                        <wps:cNvSpPr/>
                        <wps:spPr>
                          <a:xfrm>
                            <a:off x="161627" y="18097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60" name="Shape 242360"/>
                        <wps:cNvSpPr/>
                        <wps:spPr>
                          <a:xfrm>
                            <a:off x="161627" y="20002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61" name="Shape 242361"/>
                        <wps:cNvSpPr/>
                        <wps:spPr>
                          <a:xfrm>
                            <a:off x="828377"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62" name="Shape 242362"/>
                        <wps:cNvSpPr/>
                        <wps:spPr>
                          <a:xfrm>
                            <a:off x="828377"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35" name="Rectangle 18035"/>
                        <wps:cNvSpPr/>
                        <wps:spPr>
                          <a:xfrm>
                            <a:off x="0" y="45343"/>
                            <a:ext cx="42217" cy="153603"/>
                          </a:xfrm>
                          <a:prstGeom prst="rect">
                            <a:avLst/>
                          </a:prstGeom>
                          <a:ln>
                            <a:noFill/>
                          </a:ln>
                        </wps:spPr>
                        <wps:txbx>
                          <w:txbxContent>
                            <w:p w14:paraId="4D4A6488"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8036" name="Rectangle 18036"/>
                        <wps:cNvSpPr/>
                        <wps:spPr>
                          <a:xfrm>
                            <a:off x="69949" y="53380"/>
                            <a:ext cx="67522" cy="122856"/>
                          </a:xfrm>
                          <a:prstGeom prst="rect">
                            <a:avLst/>
                          </a:prstGeom>
                          <a:ln>
                            <a:noFill/>
                          </a:ln>
                        </wps:spPr>
                        <wps:txbx>
                          <w:txbxContent>
                            <w:p w14:paraId="1CF34C61" w14:textId="77777777" w:rsidR="00494B8A"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8683" style="width:70.4766pt;height:16.5pt;mso-position-horizontal-relative:char;mso-position-vertical-relative:line" coordsize="8950,2095">
                <v:shape id="Shape 242363" style="position:absolute;width:1143;height:95;left:473;top:0;" coordsize="114300,9525" path="m0,0l114300,0l114300,9525l0,9525l0,0">
                  <v:stroke weight="0pt" endcap="flat" joinstyle="miter" miterlimit="10" on="false" color="#000000" opacity="0"/>
                  <v:fill on="true" color="#000000"/>
                </v:shape>
                <v:shape id="Shape 242364" style="position:absolute;width:6667;height:95;left:1616;top:0;" coordsize="666750,9525" path="m0,0l666750,0l666750,9525l0,9525l0,0">
                  <v:stroke weight="0pt" endcap="flat" joinstyle="miter" miterlimit="10" on="false" color="#000000" opacity="0"/>
                  <v:fill on="true" color="#000000"/>
                </v:shape>
                <v:shape id="Shape 242365" style="position:absolute;width:666;height:95;left:8283;top:0;" coordsize="66675,9525" path="m0,0l66675,0l66675,9525l0,9525l0,0">
                  <v:stroke weight="0pt" endcap="flat" joinstyle="miter" miterlimit="10" on="false" color="#000000" opacity="0"/>
                  <v:fill on="true" color="#000000"/>
                </v:shape>
                <v:shape id="Shape 242366" style="position:absolute;width:1143;height:95;left:473;top:1809;" coordsize="114300,9525" path="m0,0l114300,0l114300,9525l0,9525l0,0">
                  <v:stroke weight="0pt" endcap="flat" joinstyle="miter" miterlimit="10" on="false" color="#000000" opacity="0"/>
                  <v:fill on="true" color="#000000"/>
                </v:shape>
                <v:shape id="Shape 242367" style="position:absolute;width:1143;height:95;left:473;top:2000;" coordsize="114300,9525" path="m0,0l114300,0l114300,9525l0,9525l0,0">
                  <v:stroke weight="0pt" endcap="flat" joinstyle="miter" miterlimit="10" on="false" color="#000000" opacity="0"/>
                  <v:fill on="true" color="#000000"/>
                </v:shape>
                <v:shape id="Shape 242368" style="position:absolute;width:6667;height:95;left:1616;top:1809;" coordsize="666750,9525" path="m0,0l666750,0l666750,9525l0,9525l0,0">
                  <v:stroke weight="0pt" endcap="flat" joinstyle="miter" miterlimit="10" on="false" color="#000000" opacity="0"/>
                  <v:fill on="true" color="#000000"/>
                </v:shape>
                <v:shape id="Shape 242369" style="position:absolute;width:6667;height:95;left:1616;top:2000;" coordsize="666750,9525" path="m0,0l666750,0l666750,9525l0,9525l0,0">
                  <v:stroke weight="0pt" endcap="flat" joinstyle="miter" miterlimit="10" on="false" color="#000000" opacity="0"/>
                  <v:fill on="true" color="#000000"/>
                </v:shape>
                <v:shape id="Shape 242370" style="position:absolute;width:666;height:95;left:8283;top:1809;" coordsize="66675,9525" path="m0,0l66675,0l66675,9525l0,9525l0,0">
                  <v:stroke weight="0pt" endcap="flat" joinstyle="miter" miterlimit="10" on="false" color="#000000" opacity="0"/>
                  <v:fill on="true" color="#000000"/>
                </v:shape>
                <v:shape id="Shape 242371" style="position:absolute;width:666;height:95;left:8283;top:2000;" coordsize="66675,9525" path="m0,0l66675,0l66675,9525l0,9525l0,0">
                  <v:stroke weight="0pt" endcap="flat" joinstyle="miter" miterlimit="10" on="false" color="#000000" opacity="0"/>
                  <v:fill on="true" color="#000000"/>
                </v:shape>
                <v:rect id="Rectangle 18035" style="position:absolute;width:422;height:1536;left:0;top:453;" filled="f" stroked="f">
                  <v:textbox inset="0,0,0,0">
                    <w:txbxContent>
                      <w:p>
                        <w:pPr>
                          <w:spacing w:before="0" w:after="160" w:line="259" w:lineRule="auto"/>
                          <w:ind w:left="0" w:firstLine="0"/>
                        </w:pPr>
                        <w:r>
                          <w:rPr/>
                          <w:t xml:space="preserve"> </w:t>
                        </w:r>
                      </w:p>
                    </w:txbxContent>
                  </v:textbox>
                </v:rect>
                <v:rect id="Rectangle 18036" style="position:absolute;width:675;height:1228;left:699;top:533;" filled="f" stroked="f">
                  <v:textbox inset="0,0,0,0">
                    <w:txbxContent>
                      <w:p>
                        <w:pPr>
                          <w:spacing w:before="0" w:after="160" w:line="259" w:lineRule="auto"/>
                          <w:ind w:left="0" w:firstLine="0"/>
                        </w:pPr>
                        <w:r>
                          <w:rPr>
                            <w:sz w:val="16"/>
                          </w:rPr>
                          <w:t xml:space="preserve">$</w:t>
                        </w:r>
                      </w:p>
                    </w:txbxContent>
                  </v:textbox>
                </v:rect>
              </v:group>
            </w:pict>
          </mc:Fallback>
        </mc:AlternateContent>
      </w:r>
      <w:r>
        <w:rPr>
          <w:sz w:val="16"/>
        </w:rPr>
        <w:t>—</w:t>
      </w:r>
      <w:r>
        <w:t xml:space="preserve">  </w:t>
      </w:r>
      <w:r>
        <w:tab/>
        <w:t xml:space="preserve"> </w:t>
      </w:r>
    </w:p>
    <w:p w14:paraId="7C0F4947" w14:textId="77777777" w:rsidR="00494B8A" w:rsidRDefault="00000000">
      <w:pPr>
        <w:ind w:left="5251" w:right="15"/>
      </w:pPr>
      <w:r>
        <w:t>F-25</w:t>
      </w:r>
    </w:p>
    <w:p w14:paraId="717B1CB4" w14:textId="77777777" w:rsidR="00494B8A"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18567127" wp14:editId="473F9BA4">
                <wp:extent cx="6896100" cy="19050"/>
                <wp:effectExtent l="0" t="0" r="0" b="0"/>
                <wp:docPr id="188140" name="Group 18814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372" name="Shape 24237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373" name="Shape 24237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067" name="Shape 180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068" name="Shape 180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8140" style="width:543pt;height:1.5pt;mso-position-horizontal-relative:char;mso-position-vertical-relative:line" coordsize="68961,190">
                <v:shape id="Shape 242374" style="position:absolute;width:68961;height:95;left:0;top:0;" coordsize="6896100,9525" path="m0,0l6896100,0l6896100,9525l0,9525l0,0">
                  <v:stroke weight="0pt" endcap="flat" joinstyle="miter" miterlimit="10" on="false" color="#000000" opacity="0"/>
                  <v:fill on="true" color="#9a9a9a"/>
                </v:shape>
                <v:shape id="Shape 242375" style="position:absolute;width:68961;height:95;left:0;top:95;" coordsize="6896100,9525" path="m0,0l6896100,0l6896100,9525l0,9525l0,0">
                  <v:stroke weight="0pt" endcap="flat" joinstyle="miter" miterlimit="10" on="false" color="#000000" opacity="0"/>
                  <v:fill on="true" color="#eeeeee"/>
                </v:shape>
                <v:shape id="Shape 18067" style="position:absolute;width:95;height:190;left:68865;top:0;" coordsize="9525,19050" path="m9525,0l9525,19050l0,19050l0,9525l9525,0x">
                  <v:stroke weight="0pt" endcap="flat" joinstyle="miter" miterlimit="10" on="false" color="#000000" opacity="0"/>
                  <v:fill on="true" color="#eeeeee"/>
                </v:shape>
                <v:shape id="Shape 1806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B092598" w14:textId="77777777" w:rsidR="00494B8A" w:rsidRDefault="00000000">
      <w:pPr>
        <w:spacing w:after="169"/>
        <w:ind w:left="25"/>
      </w:pPr>
      <w:r>
        <w:rPr>
          <w:i/>
        </w:rPr>
        <w:t>Balance Sheet Hedges</w:t>
      </w:r>
    </w:p>
    <w:p w14:paraId="48F409F7" w14:textId="77777777" w:rsidR="00494B8A" w:rsidRDefault="00000000">
      <w:pPr>
        <w:ind w:left="790" w:right="15"/>
      </w:pPr>
      <w:r>
        <w:t>The Company also enters into foreign currency forward contracts to hedge fluctuations associated with foreign currency</w:t>
      </w:r>
    </w:p>
    <w:p w14:paraId="552F2916" w14:textId="77777777" w:rsidR="00494B8A" w:rsidRDefault="00000000">
      <w:pPr>
        <w:spacing w:after="126"/>
        <w:ind w:left="25" w:right="15"/>
      </w:pPr>
      <w:r>
        <w:t>denominated monetary assets and liabilities, primarily cash, third-party accounts receivable, accounts payable, and intercompany receivables and payables. These forward contracts expire within 30 days. These forward contracts are not designated for hedge accounting treatment, therefore, the change in fair value of these derivatives is recorded as a component of other income (expense) and offsets the change in fair value of the foreign currency denominated assets and liabilities, which are also recorded in other income (expense). The effect of derivative instruments not designated as hedges for fiscal year 2019 was a loss of $1.5 million, which was primarily related to the purchase price hedge established following the announcement of the Company's planned acquisition of Direct Conversion. The Company does not, and does not intend to use derivative financial instruments for speculative or trading purposes.</w:t>
      </w:r>
    </w:p>
    <w:p w14:paraId="0D482177" w14:textId="77777777" w:rsidR="00494B8A" w:rsidRDefault="00000000">
      <w:pPr>
        <w:spacing w:after="291"/>
        <w:ind w:left="15" w:right="15" w:firstLine="720"/>
      </w:pPr>
      <w:r>
        <w:t>The following table shows the notional amounts of outstanding foreign currency contracts entered into under its balance sheet hedge program as of September 27, 2019:</w:t>
      </w:r>
    </w:p>
    <w:p w14:paraId="233877FF" w14:textId="77777777" w:rsidR="00494B8A" w:rsidRDefault="00000000">
      <w:pPr>
        <w:spacing w:after="31" w:line="265" w:lineRule="auto"/>
        <w:ind w:left="10" w:right="217"/>
        <w:jc w:val="right"/>
      </w:pPr>
      <w:r>
        <w:rPr>
          <w:b/>
          <w:sz w:val="18"/>
        </w:rPr>
        <w:t>Notional Value of Derivatives not</w:t>
      </w:r>
    </w:p>
    <w:p w14:paraId="48603A18" w14:textId="77777777" w:rsidR="00494B8A" w:rsidRDefault="00000000">
      <w:pPr>
        <w:tabs>
          <w:tab w:val="right" w:pos="10853"/>
        </w:tabs>
        <w:spacing w:after="115" w:line="265" w:lineRule="auto"/>
        <w:ind w:left="0" w:firstLine="0"/>
      </w:pPr>
      <w:r>
        <w:t xml:space="preserve"> </w:t>
      </w:r>
      <w:r>
        <w:tab/>
      </w:r>
      <w:r>
        <w:rPr>
          <w:b/>
          <w:sz w:val="18"/>
        </w:rPr>
        <w:t>Designated as Hedging Instruments:</w:t>
      </w:r>
    </w:p>
    <w:p w14:paraId="2EA176FF" w14:textId="77777777" w:rsidR="00494B8A" w:rsidRDefault="00000000">
      <w:pPr>
        <w:tabs>
          <w:tab w:val="center" w:pos="8587"/>
          <w:tab w:val="center" w:pos="9331"/>
          <w:tab w:val="center" w:pos="10121"/>
        </w:tabs>
        <w:spacing w:after="76" w:line="265" w:lineRule="auto"/>
        <w:ind w:left="0" w:firstLine="0"/>
      </w:pPr>
      <w:r>
        <w:rPr>
          <w:rFonts w:ascii="Calibri" w:eastAsia="Calibri" w:hAnsi="Calibri" w:cs="Calibri"/>
          <w:noProof/>
          <w:sz w:val="22"/>
        </w:rPr>
        <mc:AlternateContent>
          <mc:Choice Requires="wpg">
            <w:drawing>
              <wp:anchor distT="0" distB="0" distL="114300" distR="114300" simplePos="0" relativeHeight="251737088" behindDoc="1" locked="0" layoutInCell="1" allowOverlap="1" wp14:anchorId="6E42BE70" wp14:editId="1190C30E">
                <wp:simplePos x="0" y="0"/>
                <wp:positionH relativeFrom="column">
                  <wp:posOffset>5000625</wp:posOffset>
                </wp:positionH>
                <wp:positionV relativeFrom="paragraph">
                  <wp:posOffset>-65203</wp:posOffset>
                </wp:positionV>
                <wp:extent cx="1876425" cy="209550"/>
                <wp:effectExtent l="0" t="0" r="0" b="0"/>
                <wp:wrapNone/>
                <wp:docPr id="201709" name="Group 201709"/>
                <wp:cNvGraphicFramePr/>
                <a:graphic xmlns:a="http://schemas.openxmlformats.org/drawingml/2006/main">
                  <a:graphicData uri="http://schemas.microsoft.com/office/word/2010/wordprocessingGroup">
                    <wpg:wgp>
                      <wpg:cNvGrpSpPr/>
                      <wpg:grpSpPr>
                        <a:xfrm>
                          <a:off x="0" y="0"/>
                          <a:ext cx="1876425" cy="209550"/>
                          <a:chOff x="0" y="0"/>
                          <a:chExt cx="1876425" cy="209550"/>
                        </a:xfrm>
                      </wpg:grpSpPr>
                      <wps:wsp>
                        <wps:cNvPr id="242376" name="Shape 24237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77" name="Shape 242377"/>
                        <wps:cNvSpPr/>
                        <wps:spPr>
                          <a:xfrm>
                            <a:off x="952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78" name="Shape 242378"/>
                        <wps:cNvSpPr/>
                        <wps:spPr>
                          <a:xfrm>
                            <a:off x="83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79" name="Shape 242379"/>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0" name="Shape 242380"/>
                        <wps:cNvSpPr/>
                        <wps:spPr>
                          <a:xfrm>
                            <a:off x="9715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1" name="Shape 242381"/>
                        <wps:cNvSpPr/>
                        <wps:spPr>
                          <a:xfrm>
                            <a:off x="105727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2" name="Shape 242382"/>
                        <wps:cNvSpPr/>
                        <wps:spPr>
                          <a:xfrm>
                            <a:off x="1809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3" name="Shape 242383"/>
                        <wps:cNvSpPr/>
                        <wps:spPr>
                          <a:xfrm>
                            <a:off x="9715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4" name="Shape 242384"/>
                        <wps:cNvSpPr/>
                        <wps:spPr>
                          <a:xfrm>
                            <a:off x="1057275" y="20002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85" name="Shape 242385"/>
                        <wps:cNvSpPr/>
                        <wps:spPr>
                          <a:xfrm>
                            <a:off x="18097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709" style="width:147.75pt;height:16.5pt;position:absolute;z-index:-2147483622;mso-position-horizontal-relative:text;mso-position-horizontal:absolute;margin-left:393.75pt;mso-position-vertical-relative:text;margin-top:-5.13419pt;" coordsize="18764,2095">
                <v:shape id="Shape 242386" style="position:absolute;width:952;height:95;left:0;top:0;" coordsize="95250,9525" path="m0,0l95250,0l95250,9525l0,9525l0,0">
                  <v:stroke weight="0pt" endcap="flat" joinstyle="miter" miterlimit="10" on="false" color="#000000" opacity="0"/>
                  <v:fill on="true" color="#000000"/>
                </v:shape>
                <v:shape id="Shape 242387" style="position:absolute;width:7429;height:95;left:952;top:0;" coordsize="742950,9525" path="m0,0l742950,0l742950,9525l0,9525l0,0">
                  <v:stroke weight="0pt" endcap="flat" joinstyle="miter" miterlimit="10" on="false" color="#000000" opacity="0"/>
                  <v:fill on="true" color="#000000"/>
                </v:shape>
                <v:shape id="Shape 242388" style="position:absolute;width:666;height:95;left:8382;top:0;" coordsize="66675,9525" path="m0,0l66675,0l66675,9525l0,9525l0,0">
                  <v:stroke weight="0pt" endcap="flat" joinstyle="miter" miterlimit="10" on="false" color="#000000" opacity="0"/>
                  <v:fill on="true" color="#000000"/>
                </v:shape>
                <v:shape id="Shape 242389" style="position:absolute;width:666;height:95;left:9048;top:0;" coordsize="66675,9525" path="m0,0l66675,0l66675,9525l0,9525l0,0">
                  <v:stroke weight="0pt" endcap="flat" joinstyle="miter" miterlimit="10" on="false" color="#000000" opacity="0"/>
                  <v:fill on="true" color="#000000"/>
                </v:shape>
                <v:shape id="Shape 242390" style="position:absolute;width:857;height:95;left:9715;top:0;" coordsize="85725,9525" path="m0,0l85725,0l85725,9525l0,9525l0,0">
                  <v:stroke weight="0pt" endcap="flat" joinstyle="miter" miterlimit="10" on="false" color="#000000" opacity="0"/>
                  <v:fill on="true" color="#000000"/>
                </v:shape>
                <v:shape id="Shape 242391" style="position:absolute;width:7524;height:95;left:10572;top:0;" coordsize="752475,9525" path="m0,0l752475,0l752475,9525l0,9525l0,0">
                  <v:stroke weight="0pt" endcap="flat" joinstyle="miter" miterlimit="10" on="false" color="#000000" opacity="0"/>
                  <v:fill on="true" color="#000000"/>
                </v:shape>
                <v:shape id="Shape 242392" style="position:absolute;width:666;height:95;left:18097;top:0;" coordsize="66675,9525" path="m0,0l66675,0l66675,9525l0,9525l0,0">
                  <v:stroke weight="0pt" endcap="flat" joinstyle="miter" miterlimit="10" on="false" color="#000000" opacity="0"/>
                  <v:fill on="true" color="#000000"/>
                </v:shape>
                <v:shape id="Shape 242393" style="position:absolute;width:857;height:95;left:9715;top:2000;" coordsize="85725,9525" path="m0,0l85725,0l85725,9525l0,9525l0,0">
                  <v:stroke weight="0pt" endcap="flat" joinstyle="miter" miterlimit="10" on="false" color="#000000" opacity="0"/>
                  <v:fill on="true" color="#000000"/>
                </v:shape>
                <v:shape id="Shape 242394" style="position:absolute;width:7524;height:95;left:10572;top:2000;" coordsize="752475,9525" path="m0,0l752475,0l752475,9525l0,9525l0,0">
                  <v:stroke weight="0pt" endcap="flat" joinstyle="miter" miterlimit="10" on="false" color="#000000" opacity="0"/>
                  <v:fill on="true" color="#000000"/>
                </v:shape>
                <v:shape id="Shape 242395" style="position:absolute;width:666;height:95;left:18097;top:2000;" coordsize="66675,9525" path="m0,0l66675,0l66675,9525l0,9525l0,0">
                  <v:stroke weight="0pt" endcap="flat" joinstyle="miter" miterlimit="10" on="false" color="#000000" opacity="0"/>
                  <v:fill on="true" color="#000000"/>
                </v:shape>
              </v:group>
            </w:pict>
          </mc:Fallback>
        </mc:AlternateContent>
      </w:r>
      <w:r>
        <w:rPr>
          <w:b/>
          <w:sz w:val="18"/>
        </w:rPr>
        <w:t>In millions</w:t>
      </w:r>
      <w:r>
        <w:rPr>
          <w:b/>
          <w:sz w:val="18"/>
        </w:rPr>
        <w:tab/>
        <w:t>Buy contracts</w:t>
      </w:r>
      <w:r>
        <w:rPr>
          <w:b/>
          <w:sz w:val="18"/>
        </w:rPr>
        <w:tab/>
      </w:r>
      <w:r>
        <w:t xml:space="preserve"> </w:t>
      </w:r>
      <w:r>
        <w:tab/>
      </w:r>
      <w:r>
        <w:rPr>
          <w:b/>
          <w:sz w:val="18"/>
        </w:rPr>
        <w:t>Sell contract</w:t>
      </w:r>
    </w:p>
    <w:tbl>
      <w:tblPr>
        <w:tblStyle w:val="TableGrid"/>
        <w:tblpPr w:vertAnchor="text" w:tblpX="7875" w:tblpY="-77"/>
        <w:tblOverlap w:val="never"/>
        <w:tblW w:w="1425" w:type="dxa"/>
        <w:tblInd w:w="0" w:type="dxa"/>
        <w:tblCellMar>
          <w:top w:w="78" w:type="dxa"/>
          <w:left w:w="0" w:type="dxa"/>
          <w:bottom w:w="0" w:type="dxa"/>
          <w:right w:w="106" w:type="dxa"/>
        </w:tblCellMar>
        <w:tblLook w:val="04A0" w:firstRow="1" w:lastRow="0" w:firstColumn="1" w:lastColumn="0" w:noHBand="0" w:noVBand="1"/>
      </w:tblPr>
      <w:tblGrid>
        <w:gridCol w:w="1004"/>
        <w:gridCol w:w="421"/>
      </w:tblGrid>
      <w:tr w:rsidR="00494B8A" w14:paraId="3032B825" w14:textId="77777777">
        <w:trPr>
          <w:trHeight w:val="1200"/>
        </w:trPr>
        <w:tc>
          <w:tcPr>
            <w:tcW w:w="1011" w:type="dxa"/>
            <w:tcBorders>
              <w:top w:val="single" w:sz="6" w:space="0" w:color="000000"/>
              <w:left w:val="nil"/>
              <w:bottom w:val="single" w:sz="6" w:space="0" w:color="000000"/>
              <w:right w:val="nil"/>
            </w:tcBorders>
          </w:tcPr>
          <w:p w14:paraId="035EEB08" w14:textId="77777777" w:rsidR="00494B8A" w:rsidRDefault="00000000">
            <w:pPr>
              <w:spacing w:after="0" w:line="259" w:lineRule="auto"/>
              <w:ind w:left="27" w:firstLine="0"/>
            </w:pPr>
            <w:r>
              <w:rPr>
                <w:sz w:val="18"/>
              </w:rPr>
              <w:t>$</w:t>
            </w:r>
          </w:p>
        </w:tc>
        <w:tc>
          <w:tcPr>
            <w:tcW w:w="414" w:type="dxa"/>
            <w:tcBorders>
              <w:top w:val="single" w:sz="6" w:space="0" w:color="000000"/>
              <w:left w:val="nil"/>
              <w:bottom w:val="single" w:sz="6" w:space="0" w:color="000000"/>
              <w:right w:val="nil"/>
            </w:tcBorders>
          </w:tcPr>
          <w:p w14:paraId="6B6B55F0" w14:textId="77777777" w:rsidR="00494B8A" w:rsidRDefault="00000000">
            <w:pPr>
              <w:spacing w:after="75" w:line="259" w:lineRule="auto"/>
              <w:ind w:left="83" w:firstLine="0"/>
            </w:pPr>
            <w:r>
              <w:rPr>
                <w:sz w:val="18"/>
              </w:rPr>
              <w:t>0.9</w:t>
            </w:r>
          </w:p>
          <w:p w14:paraId="0FCCD5B2" w14:textId="77777777" w:rsidR="00494B8A" w:rsidRDefault="00000000">
            <w:pPr>
              <w:spacing w:after="75" w:line="259" w:lineRule="auto"/>
              <w:ind w:left="128" w:firstLine="0"/>
              <w:jc w:val="both"/>
            </w:pPr>
            <w:r>
              <w:rPr>
                <w:sz w:val="18"/>
              </w:rPr>
              <w:t>—</w:t>
            </w:r>
          </w:p>
          <w:p w14:paraId="402ECABB" w14:textId="77777777" w:rsidR="00494B8A" w:rsidRDefault="00000000">
            <w:pPr>
              <w:spacing w:after="75" w:line="259" w:lineRule="auto"/>
              <w:ind w:left="83" w:firstLine="0"/>
            </w:pPr>
            <w:r>
              <w:rPr>
                <w:sz w:val="18"/>
              </w:rPr>
              <w:t>1.8</w:t>
            </w:r>
          </w:p>
          <w:p w14:paraId="5E244332" w14:textId="77777777" w:rsidR="00494B8A" w:rsidRDefault="00000000">
            <w:pPr>
              <w:spacing w:after="0" w:line="259" w:lineRule="auto"/>
              <w:ind w:left="83" w:firstLine="0"/>
            </w:pPr>
            <w:r>
              <w:rPr>
                <w:sz w:val="18"/>
              </w:rPr>
              <w:t>8.8</w:t>
            </w:r>
          </w:p>
        </w:tc>
      </w:tr>
      <w:tr w:rsidR="00494B8A" w14:paraId="3C14A75C" w14:textId="77777777">
        <w:trPr>
          <w:trHeight w:val="315"/>
        </w:trPr>
        <w:tc>
          <w:tcPr>
            <w:tcW w:w="1011" w:type="dxa"/>
            <w:tcBorders>
              <w:top w:val="single" w:sz="6" w:space="0" w:color="000000"/>
              <w:left w:val="nil"/>
              <w:bottom w:val="double" w:sz="6" w:space="0" w:color="000000"/>
              <w:right w:val="nil"/>
            </w:tcBorders>
          </w:tcPr>
          <w:p w14:paraId="24CF3B42" w14:textId="77777777" w:rsidR="00494B8A" w:rsidRDefault="00000000">
            <w:pPr>
              <w:spacing w:after="0" w:line="259" w:lineRule="auto"/>
              <w:ind w:left="27" w:firstLine="0"/>
            </w:pPr>
            <w:r>
              <w:rPr>
                <w:sz w:val="18"/>
              </w:rPr>
              <w:t>$</w:t>
            </w:r>
          </w:p>
        </w:tc>
        <w:tc>
          <w:tcPr>
            <w:tcW w:w="414" w:type="dxa"/>
            <w:tcBorders>
              <w:top w:val="single" w:sz="6" w:space="0" w:color="000000"/>
              <w:left w:val="nil"/>
              <w:bottom w:val="double" w:sz="6" w:space="0" w:color="000000"/>
              <w:right w:val="nil"/>
            </w:tcBorders>
          </w:tcPr>
          <w:p w14:paraId="3D212852" w14:textId="77777777" w:rsidR="00494B8A" w:rsidRDefault="00000000">
            <w:pPr>
              <w:spacing w:after="0" w:line="259" w:lineRule="auto"/>
              <w:ind w:left="0" w:firstLine="0"/>
            </w:pPr>
            <w:r>
              <w:rPr>
                <w:sz w:val="18"/>
              </w:rPr>
              <w:t>11.5</w:t>
            </w:r>
          </w:p>
        </w:tc>
      </w:tr>
    </w:tbl>
    <w:p w14:paraId="7F653887" w14:textId="77777777" w:rsidR="00494B8A" w:rsidRDefault="00000000">
      <w:pPr>
        <w:spacing w:after="24" w:line="329" w:lineRule="auto"/>
        <w:ind w:left="130"/>
      </w:pPr>
      <w:r>
        <w:rPr>
          <w:sz w:val="18"/>
        </w:rPr>
        <w:t>Japanese yen</w:t>
      </w:r>
      <w:r>
        <w:t xml:space="preserve"> </w:t>
      </w:r>
      <w:r>
        <w:rPr>
          <w:sz w:val="18"/>
        </w:rPr>
        <w:t>$ — Swiss franc</w:t>
      </w:r>
      <w:r>
        <w:t xml:space="preserve"> </w:t>
      </w:r>
      <w:r>
        <w:rPr>
          <w:sz w:val="18"/>
        </w:rPr>
        <w:t>(1.0)</w:t>
      </w:r>
    </w:p>
    <w:p w14:paraId="69369784" w14:textId="77777777" w:rsidR="00494B8A" w:rsidRDefault="00000000">
      <w:pPr>
        <w:tabs>
          <w:tab w:val="right" w:pos="10853"/>
        </w:tabs>
        <w:spacing w:after="93" w:line="264" w:lineRule="auto"/>
        <w:ind w:left="0" w:firstLine="0"/>
      </w:pPr>
      <w:r>
        <w:rPr>
          <w:sz w:val="18"/>
        </w:rPr>
        <w:t>Chinese renminbi</w:t>
      </w:r>
      <w:r>
        <w:t xml:space="preserve"> </w:t>
      </w:r>
      <w:r>
        <w:tab/>
      </w:r>
      <w:r>
        <w:rPr>
          <w:sz w:val="18"/>
        </w:rPr>
        <w:t>—</w:t>
      </w:r>
    </w:p>
    <w:p w14:paraId="6E5F822F" w14:textId="77777777" w:rsidR="00494B8A" w:rsidRDefault="00000000">
      <w:pPr>
        <w:tabs>
          <w:tab w:val="right" w:pos="10853"/>
        </w:tabs>
        <w:spacing w:after="9" w:line="264" w:lineRule="auto"/>
        <w:ind w:left="0" w:firstLine="0"/>
      </w:pPr>
      <w:r>
        <w:rPr>
          <w:sz w:val="18"/>
        </w:rPr>
        <w:t>Euro</w:t>
      </w:r>
      <w:r>
        <w:t xml:space="preserve"> </w:t>
      </w:r>
      <w:r>
        <w:tab/>
      </w:r>
      <w:r>
        <w:rPr>
          <w:sz w:val="18"/>
        </w:rPr>
        <w:t>—</w:t>
      </w:r>
    </w:p>
    <w:p w14:paraId="6112401B" w14:textId="77777777" w:rsidR="00494B8A" w:rsidRDefault="00000000">
      <w:pPr>
        <w:tabs>
          <w:tab w:val="right" w:pos="10853"/>
        </w:tabs>
        <w:spacing w:after="848"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7997A701" wp14:editId="49EED709">
                <wp:extent cx="951905" cy="219075"/>
                <wp:effectExtent l="0" t="0" r="0" b="0"/>
                <wp:docPr id="201711" name="Group 201711"/>
                <wp:cNvGraphicFramePr/>
                <a:graphic xmlns:a="http://schemas.openxmlformats.org/drawingml/2006/main">
                  <a:graphicData uri="http://schemas.microsoft.com/office/word/2010/wordprocessingGroup">
                    <wpg:wgp>
                      <wpg:cNvGrpSpPr/>
                      <wpg:grpSpPr>
                        <a:xfrm>
                          <a:off x="0" y="0"/>
                          <a:ext cx="951905" cy="219075"/>
                          <a:chOff x="0" y="0"/>
                          <a:chExt cx="951905" cy="219075"/>
                        </a:xfrm>
                      </wpg:grpSpPr>
                      <wps:wsp>
                        <wps:cNvPr id="242396" name="Shape 242396"/>
                        <wps:cNvSpPr/>
                        <wps:spPr>
                          <a:xfrm>
                            <a:off x="4703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97" name="Shape 242397"/>
                        <wps:cNvSpPr/>
                        <wps:spPr>
                          <a:xfrm>
                            <a:off x="13275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98" name="Shape 242398"/>
                        <wps:cNvSpPr/>
                        <wps:spPr>
                          <a:xfrm>
                            <a:off x="88523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99" name="Shape 242399"/>
                        <wps:cNvSpPr/>
                        <wps:spPr>
                          <a:xfrm>
                            <a:off x="4703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00" name="Shape 242400"/>
                        <wps:cNvSpPr/>
                        <wps:spPr>
                          <a:xfrm>
                            <a:off x="4703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01" name="Shape 242401"/>
                        <wps:cNvSpPr/>
                        <wps:spPr>
                          <a:xfrm>
                            <a:off x="132755"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02" name="Shape 242402"/>
                        <wps:cNvSpPr/>
                        <wps:spPr>
                          <a:xfrm>
                            <a:off x="132755" y="2095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03" name="Shape 242403"/>
                        <wps:cNvSpPr/>
                        <wps:spPr>
                          <a:xfrm>
                            <a:off x="88523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04" name="Shape 242404"/>
                        <wps:cNvSpPr/>
                        <wps:spPr>
                          <a:xfrm>
                            <a:off x="88523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9" name="Rectangle 18299"/>
                        <wps:cNvSpPr/>
                        <wps:spPr>
                          <a:xfrm>
                            <a:off x="0" y="54868"/>
                            <a:ext cx="42217" cy="153603"/>
                          </a:xfrm>
                          <a:prstGeom prst="rect">
                            <a:avLst/>
                          </a:prstGeom>
                          <a:ln>
                            <a:noFill/>
                          </a:ln>
                        </wps:spPr>
                        <wps:txbx>
                          <w:txbxContent>
                            <w:p w14:paraId="0F2B7E3B"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8300" name="Rectangle 18300"/>
                        <wps:cNvSpPr/>
                        <wps:spPr>
                          <a:xfrm>
                            <a:off x="69949" y="54074"/>
                            <a:ext cx="76010" cy="138295"/>
                          </a:xfrm>
                          <a:prstGeom prst="rect">
                            <a:avLst/>
                          </a:prstGeom>
                          <a:ln>
                            <a:noFill/>
                          </a:ln>
                        </wps:spPr>
                        <wps:txbx>
                          <w:txbxContent>
                            <w:p w14:paraId="2C5464B0"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8301" name="Rectangle 18301"/>
                        <wps:cNvSpPr/>
                        <wps:spPr>
                          <a:xfrm>
                            <a:off x="702469" y="54074"/>
                            <a:ext cx="50624" cy="138295"/>
                          </a:xfrm>
                          <a:prstGeom prst="rect">
                            <a:avLst/>
                          </a:prstGeom>
                          <a:ln>
                            <a:noFill/>
                          </a:ln>
                        </wps:spPr>
                        <wps:txbx>
                          <w:txbxContent>
                            <w:p w14:paraId="00F4541E"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8302" name="Rectangle 18302"/>
                        <wps:cNvSpPr/>
                        <wps:spPr>
                          <a:xfrm>
                            <a:off x="740569" y="54074"/>
                            <a:ext cx="190024" cy="138295"/>
                          </a:xfrm>
                          <a:prstGeom prst="rect">
                            <a:avLst/>
                          </a:prstGeom>
                          <a:ln>
                            <a:noFill/>
                          </a:ln>
                        </wps:spPr>
                        <wps:txbx>
                          <w:txbxContent>
                            <w:p w14:paraId="4CDF6431" w14:textId="77777777" w:rsidR="00494B8A" w:rsidRDefault="00000000">
                              <w:pPr>
                                <w:spacing w:after="160" w:line="259" w:lineRule="auto"/>
                                <w:ind w:left="0" w:firstLine="0"/>
                              </w:pPr>
                              <w:r>
                                <w:rPr>
                                  <w:sz w:val="18"/>
                                </w:rPr>
                                <w:t>1.0</w:t>
                              </w:r>
                            </w:p>
                          </w:txbxContent>
                        </wps:txbx>
                        <wps:bodyPr horzOverflow="overflow" vert="horz" lIns="0" tIns="0" rIns="0" bIns="0" rtlCol="0">
                          <a:noAutofit/>
                        </wps:bodyPr>
                      </wps:wsp>
                      <wps:wsp>
                        <wps:cNvPr id="18303" name="Rectangle 18303"/>
                        <wps:cNvSpPr/>
                        <wps:spPr>
                          <a:xfrm>
                            <a:off x="883444" y="54074"/>
                            <a:ext cx="50624" cy="138295"/>
                          </a:xfrm>
                          <a:prstGeom prst="rect">
                            <a:avLst/>
                          </a:prstGeom>
                          <a:ln>
                            <a:noFill/>
                          </a:ln>
                        </wps:spPr>
                        <wps:txbx>
                          <w:txbxContent>
                            <w:p w14:paraId="57115E32"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1711" style="width:74.9531pt;height:17.25pt;mso-position-horizontal-relative:char;mso-position-vertical-relative:line" coordsize="9519,2190">
                <v:shape id="Shape 242405" style="position:absolute;width:857;height:95;left:470;top:0;" coordsize="85725,9525" path="m0,0l85725,0l85725,9525l0,9525l0,0">
                  <v:stroke weight="0pt" endcap="flat" joinstyle="miter" miterlimit="10" on="false" color="#000000" opacity="0"/>
                  <v:fill on="true" color="#000000"/>
                </v:shape>
                <v:shape id="Shape 242406" style="position:absolute;width:7524;height:95;left:1327;top:0;" coordsize="752475,9525" path="m0,0l752475,0l752475,9525l0,9525l0,0">
                  <v:stroke weight="0pt" endcap="flat" joinstyle="miter" miterlimit="10" on="false" color="#000000" opacity="0"/>
                  <v:fill on="true" color="#000000"/>
                </v:shape>
                <v:shape id="Shape 242407" style="position:absolute;width:666;height:95;left:8852;top:0;" coordsize="66675,9525" path="m0,0l66675,0l66675,9525l0,9525l0,0">
                  <v:stroke weight="0pt" endcap="flat" joinstyle="miter" miterlimit="10" on="false" color="#000000" opacity="0"/>
                  <v:fill on="true" color="#000000"/>
                </v:shape>
                <v:shape id="Shape 242408" style="position:absolute;width:857;height:95;left:470;top:1905;" coordsize="85725,9525" path="m0,0l85725,0l85725,9525l0,9525l0,0">
                  <v:stroke weight="0pt" endcap="flat" joinstyle="miter" miterlimit="10" on="false" color="#000000" opacity="0"/>
                  <v:fill on="true" color="#000000"/>
                </v:shape>
                <v:shape id="Shape 242409" style="position:absolute;width:857;height:95;left:470;top:2095;" coordsize="85725,9525" path="m0,0l85725,0l85725,9525l0,9525l0,0">
                  <v:stroke weight="0pt" endcap="flat" joinstyle="miter" miterlimit="10" on="false" color="#000000" opacity="0"/>
                  <v:fill on="true" color="#000000"/>
                </v:shape>
                <v:shape id="Shape 242410" style="position:absolute;width:7524;height:95;left:1327;top:1905;" coordsize="752475,9525" path="m0,0l752475,0l752475,9525l0,9525l0,0">
                  <v:stroke weight="0pt" endcap="flat" joinstyle="miter" miterlimit="10" on="false" color="#000000" opacity="0"/>
                  <v:fill on="true" color="#000000"/>
                </v:shape>
                <v:shape id="Shape 242411" style="position:absolute;width:7524;height:95;left:1327;top:2095;" coordsize="752475,9525" path="m0,0l752475,0l752475,9525l0,9525l0,0">
                  <v:stroke weight="0pt" endcap="flat" joinstyle="miter" miterlimit="10" on="false" color="#000000" opacity="0"/>
                  <v:fill on="true" color="#000000"/>
                </v:shape>
                <v:shape id="Shape 242412" style="position:absolute;width:666;height:95;left:8852;top:1905;" coordsize="66675,9525" path="m0,0l66675,0l66675,9525l0,9525l0,0">
                  <v:stroke weight="0pt" endcap="flat" joinstyle="miter" miterlimit="10" on="false" color="#000000" opacity="0"/>
                  <v:fill on="true" color="#000000"/>
                </v:shape>
                <v:shape id="Shape 242413" style="position:absolute;width:666;height:95;left:8852;top:2095;" coordsize="66675,9525" path="m0,0l66675,0l66675,9525l0,9525l0,0">
                  <v:stroke weight="0pt" endcap="flat" joinstyle="miter" miterlimit="10" on="false" color="#000000" opacity="0"/>
                  <v:fill on="true" color="#000000"/>
                </v:shape>
                <v:rect id="Rectangle 18299" style="position:absolute;width:422;height:1536;left:0;top:548;" filled="f" stroked="f">
                  <v:textbox inset="0,0,0,0">
                    <w:txbxContent>
                      <w:p>
                        <w:pPr>
                          <w:spacing w:before="0" w:after="160" w:line="259" w:lineRule="auto"/>
                          <w:ind w:left="0" w:firstLine="0"/>
                        </w:pPr>
                        <w:r>
                          <w:rPr/>
                          <w:t xml:space="preserve"> </w:t>
                        </w:r>
                      </w:p>
                    </w:txbxContent>
                  </v:textbox>
                </v:rect>
                <v:rect id="Rectangle 18300" style="position:absolute;width:760;height:1382;left:699;top:540;" filled="f" stroked="f">
                  <v:textbox inset="0,0,0,0">
                    <w:txbxContent>
                      <w:p>
                        <w:pPr>
                          <w:spacing w:before="0" w:after="160" w:line="259" w:lineRule="auto"/>
                          <w:ind w:left="0" w:firstLine="0"/>
                        </w:pPr>
                        <w:r>
                          <w:rPr>
                            <w:sz w:val="18"/>
                          </w:rPr>
                          <w:t xml:space="preserve">$</w:t>
                        </w:r>
                      </w:p>
                    </w:txbxContent>
                  </v:textbox>
                </v:rect>
                <v:rect id="Rectangle 18301" style="position:absolute;width:506;height:1382;left:7024;top:540;" filled="f" stroked="f">
                  <v:textbox inset="0,0,0,0">
                    <w:txbxContent>
                      <w:p>
                        <w:pPr>
                          <w:spacing w:before="0" w:after="160" w:line="259" w:lineRule="auto"/>
                          <w:ind w:left="0" w:firstLine="0"/>
                        </w:pPr>
                        <w:r>
                          <w:rPr>
                            <w:sz w:val="18"/>
                          </w:rPr>
                          <w:t xml:space="preserve">(</w:t>
                        </w:r>
                      </w:p>
                    </w:txbxContent>
                  </v:textbox>
                </v:rect>
                <v:rect id="Rectangle 18302" style="position:absolute;width:1900;height:1382;left:7405;top:540;" filled="f" stroked="f">
                  <v:textbox inset="0,0,0,0">
                    <w:txbxContent>
                      <w:p>
                        <w:pPr>
                          <w:spacing w:before="0" w:after="160" w:line="259" w:lineRule="auto"/>
                          <w:ind w:left="0" w:firstLine="0"/>
                        </w:pPr>
                        <w:r>
                          <w:rPr>
                            <w:sz w:val="18"/>
                          </w:rPr>
                          <w:t xml:space="preserve">1.0</w:t>
                        </w:r>
                      </w:p>
                    </w:txbxContent>
                  </v:textbox>
                </v:rect>
                <v:rect id="Rectangle 18303" style="position:absolute;width:506;height:1382;left:8834;top:540;" filled="f" stroked="f">
                  <v:textbox inset="0,0,0,0">
                    <w:txbxContent>
                      <w:p>
                        <w:pPr>
                          <w:spacing w:before="0" w:after="160" w:line="259" w:lineRule="auto"/>
                          <w:ind w:left="0" w:firstLine="0"/>
                        </w:pPr>
                        <w:r>
                          <w:rPr>
                            <w:sz w:val="18"/>
                          </w:rPr>
                          <w:t xml:space="preserve">)</w:t>
                        </w:r>
                      </w:p>
                    </w:txbxContent>
                  </v:textbox>
                </v:rect>
              </v:group>
            </w:pict>
          </mc:Fallback>
        </mc:AlternateContent>
      </w:r>
    </w:p>
    <w:p w14:paraId="14322F8B" w14:textId="77777777" w:rsidR="00494B8A" w:rsidRDefault="00000000">
      <w:pPr>
        <w:pStyle w:val="Heading1"/>
        <w:spacing w:after="165"/>
        <w:ind w:left="25" w:right="60"/>
      </w:pPr>
      <w:r>
        <w:t>8. BORROWINGS</w:t>
      </w:r>
    </w:p>
    <w:p w14:paraId="645691E7" w14:textId="77777777" w:rsidR="00494B8A" w:rsidRDefault="00000000">
      <w:pPr>
        <w:spacing w:after="369"/>
        <w:ind w:left="730" w:right="15"/>
      </w:pPr>
      <w:r>
        <w:t>The following table summarizes the Company's short-term and long-term debt:</w:t>
      </w:r>
    </w:p>
    <w:p w14:paraId="682843C6" w14:textId="77777777" w:rsidR="00494B8A" w:rsidRDefault="00000000">
      <w:pPr>
        <w:tabs>
          <w:tab w:val="center" w:pos="6572"/>
          <w:tab w:val="center" w:pos="7985"/>
          <w:tab w:val="center" w:pos="9477"/>
        </w:tabs>
        <w:spacing w:after="4" w:line="265" w:lineRule="auto"/>
        <w:ind w:left="0" w:firstLine="0"/>
      </w:pPr>
      <w:r>
        <w:t xml:space="preserve"> </w:t>
      </w:r>
      <w:r>
        <w:tab/>
      </w:r>
      <w:r>
        <w:rPr>
          <w:b/>
          <w:sz w:val="18"/>
        </w:rPr>
        <w:t>September 27, 2019</w:t>
      </w:r>
      <w:r>
        <w:rPr>
          <w:b/>
          <w:sz w:val="18"/>
        </w:rPr>
        <w:tab/>
      </w:r>
      <w:r>
        <w:t xml:space="preserve"> </w:t>
      </w:r>
      <w:r>
        <w:tab/>
      </w:r>
      <w:r>
        <w:rPr>
          <w:b/>
          <w:sz w:val="18"/>
        </w:rPr>
        <w:t>September 28, 2018</w:t>
      </w:r>
    </w:p>
    <w:p w14:paraId="6BBD029B" w14:textId="77777777" w:rsidR="00494B8A" w:rsidRDefault="00000000">
      <w:pPr>
        <w:spacing w:after="73" w:line="259" w:lineRule="auto"/>
        <w:ind w:left="5160" w:right="-7" w:firstLine="0"/>
      </w:pPr>
      <w:r>
        <w:rPr>
          <w:rFonts w:ascii="Calibri" w:eastAsia="Calibri" w:hAnsi="Calibri" w:cs="Calibri"/>
          <w:noProof/>
          <w:sz w:val="22"/>
        </w:rPr>
        <mc:AlternateContent>
          <mc:Choice Requires="wpg">
            <w:drawing>
              <wp:inline distT="0" distB="0" distL="0" distR="0" wp14:anchorId="6ABC4FE8" wp14:editId="555256BD">
                <wp:extent cx="3619500" cy="9525"/>
                <wp:effectExtent l="0" t="0" r="0" b="0"/>
                <wp:docPr id="201714" name="Group 201714"/>
                <wp:cNvGraphicFramePr/>
                <a:graphic xmlns:a="http://schemas.openxmlformats.org/drawingml/2006/main">
                  <a:graphicData uri="http://schemas.microsoft.com/office/word/2010/wordprocessingGroup">
                    <wpg:wgp>
                      <wpg:cNvGrpSpPr/>
                      <wpg:grpSpPr>
                        <a:xfrm>
                          <a:off x="0" y="0"/>
                          <a:ext cx="3619500" cy="9525"/>
                          <a:chOff x="0" y="0"/>
                          <a:chExt cx="3619500" cy="9525"/>
                        </a:xfrm>
                      </wpg:grpSpPr>
                      <wps:wsp>
                        <wps:cNvPr id="242414" name="Shape 24241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15" name="Shape 242415"/>
                        <wps:cNvSpPr/>
                        <wps:spPr>
                          <a:xfrm>
                            <a:off x="762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16" name="Shape 242416"/>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17" name="Shape 242417"/>
                        <wps:cNvSpPr/>
                        <wps:spPr>
                          <a:xfrm>
                            <a:off x="819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18" name="Shape 242418"/>
                        <wps:cNvSpPr/>
                        <wps:spPr>
                          <a:xfrm>
                            <a:off x="8953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19" name="Shape 242419"/>
                        <wps:cNvSpPr/>
                        <wps:spPr>
                          <a:xfrm>
                            <a:off x="163830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0" name="Shape 242420"/>
                        <wps:cNvSpPr/>
                        <wps:spPr>
                          <a:xfrm>
                            <a:off x="1847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1" name="Shape 242421"/>
                        <wps:cNvSpPr/>
                        <wps:spPr>
                          <a:xfrm>
                            <a:off x="192405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2" name="Shape 242422"/>
                        <wps:cNvSpPr/>
                        <wps:spPr>
                          <a:xfrm>
                            <a:off x="2600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3" name="Shape 242423"/>
                        <wps:cNvSpPr/>
                        <wps:spPr>
                          <a:xfrm>
                            <a:off x="2667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4" name="Shape 242424"/>
                        <wps:cNvSpPr/>
                        <wps:spPr>
                          <a:xfrm>
                            <a:off x="273367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25" name="Shape 242425"/>
                        <wps:cNvSpPr/>
                        <wps:spPr>
                          <a:xfrm>
                            <a:off x="348615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1714" style="width:285pt;height:0.75pt;mso-position-horizontal-relative:char;mso-position-vertical-relative:line" coordsize="36195,95">
                <v:shape id="Shape 242426" style="position:absolute;width:762;height:95;left:0;top:0;" coordsize="76200,9525" path="m0,0l76200,0l76200,9525l0,9525l0,0">
                  <v:stroke weight="0pt" endcap="flat" joinstyle="miter" miterlimit="10" on="false" color="#000000" opacity="0"/>
                  <v:fill on="true" color="#000000"/>
                </v:shape>
                <v:shape id="Shape 242427" style="position:absolute;width:6762;height:95;left:762;top:0;" coordsize="676275,9525" path="m0,0l676275,0l676275,9525l0,9525l0,0">
                  <v:stroke weight="0pt" endcap="flat" joinstyle="miter" miterlimit="10" on="false" color="#000000" opacity="0"/>
                  <v:fill on="true" color="#000000"/>
                </v:shape>
                <v:shape id="Shape 242428" style="position:absolute;width:666;height:95;left:7524;top:0;" coordsize="66675,9525" path="m0,0l66675,0l66675,9525l0,9525l0,0">
                  <v:stroke weight="0pt" endcap="flat" joinstyle="miter" miterlimit="10" on="false" color="#000000" opacity="0"/>
                  <v:fill on="true" color="#000000"/>
                </v:shape>
                <v:shape id="Shape 242429" style="position:absolute;width:762;height:95;left:8191;top:0;" coordsize="76200,9525" path="m0,0l76200,0l76200,9525l0,9525l0,0">
                  <v:stroke weight="0pt" endcap="flat" joinstyle="miter" miterlimit="10" on="false" color="#000000" opacity="0"/>
                  <v:fill on="true" color="#000000"/>
                </v:shape>
                <v:shape id="Shape 242430" style="position:absolute;width:7429;height:95;left:8953;top:0;" coordsize="742950,9525" path="m0,0l742950,0l742950,9525l0,9525l0,0">
                  <v:stroke weight="0pt" endcap="flat" joinstyle="miter" miterlimit="10" on="false" color="#000000" opacity="0"/>
                  <v:fill on="true" color="#000000"/>
                </v:shape>
                <v:shape id="Shape 242431" style="position:absolute;width:1333;height:95;left:16383;top:0;" coordsize="133350,9525" path="m0,0l133350,0l133350,9525l0,9525l0,0">
                  <v:stroke weight="0pt" endcap="flat" joinstyle="miter" miterlimit="10" on="false" color="#000000" opacity="0"/>
                  <v:fill on="true" color="#000000"/>
                </v:shape>
                <v:shape id="Shape 242432" style="position:absolute;width:762;height:95;left:18478;top:0;" coordsize="76200,9525" path="m0,0l76200,0l76200,9525l0,9525l0,0">
                  <v:stroke weight="0pt" endcap="flat" joinstyle="miter" miterlimit="10" on="false" color="#000000" opacity="0"/>
                  <v:fill on="true" color="#000000"/>
                </v:shape>
                <v:shape id="Shape 242433" style="position:absolute;width:6762;height:95;left:19240;top:0;" coordsize="676275,9525" path="m0,0l676275,0l676275,9525l0,9525l0,0">
                  <v:stroke weight="0pt" endcap="flat" joinstyle="miter" miterlimit="10" on="false" color="#000000" opacity="0"/>
                  <v:fill on="true" color="#000000"/>
                </v:shape>
                <v:shape id="Shape 242434" style="position:absolute;width:666;height:95;left:26003;top:0;" coordsize="66675,9525" path="m0,0l66675,0l66675,9525l0,9525l0,0">
                  <v:stroke weight="0pt" endcap="flat" joinstyle="miter" miterlimit="10" on="false" color="#000000" opacity="0"/>
                  <v:fill on="true" color="#000000"/>
                </v:shape>
                <v:shape id="Shape 242435" style="position:absolute;width:666;height:95;left:26670;top:0;" coordsize="66675,9525" path="m0,0l66675,0l66675,9525l0,9525l0,0">
                  <v:stroke weight="0pt" endcap="flat" joinstyle="miter" miterlimit="10" on="false" color="#000000" opacity="0"/>
                  <v:fill on="true" color="#000000"/>
                </v:shape>
                <v:shape id="Shape 242436" style="position:absolute;width:7524;height:95;left:27336;top:0;" coordsize="752475,9525" path="m0,0l752475,0l752475,9525l0,9525l0,0">
                  <v:stroke weight="0pt" endcap="flat" joinstyle="miter" miterlimit="10" on="false" color="#000000" opacity="0"/>
                  <v:fill on="true" color="#000000"/>
                </v:shape>
                <v:shape id="Shape 242437" style="position:absolute;width:1333;height:95;left:34861;top:0;" coordsize="133350,9525" path="m0,0l133350,0l133350,9525l0,9525l0,0">
                  <v:stroke weight="0pt" endcap="flat" joinstyle="miter" miterlimit="10" on="false" color="#000000" opacity="0"/>
                  <v:fill on="true" color="#000000"/>
                </v:shape>
              </v:group>
            </w:pict>
          </mc:Fallback>
        </mc:AlternateContent>
      </w:r>
    </w:p>
    <w:tbl>
      <w:tblPr>
        <w:tblStyle w:val="TableGrid"/>
        <w:tblW w:w="10770" w:type="dxa"/>
        <w:tblInd w:w="30" w:type="dxa"/>
        <w:tblCellMar>
          <w:top w:w="0" w:type="dxa"/>
          <w:left w:w="0" w:type="dxa"/>
          <w:bottom w:w="4" w:type="dxa"/>
          <w:right w:w="0" w:type="dxa"/>
        </w:tblCellMar>
        <w:tblLook w:val="04A0" w:firstRow="1" w:lastRow="0" w:firstColumn="1" w:lastColumn="0" w:noHBand="0" w:noVBand="1"/>
      </w:tblPr>
      <w:tblGrid>
        <w:gridCol w:w="5463"/>
        <w:gridCol w:w="994"/>
        <w:gridCol w:w="1911"/>
        <w:gridCol w:w="994"/>
        <w:gridCol w:w="1408"/>
      </w:tblGrid>
      <w:tr w:rsidR="00494B8A" w14:paraId="20E44925" w14:textId="77777777">
        <w:trPr>
          <w:trHeight w:val="630"/>
        </w:trPr>
        <w:tc>
          <w:tcPr>
            <w:tcW w:w="5463" w:type="dxa"/>
            <w:tcBorders>
              <w:top w:val="nil"/>
              <w:left w:val="nil"/>
              <w:bottom w:val="nil"/>
              <w:right w:val="nil"/>
            </w:tcBorders>
            <w:vAlign w:val="bottom"/>
          </w:tcPr>
          <w:p w14:paraId="4D19E1EE" w14:textId="77777777" w:rsidR="00494B8A" w:rsidRDefault="00000000">
            <w:pPr>
              <w:spacing w:after="0" w:line="259" w:lineRule="auto"/>
              <w:ind w:left="0" w:firstLine="0"/>
            </w:pPr>
            <w:r>
              <w:rPr>
                <w:b/>
                <w:sz w:val="18"/>
              </w:rPr>
              <w:t>(In millions, except for percentages)</w:t>
            </w:r>
          </w:p>
        </w:tc>
        <w:tc>
          <w:tcPr>
            <w:tcW w:w="994" w:type="dxa"/>
            <w:tcBorders>
              <w:top w:val="nil"/>
              <w:left w:val="nil"/>
              <w:bottom w:val="nil"/>
              <w:right w:val="nil"/>
            </w:tcBorders>
            <w:vAlign w:val="bottom"/>
          </w:tcPr>
          <w:p w14:paraId="74FD3768" w14:textId="77777777" w:rsidR="00494B8A" w:rsidRDefault="00000000">
            <w:pPr>
              <w:spacing w:after="0" w:line="259" w:lineRule="auto"/>
              <w:ind w:left="0" w:firstLine="0"/>
            </w:pPr>
            <w:r>
              <w:rPr>
                <w:b/>
                <w:sz w:val="18"/>
              </w:rPr>
              <w:t>Amount</w:t>
            </w:r>
          </w:p>
        </w:tc>
        <w:tc>
          <w:tcPr>
            <w:tcW w:w="1911" w:type="dxa"/>
            <w:tcBorders>
              <w:top w:val="nil"/>
              <w:left w:val="nil"/>
              <w:bottom w:val="nil"/>
              <w:right w:val="nil"/>
            </w:tcBorders>
          </w:tcPr>
          <w:p w14:paraId="314389B7" w14:textId="77777777" w:rsidR="00494B8A" w:rsidRDefault="00000000">
            <w:pPr>
              <w:spacing w:after="0" w:line="259" w:lineRule="auto"/>
              <w:ind w:left="379" w:firstLine="0"/>
            </w:pPr>
            <w:r>
              <w:rPr>
                <w:b/>
                <w:sz w:val="18"/>
              </w:rPr>
              <w:t>Weighted-</w:t>
            </w:r>
          </w:p>
          <w:p w14:paraId="070711EB" w14:textId="77777777" w:rsidR="00494B8A" w:rsidRDefault="00000000">
            <w:pPr>
              <w:spacing w:after="35" w:line="259" w:lineRule="auto"/>
              <w:ind w:left="140" w:firstLine="0"/>
            </w:pPr>
            <w:r>
              <w:rPr>
                <w:b/>
                <w:sz w:val="18"/>
              </w:rPr>
              <w:t>Average Interest</w:t>
            </w:r>
          </w:p>
          <w:p w14:paraId="35470F15" w14:textId="77777777" w:rsidR="00494B8A" w:rsidRDefault="00000000">
            <w:pPr>
              <w:tabs>
                <w:tab w:val="center" w:pos="774"/>
                <w:tab w:val="center" w:pos="1498"/>
              </w:tabs>
              <w:spacing w:after="0" w:line="259" w:lineRule="auto"/>
              <w:ind w:left="0" w:firstLine="0"/>
            </w:pPr>
            <w:r>
              <w:t xml:space="preserve"> </w:t>
            </w:r>
            <w:r>
              <w:tab/>
            </w:r>
            <w:r>
              <w:rPr>
                <w:b/>
                <w:sz w:val="18"/>
              </w:rPr>
              <w:t>Rate</w:t>
            </w:r>
            <w:r>
              <w:rPr>
                <w:b/>
                <w:sz w:val="18"/>
              </w:rPr>
              <w:tab/>
            </w:r>
            <w:r>
              <w:t xml:space="preserve"> </w:t>
            </w:r>
          </w:p>
        </w:tc>
        <w:tc>
          <w:tcPr>
            <w:tcW w:w="994" w:type="dxa"/>
            <w:tcBorders>
              <w:top w:val="nil"/>
              <w:left w:val="nil"/>
              <w:bottom w:val="nil"/>
              <w:right w:val="nil"/>
            </w:tcBorders>
            <w:vAlign w:val="bottom"/>
          </w:tcPr>
          <w:p w14:paraId="021A60A4" w14:textId="77777777" w:rsidR="00494B8A" w:rsidRDefault="00000000">
            <w:pPr>
              <w:spacing w:after="0" w:line="259" w:lineRule="auto"/>
              <w:ind w:left="0" w:firstLine="0"/>
            </w:pPr>
            <w:r>
              <w:rPr>
                <w:b/>
                <w:sz w:val="18"/>
              </w:rPr>
              <w:t>Amount</w:t>
            </w:r>
          </w:p>
        </w:tc>
        <w:tc>
          <w:tcPr>
            <w:tcW w:w="1408" w:type="dxa"/>
            <w:tcBorders>
              <w:top w:val="nil"/>
              <w:left w:val="nil"/>
              <w:bottom w:val="nil"/>
              <w:right w:val="nil"/>
            </w:tcBorders>
          </w:tcPr>
          <w:p w14:paraId="48FA160C" w14:textId="77777777" w:rsidR="00494B8A" w:rsidRDefault="00000000">
            <w:pPr>
              <w:spacing w:after="0" w:line="259" w:lineRule="auto"/>
              <w:ind w:left="140" w:firstLine="0"/>
              <w:jc w:val="center"/>
            </w:pPr>
            <w:r>
              <w:rPr>
                <w:b/>
                <w:sz w:val="18"/>
              </w:rPr>
              <w:t>Weighted-</w:t>
            </w:r>
          </w:p>
          <w:p w14:paraId="3D2C931E" w14:textId="77777777" w:rsidR="00494B8A" w:rsidRDefault="00000000">
            <w:pPr>
              <w:spacing w:after="36" w:line="259" w:lineRule="auto"/>
              <w:ind w:left="140" w:firstLine="0"/>
            </w:pPr>
            <w:r>
              <w:rPr>
                <w:b/>
                <w:sz w:val="18"/>
              </w:rPr>
              <w:t>Average Interest</w:t>
            </w:r>
          </w:p>
          <w:p w14:paraId="7214BEB0" w14:textId="77777777" w:rsidR="00494B8A" w:rsidRDefault="00000000">
            <w:pPr>
              <w:tabs>
                <w:tab w:val="center" w:pos="774"/>
              </w:tabs>
              <w:spacing w:after="0" w:line="259" w:lineRule="auto"/>
              <w:ind w:left="0" w:firstLine="0"/>
            </w:pPr>
            <w:r>
              <w:t xml:space="preserve"> </w:t>
            </w:r>
            <w:r>
              <w:tab/>
            </w:r>
            <w:r>
              <w:rPr>
                <w:b/>
                <w:sz w:val="18"/>
              </w:rPr>
              <w:t>Rate</w:t>
            </w:r>
          </w:p>
        </w:tc>
      </w:tr>
    </w:tbl>
    <w:p w14:paraId="70D6D6CC" w14:textId="77777777" w:rsidR="00494B8A" w:rsidRDefault="00000000">
      <w:pPr>
        <w:tabs>
          <w:tab w:val="center" w:pos="7985"/>
        </w:tabs>
        <w:spacing w:after="93" w:line="264" w:lineRule="auto"/>
        <w:ind w:left="0" w:firstLine="0"/>
      </w:pPr>
      <w:r>
        <w:rPr>
          <w:sz w:val="18"/>
        </w:rPr>
        <w:t>Current maturities of long-term debt</w:t>
      </w:r>
      <w:r>
        <w:t xml:space="preserve"> </w:t>
      </w:r>
      <w:r>
        <w:tab/>
        <w:t xml:space="preserve">   </w:t>
      </w:r>
    </w:p>
    <w:tbl>
      <w:tblPr>
        <w:tblStyle w:val="TableGrid"/>
        <w:tblpPr w:vertAnchor="text" w:tblpX="8070" w:tblpY="-392"/>
        <w:tblOverlap w:val="never"/>
        <w:tblW w:w="1290" w:type="dxa"/>
        <w:tblInd w:w="0" w:type="dxa"/>
        <w:tblCellMar>
          <w:top w:w="78" w:type="dxa"/>
          <w:left w:w="0" w:type="dxa"/>
          <w:bottom w:w="59" w:type="dxa"/>
          <w:right w:w="47" w:type="dxa"/>
        </w:tblCellMar>
        <w:tblLook w:val="04A0" w:firstRow="1" w:lastRow="0" w:firstColumn="1" w:lastColumn="0" w:noHBand="0" w:noVBand="1"/>
      </w:tblPr>
      <w:tblGrid>
        <w:gridCol w:w="778"/>
        <w:gridCol w:w="512"/>
      </w:tblGrid>
      <w:tr w:rsidR="00494B8A" w14:paraId="06418332" w14:textId="77777777">
        <w:trPr>
          <w:trHeight w:val="915"/>
        </w:trPr>
        <w:tc>
          <w:tcPr>
            <w:tcW w:w="778" w:type="dxa"/>
            <w:tcBorders>
              <w:top w:val="single" w:sz="6" w:space="0" w:color="000000"/>
              <w:left w:val="nil"/>
              <w:bottom w:val="single" w:sz="6" w:space="0" w:color="000000"/>
              <w:right w:val="nil"/>
            </w:tcBorders>
            <w:vAlign w:val="center"/>
          </w:tcPr>
          <w:p w14:paraId="7CFB3F73" w14:textId="77777777" w:rsidR="00494B8A" w:rsidRDefault="00000000">
            <w:pPr>
              <w:spacing w:after="0" w:line="259" w:lineRule="auto"/>
              <w:ind w:left="25" w:firstLine="0"/>
            </w:pPr>
            <w:r>
              <w:rPr>
                <w:sz w:val="18"/>
              </w:rPr>
              <w:t>$</w:t>
            </w:r>
          </w:p>
        </w:tc>
        <w:tc>
          <w:tcPr>
            <w:tcW w:w="512" w:type="dxa"/>
            <w:tcBorders>
              <w:top w:val="single" w:sz="6" w:space="0" w:color="000000"/>
              <w:left w:val="nil"/>
              <w:bottom w:val="single" w:sz="6" w:space="0" w:color="000000"/>
              <w:right w:val="nil"/>
            </w:tcBorders>
            <w:vAlign w:val="bottom"/>
          </w:tcPr>
          <w:p w14:paraId="4DBE1BFB" w14:textId="77777777" w:rsidR="00494B8A" w:rsidRDefault="00000000">
            <w:pPr>
              <w:spacing w:after="75" w:line="259" w:lineRule="auto"/>
              <w:ind w:left="90" w:firstLine="0"/>
            </w:pPr>
            <w:r>
              <w:rPr>
                <w:sz w:val="18"/>
              </w:rPr>
              <w:t>25.0</w:t>
            </w:r>
          </w:p>
          <w:p w14:paraId="11445A1B" w14:textId="77777777" w:rsidR="00494B8A" w:rsidRDefault="00000000">
            <w:pPr>
              <w:spacing w:after="0" w:line="259" w:lineRule="auto"/>
              <w:ind w:left="225" w:firstLine="0"/>
            </w:pPr>
            <w:r>
              <w:rPr>
                <w:sz w:val="18"/>
              </w:rPr>
              <w:t>—</w:t>
            </w:r>
          </w:p>
        </w:tc>
      </w:tr>
      <w:tr w:rsidR="00494B8A" w14:paraId="755F5A7C" w14:textId="77777777">
        <w:trPr>
          <w:trHeight w:val="315"/>
        </w:trPr>
        <w:tc>
          <w:tcPr>
            <w:tcW w:w="778" w:type="dxa"/>
            <w:tcBorders>
              <w:top w:val="single" w:sz="6" w:space="0" w:color="000000"/>
              <w:left w:val="nil"/>
              <w:bottom w:val="double" w:sz="6" w:space="0" w:color="000000"/>
              <w:right w:val="nil"/>
            </w:tcBorders>
          </w:tcPr>
          <w:p w14:paraId="1A52D049" w14:textId="77777777" w:rsidR="00494B8A" w:rsidRDefault="00000000">
            <w:pPr>
              <w:spacing w:after="0" w:line="259" w:lineRule="auto"/>
              <w:ind w:left="25" w:firstLine="0"/>
            </w:pPr>
            <w:r>
              <w:rPr>
                <w:sz w:val="18"/>
              </w:rPr>
              <w:t>$</w:t>
            </w:r>
          </w:p>
        </w:tc>
        <w:tc>
          <w:tcPr>
            <w:tcW w:w="512" w:type="dxa"/>
            <w:tcBorders>
              <w:top w:val="single" w:sz="6" w:space="0" w:color="000000"/>
              <w:left w:val="nil"/>
              <w:bottom w:val="double" w:sz="6" w:space="0" w:color="000000"/>
              <w:right w:val="nil"/>
            </w:tcBorders>
          </w:tcPr>
          <w:p w14:paraId="760D400E" w14:textId="77777777" w:rsidR="00494B8A" w:rsidRDefault="00000000">
            <w:pPr>
              <w:spacing w:after="0" w:line="259" w:lineRule="auto"/>
              <w:ind w:left="90" w:firstLine="0"/>
            </w:pPr>
            <w:r>
              <w:rPr>
                <w:sz w:val="18"/>
              </w:rPr>
              <w:t>25.0</w:t>
            </w:r>
          </w:p>
        </w:tc>
      </w:tr>
      <w:tr w:rsidR="00494B8A" w14:paraId="7673FD37" w14:textId="77777777">
        <w:trPr>
          <w:trHeight w:val="1875"/>
        </w:trPr>
        <w:tc>
          <w:tcPr>
            <w:tcW w:w="778" w:type="dxa"/>
            <w:tcBorders>
              <w:top w:val="double" w:sz="6" w:space="0" w:color="000000"/>
              <w:left w:val="nil"/>
              <w:bottom w:val="single" w:sz="6" w:space="0" w:color="000000"/>
              <w:right w:val="nil"/>
            </w:tcBorders>
          </w:tcPr>
          <w:p w14:paraId="661F3B8F" w14:textId="77777777" w:rsidR="00494B8A" w:rsidRDefault="00000000">
            <w:pPr>
              <w:spacing w:after="0" w:line="259" w:lineRule="auto"/>
              <w:ind w:left="25" w:firstLine="0"/>
            </w:pPr>
            <w:r>
              <w:rPr>
                <w:sz w:val="18"/>
              </w:rPr>
              <w:t>$</w:t>
            </w:r>
          </w:p>
        </w:tc>
        <w:tc>
          <w:tcPr>
            <w:tcW w:w="512" w:type="dxa"/>
            <w:tcBorders>
              <w:top w:val="double" w:sz="6" w:space="0" w:color="000000"/>
              <w:left w:val="nil"/>
              <w:bottom w:val="single" w:sz="6" w:space="0" w:color="000000"/>
              <w:right w:val="nil"/>
            </w:tcBorders>
            <w:vAlign w:val="bottom"/>
          </w:tcPr>
          <w:p w14:paraId="573CC82C" w14:textId="77777777" w:rsidR="00494B8A" w:rsidRDefault="00000000">
            <w:pPr>
              <w:spacing w:after="75" w:line="259" w:lineRule="auto"/>
              <w:ind w:left="90" w:firstLine="0"/>
            </w:pPr>
            <w:r>
              <w:rPr>
                <w:sz w:val="18"/>
              </w:rPr>
              <w:t>28.0</w:t>
            </w:r>
          </w:p>
          <w:p w14:paraId="51D8170D" w14:textId="77777777" w:rsidR="00494B8A" w:rsidRDefault="00000000">
            <w:pPr>
              <w:spacing w:after="75" w:line="259" w:lineRule="auto"/>
              <w:ind w:left="0" w:firstLine="0"/>
            </w:pPr>
            <w:r>
              <w:rPr>
                <w:sz w:val="18"/>
              </w:rPr>
              <w:t>345.0</w:t>
            </w:r>
          </w:p>
          <w:p w14:paraId="69F92A1B" w14:textId="77777777" w:rsidR="00494B8A" w:rsidRDefault="00000000">
            <w:pPr>
              <w:spacing w:after="60" w:line="259" w:lineRule="auto"/>
              <w:ind w:left="225" w:firstLine="0"/>
            </w:pPr>
            <w:r>
              <w:rPr>
                <w:sz w:val="18"/>
              </w:rPr>
              <w:t>—</w:t>
            </w:r>
          </w:p>
          <w:p w14:paraId="16D14C97" w14:textId="77777777" w:rsidR="00494B8A" w:rsidRDefault="00000000">
            <w:pPr>
              <w:spacing w:after="0" w:line="259" w:lineRule="auto"/>
              <w:ind w:left="120" w:firstLine="0"/>
            </w:pPr>
            <w:r>
              <w:rPr>
                <w:sz w:val="18"/>
              </w:rPr>
              <w:t>(8.2)</w:t>
            </w:r>
          </w:p>
        </w:tc>
      </w:tr>
      <w:tr w:rsidR="00494B8A" w14:paraId="038DF7E2" w14:textId="77777777">
        <w:trPr>
          <w:trHeight w:val="300"/>
        </w:trPr>
        <w:tc>
          <w:tcPr>
            <w:tcW w:w="778" w:type="dxa"/>
            <w:tcBorders>
              <w:top w:val="single" w:sz="6" w:space="0" w:color="000000"/>
              <w:left w:val="nil"/>
              <w:bottom w:val="single" w:sz="6" w:space="0" w:color="000000"/>
              <w:right w:val="nil"/>
            </w:tcBorders>
          </w:tcPr>
          <w:p w14:paraId="5AC6284E" w14:textId="77777777" w:rsidR="00494B8A" w:rsidRDefault="00494B8A">
            <w:pPr>
              <w:spacing w:after="160" w:line="259" w:lineRule="auto"/>
              <w:ind w:left="0" w:firstLine="0"/>
            </w:pPr>
          </w:p>
        </w:tc>
        <w:tc>
          <w:tcPr>
            <w:tcW w:w="512" w:type="dxa"/>
            <w:tcBorders>
              <w:top w:val="single" w:sz="6" w:space="0" w:color="000000"/>
              <w:left w:val="nil"/>
              <w:bottom w:val="single" w:sz="6" w:space="0" w:color="000000"/>
              <w:right w:val="nil"/>
            </w:tcBorders>
          </w:tcPr>
          <w:p w14:paraId="7F0525F4" w14:textId="77777777" w:rsidR="00494B8A" w:rsidRDefault="00000000">
            <w:pPr>
              <w:spacing w:after="0" w:line="259" w:lineRule="auto"/>
              <w:ind w:left="0" w:firstLine="0"/>
            </w:pPr>
            <w:r>
              <w:rPr>
                <w:sz w:val="18"/>
              </w:rPr>
              <w:t>364.8</w:t>
            </w:r>
          </w:p>
        </w:tc>
      </w:tr>
      <w:tr w:rsidR="00494B8A" w14:paraId="24532DC9" w14:textId="77777777">
        <w:trPr>
          <w:trHeight w:val="315"/>
        </w:trPr>
        <w:tc>
          <w:tcPr>
            <w:tcW w:w="778" w:type="dxa"/>
            <w:tcBorders>
              <w:top w:val="single" w:sz="6" w:space="0" w:color="000000"/>
              <w:left w:val="nil"/>
              <w:bottom w:val="double" w:sz="6" w:space="0" w:color="000000"/>
              <w:right w:val="nil"/>
            </w:tcBorders>
          </w:tcPr>
          <w:p w14:paraId="786B3E7D" w14:textId="77777777" w:rsidR="00494B8A" w:rsidRDefault="00000000">
            <w:pPr>
              <w:spacing w:after="0" w:line="259" w:lineRule="auto"/>
              <w:ind w:left="25" w:firstLine="0"/>
            </w:pPr>
            <w:r>
              <w:rPr>
                <w:sz w:val="18"/>
              </w:rPr>
              <w:t>$</w:t>
            </w:r>
          </w:p>
        </w:tc>
        <w:tc>
          <w:tcPr>
            <w:tcW w:w="512" w:type="dxa"/>
            <w:tcBorders>
              <w:top w:val="single" w:sz="6" w:space="0" w:color="000000"/>
              <w:left w:val="nil"/>
              <w:bottom w:val="double" w:sz="6" w:space="0" w:color="000000"/>
              <w:right w:val="nil"/>
            </w:tcBorders>
          </w:tcPr>
          <w:p w14:paraId="454933C0" w14:textId="77777777" w:rsidR="00494B8A" w:rsidRDefault="00000000">
            <w:pPr>
              <w:spacing w:after="0" w:line="259" w:lineRule="auto"/>
              <w:ind w:left="0" w:firstLine="0"/>
            </w:pPr>
            <w:r>
              <w:rPr>
                <w:sz w:val="18"/>
              </w:rPr>
              <w:t>389.8</w:t>
            </w:r>
          </w:p>
        </w:tc>
      </w:tr>
    </w:tbl>
    <w:tbl>
      <w:tblPr>
        <w:tblStyle w:val="TableGrid"/>
        <w:tblpPr w:vertAnchor="text" w:tblpX="5160" w:tblpY="-392"/>
        <w:tblOverlap w:val="never"/>
        <w:tblW w:w="1290" w:type="dxa"/>
        <w:tblInd w:w="0" w:type="dxa"/>
        <w:tblCellMar>
          <w:top w:w="78" w:type="dxa"/>
          <w:left w:w="0" w:type="dxa"/>
          <w:bottom w:w="59" w:type="dxa"/>
          <w:right w:w="42" w:type="dxa"/>
        </w:tblCellMar>
        <w:tblLook w:val="04A0" w:firstRow="1" w:lastRow="0" w:firstColumn="1" w:lastColumn="0" w:noHBand="0" w:noVBand="1"/>
      </w:tblPr>
      <w:tblGrid>
        <w:gridCol w:w="784"/>
        <w:gridCol w:w="506"/>
      </w:tblGrid>
      <w:tr w:rsidR="00494B8A" w14:paraId="7F6E5465" w14:textId="77777777">
        <w:trPr>
          <w:trHeight w:val="915"/>
        </w:trPr>
        <w:tc>
          <w:tcPr>
            <w:tcW w:w="784" w:type="dxa"/>
            <w:tcBorders>
              <w:top w:val="single" w:sz="6" w:space="0" w:color="000000"/>
              <w:left w:val="nil"/>
              <w:bottom w:val="single" w:sz="6" w:space="0" w:color="000000"/>
              <w:right w:val="nil"/>
            </w:tcBorders>
          </w:tcPr>
          <w:p w14:paraId="2610341D" w14:textId="77777777" w:rsidR="00494B8A" w:rsidRDefault="00000000">
            <w:pPr>
              <w:spacing w:after="50" w:line="259" w:lineRule="auto"/>
              <w:ind w:left="30" w:firstLine="0"/>
            </w:pPr>
            <w:r>
              <w:t xml:space="preserve"> </w:t>
            </w:r>
          </w:p>
          <w:p w14:paraId="56AC09EF" w14:textId="77777777" w:rsidR="00494B8A" w:rsidRDefault="00000000">
            <w:pPr>
              <w:spacing w:after="0" w:line="259" w:lineRule="auto"/>
              <w:ind w:left="30" w:firstLine="0"/>
            </w:pPr>
            <w:r>
              <w:rPr>
                <w:sz w:val="18"/>
              </w:rPr>
              <w:t>$</w:t>
            </w:r>
          </w:p>
        </w:tc>
        <w:tc>
          <w:tcPr>
            <w:tcW w:w="506" w:type="dxa"/>
            <w:tcBorders>
              <w:top w:val="single" w:sz="6" w:space="0" w:color="000000"/>
              <w:left w:val="nil"/>
              <w:bottom w:val="single" w:sz="6" w:space="0" w:color="000000"/>
              <w:right w:val="nil"/>
            </w:tcBorders>
            <w:vAlign w:val="bottom"/>
          </w:tcPr>
          <w:p w14:paraId="21060804" w14:textId="77777777" w:rsidR="00494B8A" w:rsidRDefault="00000000">
            <w:pPr>
              <w:spacing w:after="0" w:line="259" w:lineRule="auto"/>
              <w:ind w:left="0" w:right="60" w:firstLine="0"/>
              <w:jc w:val="right"/>
            </w:pPr>
            <w:r>
              <w:rPr>
                <w:sz w:val="18"/>
              </w:rPr>
              <w:t>29.4 1.3</w:t>
            </w:r>
          </w:p>
        </w:tc>
      </w:tr>
      <w:tr w:rsidR="00494B8A" w14:paraId="1E118927" w14:textId="77777777">
        <w:trPr>
          <w:trHeight w:val="315"/>
        </w:trPr>
        <w:tc>
          <w:tcPr>
            <w:tcW w:w="784" w:type="dxa"/>
            <w:tcBorders>
              <w:top w:val="single" w:sz="6" w:space="0" w:color="000000"/>
              <w:left w:val="nil"/>
              <w:bottom w:val="double" w:sz="6" w:space="0" w:color="000000"/>
              <w:right w:val="nil"/>
            </w:tcBorders>
          </w:tcPr>
          <w:p w14:paraId="46A8A9D1" w14:textId="77777777" w:rsidR="00494B8A" w:rsidRDefault="00000000">
            <w:pPr>
              <w:spacing w:after="0" w:line="259" w:lineRule="auto"/>
              <w:ind w:left="30" w:firstLine="0"/>
            </w:pPr>
            <w:r>
              <w:rPr>
                <w:sz w:val="18"/>
              </w:rPr>
              <w:t>$</w:t>
            </w:r>
          </w:p>
        </w:tc>
        <w:tc>
          <w:tcPr>
            <w:tcW w:w="506" w:type="dxa"/>
            <w:tcBorders>
              <w:top w:val="single" w:sz="6" w:space="0" w:color="000000"/>
              <w:left w:val="nil"/>
              <w:bottom w:val="double" w:sz="6" w:space="0" w:color="000000"/>
              <w:right w:val="nil"/>
            </w:tcBorders>
          </w:tcPr>
          <w:p w14:paraId="4F878BF8" w14:textId="77777777" w:rsidR="00494B8A" w:rsidRDefault="00000000">
            <w:pPr>
              <w:spacing w:after="0" w:line="259" w:lineRule="auto"/>
              <w:ind w:left="90" w:firstLine="0"/>
            </w:pPr>
            <w:r>
              <w:rPr>
                <w:sz w:val="18"/>
              </w:rPr>
              <w:t>30.7</w:t>
            </w:r>
          </w:p>
        </w:tc>
      </w:tr>
      <w:tr w:rsidR="00494B8A" w14:paraId="005E1D53" w14:textId="77777777">
        <w:trPr>
          <w:trHeight w:val="1875"/>
        </w:trPr>
        <w:tc>
          <w:tcPr>
            <w:tcW w:w="784" w:type="dxa"/>
            <w:tcBorders>
              <w:top w:val="double" w:sz="6" w:space="0" w:color="000000"/>
              <w:left w:val="nil"/>
              <w:bottom w:val="single" w:sz="6" w:space="0" w:color="000000"/>
              <w:right w:val="nil"/>
            </w:tcBorders>
          </w:tcPr>
          <w:p w14:paraId="21C771C4" w14:textId="77777777" w:rsidR="00494B8A" w:rsidRDefault="00000000">
            <w:pPr>
              <w:spacing w:after="110" w:line="259" w:lineRule="auto"/>
              <w:ind w:left="30" w:firstLine="0"/>
            </w:pPr>
            <w:r>
              <w:t xml:space="preserve"> </w:t>
            </w:r>
          </w:p>
          <w:p w14:paraId="7B642273" w14:textId="77777777" w:rsidR="00494B8A" w:rsidRDefault="00000000">
            <w:pPr>
              <w:spacing w:after="50" w:line="259" w:lineRule="auto"/>
              <w:ind w:left="30" w:firstLine="0"/>
            </w:pPr>
            <w:r>
              <w:t xml:space="preserve"> </w:t>
            </w:r>
          </w:p>
          <w:p w14:paraId="4B8A8319" w14:textId="77777777" w:rsidR="00494B8A" w:rsidRDefault="00000000">
            <w:pPr>
              <w:spacing w:after="0" w:line="259" w:lineRule="auto"/>
              <w:ind w:left="30" w:firstLine="0"/>
            </w:pPr>
            <w:r>
              <w:rPr>
                <w:sz w:val="18"/>
              </w:rPr>
              <w:t>$</w:t>
            </w:r>
          </w:p>
        </w:tc>
        <w:tc>
          <w:tcPr>
            <w:tcW w:w="506" w:type="dxa"/>
            <w:tcBorders>
              <w:top w:val="double" w:sz="6" w:space="0" w:color="000000"/>
              <w:left w:val="nil"/>
              <w:bottom w:val="single" w:sz="6" w:space="0" w:color="000000"/>
              <w:right w:val="nil"/>
            </w:tcBorders>
            <w:vAlign w:val="bottom"/>
          </w:tcPr>
          <w:p w14:paraId="1BD43086" w14:textId="77777777" w:rsidR="00494B8A" w:rsidRDefault="00000000">
            <w:pPr>
              <w:spacing w:after="75" w:line="259" w:lineRule="auto"/>
              <w:ind w:left="90" w:firstLine="0"/>
            </w:pPr>
            <w:r>
              <w:rPr>
                <w:sz w:val="18"/>
              </w:rPr>
              <w:t>59.0</w:t>
            </w:r>
          </w:p>
          <w:p w14:paraId="3656415F" w14:textId="77777777" w:rsidR="00494B8A" w:rsidRDefault="00000000">
            <w:pPr>
              <w:spacing w:after="75" w:line="259" w:lineRule="auto"/>
              <w:ind w:left="0" w:firstLine="0"/>
            </w:pPr>
            <w:r>
              <w:rPr>
                <w:sz w:val="18"/>
              </w:rPr>
              <w:t>308.6</w:t>
            </w:r>
          </w:p>
          <w:p w14:paraId="2616B84C" w14:textId="77777777" w:rsidR="00494B8A" w:rsidRDefault="00000000">
            <w:pPr>
              <w:spacing w:after="60" w:line="259" w:lineRule="auto"/>
              <w:ind w:left="120" w:firstLine="0"/>
              <w:jc w:val="center"/>
            </w:pPr>
            <w:r>
              <w:rPr>
                <w:sz w:val="18"/>
              </w:rPr>
              <w:t>2.5</w:t>
            </w:r>
          </w:p>
          <w:p w14:paraId="50A90CD5" w14:textId="77777777" w:rsidR="00494B8A" w:rsidRDefault="00000000">
            <w:pPr>
              <w:spacing w:after="0" w:line="259" w:lineRule="auto"/>
              <w:ind w:left="120" w:firstLine="0"/>
            </w:pPr>
            <w:r>
              <w:rPr>
                <w:sz w:val="18"/>
              </w:rPr>
              <w:t>(5.7)</w:t>
            </w:r>
          </w:p>
        </w:tc>
      </w:tr>
      <w:tr w:rsidR="00494B8A" w14:paraId="379F6589" w14:textId="77777777">
        <w:trPr>
          <w:trHeight w:val="300"/>
        </w:trPr>
        <w:tc>
          <w:tcPr>
            <w:tcW w:w="784" w:type="dxa"/>
            <w:tcBorders>
              <w:top w:val="single" w:sz="6" w:space="0" w:color="000000"/>
              <w:left w:val="nil"/>
              <w:bottom w:val="single" w:sz="6" w:space="0" w:color="000000"/>
              <w:right w:val="nil"/>
            </w:tcBorders>
          </w:tcPr>
          <w:p w14:paraId="3597B9BE" w14:textId="77777777" w:rsidR="00494B8A" w:rsidRDefault="00494B8A">
            <w:pPr>
              <w:spacing w:after="160" w:line="259" w:lineRule="auto"/>
              <w:ind w:left="0" w:firstLine="0"/>
            </w:pPr>
          </w:p>
        </w:tc>
        <w:tc>
          <w:tcPr>
            <w:tcW w:w="506" w:type="dxa"/>
            <w:tcBorders>
              <w:top w:val="single" w:sz="6" w:space="0" w:color="000000"/>
              <w:left w:val="nil"/>
              <w:bottom w:val="single" w:sz="6" w:space="0" w:color="000000"/>
              <w:right w:val="nil"/>
            </w:tcBorders>
          </w:tcPr>
          <w:p w14:paraId="18BD7788" w14:textId="77777777" w:rsidR="00494B8A" w:rsidRDefault="00000000">
            <w:pPr>
              <w:spacing w:after="0" w:line="259" w:lineRule="auto"/>
              <w:ind w:left="0" w:firstLine="0"/>
            </w:pPr>
            <w:r>
              <w:rPr>
                <w:sz w:val="18"/>
              </w:rPr>
              <w:t>364.4</w:t>
            </w:r>
          </w:p>
        </w:tc>
      </w:tr>
      <w:tr w:rsidR="00494B8A" w14:paraId="0B1EE5C4" w14:textId="77777777">
        <w:trPr>
          <w:trHeight w:val="315"/>
        </w:trPr>
        <w:tc>
          <w:tcPr>
            <w:tcW w:w="784" w:type="dxa"/>
            <w:tcBorders>
              <w:top w:val="single" w:sz="6" w:space="0" w:color="000000"/>
              <w:left w:val="nil"/>
              <w:bottom w:val="double" w:sz="6" w:space="0" w:color="000000"/>
              <w:right w:val="nil"/>
            </w:tcBorders>
          </w:tcPr>
          <w:p w14:paraId="79071D65" w14:textId="77777777" w:rsidR="00494B8A" w:rsidRDefault="00000000">
            <w:pPr>
              <w:spacing w:after="0" w:line="259" w:lineRule="auto"/>
              <w:ind w:left="30" w:firstLine="0"/>
            </w:pPr>
            <w:r>
              <w:rPr>
                <w:sz w:val="18"/>
              </w:rPr>
              <w:t>$</w:t>
            </w:r>
          </w:p>
        </w:tc>
        <w:tc>
          <w:tcPr>
            <w:tcW w:w="506" w:type="dxa"/>
            <w:tcBorders>
              <w:top w:val="single" w:sz="6" w:space="0" w:color="000000"/>
              <w:left w:val="nil"/>
              <w:bottom w:val="double" w:sz="6" w:space="0" w:color="000000"/>
              <w:right w:val="nil"/>
            </w:tcBorders>
          </w:tcPr>
          <w:p w14:paraId="20FFA9B9" w14:textId="77777777" w:rsidR="00494B8A" w:rsidRDefault="00000000">
            <w:pPr>
              <w:spacing w:after="0" w:line="259" w:lineRule="auto"/>
              <w:ind w:left="0" w:firstLine="0"/>
            </w:pPr>
            <w:r>
              <w:rPr>
                <w:sz w:val="18"/>
              </w:rPr>
              <w:t>395.1</w:t>
            </w:r>
          </w:p>
        </w:tc>
      </w:tr>
    </w:tbl>
    <w:p w14:paraId="3B615596" w14:textId="77777777" w:rsidR="00494B8A" w:rsidRDefault="00000000">
      <w:pPr>
        <w:tabs>
          <w:tab w:val="center" w:pos="646"/>
          <w:tab w:val="center" w:pos="7702"/>
          <w:tab w:val="right" w:pos="10853"/>
        </w:tabs>
        <w:spacing w:after="91" w:line="264" w:lineRule="auto"/>
        <w:ind w:left="0" w:firstLine="0"/>
      </w:pPr>
      <w:r>
        <w:rPr>
          <w:rFonts w:ascii="Calibri" w:eastAsia="Calibri" w:hAnsi="Calibri" w:cs="Calibri"/>
          <w:noProof/>
          <w:sz w:val="22"/>
        </w:rPr>
        <mc:AlternateContent>
          <mc:Choice Requires="wpg">
            <w:drawing>
              <wp:anchor distT="0" distB="0" distL="114300" distR="114300" simplePos="0" relativeHeight="251738112" behindDoc="0" locked="0" layoutInCell="1" allowOverlap="1" wp14:anchorId="52D67A3C" wp14:editId="091C2704">
                <wp:simplePos x="0" y="0"/>
                <wp:positionH relativeFrom="column">
                  <wp:posOffset>4171950</wp:posOffset>
                </wp:positionH>
                <wp:positionV relativeFrom="paragraph">
                  <wp:posOffset>-253383</wp:posOffset>
                </wp:positionV>
                <wp:extent cx="876300" cy="9525"/>
                <wp:effectExtent l="0" t="0" r="0" b="0"/>
                <wp:wrapSquare wrapText="bothSides"/>
                <wp:docPr id="201715" name="Group 201715"/>
                <wp:cNvGraphicFramePr/>
                <a:graphic xmlns:a="http://schemas.openxmlformats.org/drawingml/2006/main">
                  <a:graphicData uri="http://schemas.microsoft.com/office/word/2010/wordprocessingGroup">
                    <wpg:wgp>
                      <wpg:cNvGrpSpPr/>
                      <wpg:grpSpPr>
                        <a:xfrm>
                          <a:off x="0" y="0"/>
                          <a:ext cx="876300" cy="9525"/>
                          <a:chOff x="0" y="0"/>
                          <a:chExt cx="876300" cy="9525"/>
                        </a:xfrm>
                      </wpg:grpSpPr>
                      <wps:wsp>
                        <wps:cNvPr id="242438" name="Shape 242438"/>
                        <wps:cNvSpPr/>
                        <wps:spPr>
                          <a:xfrm>
                            <a:off x="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39" name="Shape 242439"/>
                        <wps:cNvSpPr/>
                        <wps:spPr>
                          <a:xfrm>
                            <a:off x="74295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715" style="width:69pt;height:0.75pt;position:absolute;mso-position-horizontal-relative:text;mso-position-horizontal:absolute;margin-left:328.5pt;mso-position-vertical-relative:text;margin-top:-19.9515pt;" coordsize="8763,95">
                <v:shape id="Shape 242440" style="position:absolute;width:7429;height:95;left:0;top:0;" coordsize="742950,9525" path="m0,0l742950,0l742950,9525l0,9525l0,0">
                  <v:stroke weight="0pt" endcap="flat" joinstyle="miter" miterlimit="10" on="false" color="#000000" opacity="0"/>
                  <v:fill on="true" color="#000000"/>
                </v:shape>
                <v:shape id="Shape 242441" style="position:absolute;width:1333;height:95;left:7429;top:0;" coordsize="133350,9525" path="m0,0l133350,0l1333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9136" behindDoc="0" locked="0" layoutInCell="1" allowOverlap="1" wp14:anchorId="1811886A" wp14:editId="73AB1AAE">
                <wp:simplePos x="0" y="0"/>
                <wp:positionH relativeFrom="column">
                  <wp:posOffset>6010275</wp:posOffset>
                </wp:positionH>
                <wp:positionV relativeFrom="paragraph">
                  <wp:posOffset>-253383</wp:posOffset>
                </wp:positionV>
                <wp:extent cx="885825" cy="9525"/>
                <wp:effectExtent l="0" t="0" r="0" b="0"/>
                <wp:wrapSquare wrapText="bothSides"/>
                <wp:docPr id="201716" name="Group 201716"/>
                <wp:cNvGraphicFramePr/>
                <a:graphic xmlns:a="http://schemas.openxmlformats.org/drawingml/2006/main">
                  <a:graphicData uri="http://schemas.microsoft.com/office/word/2010/wordprocessingGroup">
                    <wpg:wgp>
                      <wpg:cNvGrpSpPr/>
                      <wpg:grpSpPr>
                        <a:xfrm>
                          <a:off x="0" y="0"/>
                          <a:ext cx="885825" cy="9525"/>
                          <a:chOff x="0" y="0"/>
                          <a:chExt cx="885825" cy="9525"/>
                        </a:xfrm>
                      </wpg:grpSpPr>
                      <wps:wsp>
                        <wps:cNvPr id="242442" name="Shape 242442"/>
                        <wps:cNvSpPr/>
                        <wps:spPr>
                          <a:xfrm>
                            <a:off x="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43" name="Shape 242443"/>
                        <wps:cNvSpPr/>
                        <wps:spPr>
                          <a:xfrm>
                            <a:off x="7524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716" style="width:69.75pt;height:0.75pt;position:absolute;mso-position-horizontal-relative:text;mso-position-horizontal:absolute;margin-left:473.25pt;mso-position-vertical-relative:text;margin-top:-19.9515pt;" coordsize="8858,95">
                <v:shape id="Shape 242444" style="position:absolute;width:7524;height:95;left:0;top:0;" coordsize="752475,9525" path="m0,0l752475,0l752475,9525l0,9525l0,0">
                  <v:stroke weight="0pt" endcap="flat" joinstyle="miter" miterlimit="10" on="false" color="#000000" opacity="0"/>
                  <v:fill on="true" color="#000000"/>
                </v:shape>
                <v:shape id="Shape 242445" style="position:absolute;width:1333;height:95;left:7524;top:0;" coordsize="133350,9525" path="m0,0l133350,0l1333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Term facility</w:t>
      </w:r>
      <w:r>
        <w:t xml:space="preserve"> </w:t>
      </w:r>
      <w:r>
        <w:tab/>
      </w:r>
      <w:r>
        <w:rPr>
          <w:sz w:val="18"/>
        </w:rPr>
        <w:t>5.6%</w:t>
      </w:r>
      <w:r>
        <w:t xml:space="preserve">  </w:t>
      </w:r>
      <w:r>
        <w:tab/>
      </w:r>
      <w:r>
        <w:rPr>
          <w:sz w:val="18"/>
        </w:rPr>
        <w:t>4.2%</w:t>
      </w:r>
    </w:p>
    <w:p w14:paraId="201D3CFA" w14:textId="77777777" w:rsidR="00494B8A" w:rsidRDefault="00000000">
      <w:pPr>
        <w:tabs>
          <w:tab w:val="center" w:pos="562"/>
          <w:tab w:val="center" w:pos="7985"/>
        </w:tabs>
        <w:spacing w:after="107" w:line="264" w:lineRule="auto"/>
        <w:ind w:left="0" w:firstLine="0"/>
      </w:pPr>
      <w:r>
        <w:rPr>
          <w:rFonts w:ascii="Calibri" w:eastAsia="Calibri" w:hAnsi="Calibri" w:cs="Calibri"/>
          <w:sz w:val="22"/>
        </w:rPr>
        <w:tab/>
      </w:r>
      <w:r>
        <w:rPr>
          <w:sz w:val="18"/>
        </w:rPr>
        <w:t>Other debt</w:t>
      </w:r>
      <w:r>
        <w:t xml:space="preserve"> </w:t>
      </w:r>
      <w:r>
        <w:tab/>
        <w:t xml:space="preserve">   </w:t>
      </w:r>
    </w:p>
    <w:p w14:paraId="1CB9025D" w14:textId="77777777" w:rsidR="00494B8A" w:rsidRDefault="00000000">
      <w:pPr>
        <w:tabs>
          <w:tab w:val="center" w:pos="1796"/>
          <w:tab w:val="center" w:pos="7985"/>
        </w:tabs>
        <w:spacing w:after="110" w:line="264" w:lineRule="auto"/>
        <w:ind w:left="0" w:firstLine="0"/>
      </w:pPr>
      <w:r>
        <w:rPr>
          <w:rFonts w:ascii="Calibri" w:eastAsia="Calibri" w:hAnsi="Calibri" w:cs="Calibri"/>
          <w:sz w:val="22"/>
        </w:rPr>
        <w:tab/>
      </w:r>
      <w:r>
        <w:rPr>
          <w:sz w:val="18"/>
        </w:rPr>
        <w:t>Total current maturities of long-term debt</w:t>
      </w:r>
      <w:r>
        <w:t xml:space="preserve"> </w:t>
      </w:r>
      <w:r>
        <w:tab/>
        <w:t xml:space="preserve">   </w:t>
      </w:r>
    </w:p>
    <w:p w14:paraId="009C5E77" w14:textId="77777777" w:rsidR="00494B8A" w:rsidRDefault="00000000">
      <w:pPr>
        <w:spacing w:after="153" w:line="259" w:lineRule="auto"/>
        <w:ind w:left="30" w:firstLine="0"/>
      </w:pPr>
      <w:r>
        <w:t xml:space="preserve">  </w:t>
      </w:r>
      <w:r>
        <w:tab/>
        <w:t xml:space="preserve">   </w:t>
      </w:r>
    </w:p>
    <w:p w14:paraId="09E0A2F2" w14:textId="77777777" w:rsidR="00494B8A" w:rsidRDefault="00000000">
      <w:pPr>
        <w:tabs>
          <w:tab w:val="center" w:pos="7985"/>
        </w:tabs>
        <w:spacing w:after="93" w:line="264" w:lineRule="auto"/>
        <w:ind w:left="0" w:firstLine="0"/>
      </w:pPr>
      <w:r>
        <w:rPr>
          <w:sz w:val="18"/>
        </w:rPr>
        <w:t>Non-current maturities of long-term debt:</w:t>
      </w:r>
      <w:r>
        <w:t xml:space="preserve"> </w:t>
      </w:r>
      <w:r>
        <w:tab/>
        <w:t xml:space="preserve">   </w:t>
      </w:r>
    </w:p>
    <w:p w14:paraId="09D7DBBC" w14:textId="77777777" w:rsidR="00494B8A" w:rsidRDefault="00000000">
      <w:pPr>
        <w:tabs>
          <w:tab w:val="center" w:pos="1060"/>
          <w:tab w:val="center" w:pos="7702"/>
          <w:tab w:val="right" w:pos="10853"/>
        </w:tabs>
        <w:spacing w:after="93" w:line="264" w:lineRule="auto"/>
        <w:ind w:left="0" w:firstLine="0"/>
      </w:pPr>
      <w:r>
        <w:rPr>
          <w:rFonts w:ascii="Calibri" w:eastAsia="Calibri" w:hAnsi="Calibri" w:cs="Calibri"/>
          <w:sz w:val="22"/>
        </w:rPr>
        <w:tab/>
      </w:r>
      <w:r>
        <w:rPr>
          <w:sz w:val="18"/>
        </w:rPr>
        <w:t>Revolving credit facility</w:t>
      </w:r>
      <w:r>
        <w:t xml:space="preserve"> </w:t>
      </w:r>
      <w:r>
        <w:tab/>
      </w:r>
      <w:r>
        <w:rPr>
          <w:sz w:val="18"/>
        </w:rPr>
        <w:t>5.6%</w:t>
      </w:r>
      <w:r>
        <w:t xml:space="preserve">  </w:t>
      </w:r>
      <w:r>
        <w:tab/>
      </w:r>
      <w:r>
        <w:rPr>
          <w:sz w:val="18"/>
        </w:rPr>
        <w:t>4.2%</w:t>
      </w:r>
    </w:p>
    <w:p w14:paraId="391574A8" w14:textId="77777777" w:rsidR="00494B8A" w:rsidRDefault="00000000">
      <w:pPr>
        <w:tabs>
          <w:tab w:val="center" w:pos="646"/>
          <w:tab w:val="center" w:pos="7702"/>
          <w:tab w:val="right" w:pos="10853"/>
        </w:tabs>
        <w:spacing w:after="91" w:line="264" w:lineRule="auto"/>
        <w:ind w:left="0" w:firstLine="0"/>
      </w:pPr>
      <w:r>
        <w:rPr>
          <w:rFonts w:ascii="Calibri" w:eastAsia="Calibri" w:hAnsi="Calibri" w:cs="Calibri"/>
          <w:sz w:val="22"/>
        </w:rPr>
        <w:tab/>
      </w:r>
      <w:r>
        <w:rPr>
          <w:sz w:val="18"/>
        </w:rPr>
        <w:t>Term facility</w:t>
      </w:r>
      <w:r>
        <w:t xml:space="preserve"> </w:t>
      </w:r>
      <w:r>
        <w:tab/>
      </w:r>
      <w:r>
        <w:rPr>
          <w:sz w:val="18"/>
        </w:rPr>
        <w:t>5.6%</w:t>
      </w:r>
      <w:r>
        <w:t xml:space="preserve">  </w:t>
      </w:r>
      <w:r>
        <w:tab/>
      </w:r>
      <w:r>
        <w:rPr>
          <w:sz w:val="18"/>
        </w:rPr>
        <w:t>4.2%</w:t>
      </w:r>
    </w:p>
    <w:p w14:paraId="07291974" w14:textId="77777777" w:rsidR="00494B8A" w:rsidRDefault="00000000">
      <w:pPr>
        <w:tabs>
          <w:tab w:val="center" w:pos="562"/>
          <w:tab w:val="center" w:pos="7985"/>
        </w:tabs>
        <w:spacing w:after="92" w:line="264" w:lineRule="auto"/>
        <w:ind w:left="0" w:firstLine="0"/>
      </w:pPr>
      <w:r>
        <w:rPr>
          <w:rFonts w:ascii="Calibri" w:eastAsia="Calibri" w:hAnsi="Calibri" w:cs="Calibri"/>
          <w:sz w:val="22"/>
        </w:rPr>
        <w:tab/>
      </w:r>
      <w:r>
        <w:rPr>
          <w:sz w:val="18"/>
        </w:rPr>
        <w:t>Other debt</w:t>
      </w:r>
      <w:r>
        <w:t xml:space="preserve"> </w:t>
      </w:r>
      <w:r>
        <w:tab/>
        <w:t xml:space="preserve">   </w:t>
      </w:r>
    </w:p>
    <w:p w14:paraId="4EC22CCA" w14:textId="77777777" w:rsidR="00494B8A" w:rsidRDefault="00000000">
      <w:pPr>
        <w:tabs>
          <w:tab w:val="center" w:pos="885"/>
          <w:tab w:val="center" w:pos="7985"/>
        </w:tabs>
        <w:spacing w:after="93" w:line="264" w:lineRule="auto"/>
        <w:ind w:left="0" w:firstLine="0"/>
      </w:pPr>
      <w:r>
        <w:rPr>
          <w:rFonts w:ascii="Calibri" w:eastAsia="Calibri" w:hAnsi="Calibri" w:cs="Calibri"/>
          <w:sz w:val="22"/>
        </w:rPr>
        <w:tab/>
      </w:r>
      <w:r>
        <w:rPr>
          <w:sz w:val="18"/>
        </w:rPr>
        <w:t>Debt issuance costs</w:t>
      </w:r>
      <w:r>
        <w:t xml:space="preserve"> </w:t>
      </w:r>
      <w:r>
        <w:tab/>
        <w:t xml:space="preserve">   </w:t>
      </w:r>
    </w:p>
    <w:p w14:paraId="0A3D1D53" w14:textId="77777777" w:rsidR="00494B8A" w:rsidRDefault="00000000">
      <w:pPr>
        <w:tabs>
          <w:tab w:val="center" w:pos="1775"/>
          <w:tab w:val="center" w:pos="7985"/>
        </w:tabs>
        <w:spacing w:after="108" w:line="264" w:lineRule="auto"/>
        <w:ind w:left="0" w:firstLine="0"/>
      </w:pPr>
      <w:r>
        <w:rPr>
          <w:rFonts w:ascii="Calibri" w:eastAsia="Calibri" w:hAnsi="Calibri" w:cs="Calibri"/>
          <w:sz w:val="22"/>
        </w:rPr>
        <w:tab/>
      </w:r>
      <w:r>
        <w:rPr>
          <w:sz w:val="18"/>
        </w:rPr>
        <w:t>Non-current maturities of long-term debt</w:t>
      </w:r>
      <w:r>
        <w:t xml:space="preserve"> </w:t>
      </w:r>
      <w:r>
        <w:tab/>
        <w:t xml:space="preserve">   </w:t>
      </w:r>
    </w:p>
    <w:p w14:paraId="659AA7C1" w14:textId="77777777" w:rsidR="00494B8A" w:rsidRDefault="00000000">
      <w:pPr>
        <w:tabs>
          <w:tab w:val="center" w:pos="7985"/>
        </w:tabs>
        <w:spacing w:after="520" w:line="264" w:lineRule="auto"/>
        <w:ind w:left="0" w:firstLine="0"/>
      </w:pPr>
      <w:r>
        <w:rPr>
          <w:sz w:val="18"/>
        </w:rPr>
        <w:t>Total long-term debt, net</w:t>
      </w:r>
      <w:r>
        <w:t xml:space="preserve"> </w:t>
      </w:r>
      <w:r>
        <w:tab/>
        <w:t xml:space="preserve">   </w:t>
      </w:r>
    </w:p>
    <w:p w14:paraId="79229690" w14:textId="77777777" w:rsidR="00494B8A" w:rsidRDefault="00000000">
      <w:pPr>
        <w:spacing w:after="319"/>
        <w:ind w:left="730"/>
      </w:pPr>
      <w:r>
        <w:rPr>
          <w:i/>
        </w:rPr>
        <w:t>Existing Credit Facility</w:t>
      </w:r>
    </w:p>
    <w:p w14:paraId="3EF71164" w14:textId="77777777" w:rsidR="00494B8A" w:rsidRDefault="00000000">
      <w:pPr>
        <w:ind w:left="730" w:right="15"/>
      </w:pPr>
      <w:r>
        <w:t>On May 1, 2017 and in connection with the Acquired Detector Business, the Company entered into a new secured revolving</w:t>
      </w:r>
    </w:p>
    <w:p w14:paraId="27630591" w14:textId="77777777" w:rsidR="00494B8A" w:rsidRDefault="00000000">
      <w:pPr>
        <w:spacing w:after="231"/>
        <w:ind w:left="25" w:right="15"/>
      </w:pPr>
      <w:r>
        <w:t>credit facility (the “Revolving Credit Facility”) in an aggregate principal amount of up to $200.0 million with a five-year term, and a secured term facility (the “Term Facility” and together with the Revolving Credit Facility, the “Credit Agreement”) in an aggregate principal amount of $400.0 million. The Term Facility will be repaid over five years, with 5.0% payable in quarterly installments</w:t>
      </w:r>
    </w:p>
    <w:p w14:paraId="1CD95628" w14:textId="77777777" w:rsidR="00494B8A" w:rsidRDefault="00000000">
      <w:pPr>
        <w:spacing w:after="4" w:line="261" w:lineRule="auto"/>
        <w:ind w:left="176" w:right="158"/>
        <w:jc w:val="center"/>
      </w:pPr>
      <w:r>
        <w:t>F-26</w:t>
      </w:r>
    </w:p>
    <w:p w14:paraId="58CB0523" w14:textId="77777777" w:rsidR="00494B8A"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062B6CB1" wp14:editId="4AF56FEF">
                <wp:extent cx="6896100" cy="19050"/>
                <wp:effectExtent l="0" t="0" r="0" b="0"/>
                <wp:docPr id="188458" name="Group 1884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446" name="Shape 2424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447" name="Shape 2424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447" name="Shape 184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448" name="Shape 184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8458" style="width:543pt;height:1.5pt;mso-position-horizontal-relative:char;mso-position-vertical-relative:line" coordsize="68961,190">
                <v:shape id="Shape 242448" style="position:absolute;width:68961;height:95;left:0;top:0;" coordsize="6896100,9525" path="m0,0l6896100,0l6896100,9525l0,9525l0,0">
                  <v:stroke weight="0pt" endcap="flat" joinstyle="miter" miterlimit="10" on="false" color="#000000" opacity="0"/>
                  <v:fill on="true" color="#9a9a9a"/>
                </v:shape>
                <v:shape id="Shape 242449" style="position:absolute;width:68961;height:95;left:0;top:95;" coordsize="6896100,9525" path="m0,0l6896100,0l6896100,9525l0,9525l0,0">
                  <v:stroke weight="0pt" endcap="flat" joinstyle="miter" miterlimit="10" on="false" color="#000000" opacity="0"/>
                  <v:fill on="true" color="#eeeeee"/>
                </v:shape>
                <v:shape id="Shape 18447" style="position:absolute;width:95;height:190;left:68865;top:0;" coordsize="9525,19050" path="m9525,0l9525,19050l0,19050l0,9525l9525,0x">
                  <v:stroke weight="0pt" endcap="flat" joinstyle="miter" miterlimit="10" on="false" color="#000000" opacity="0"/>
                  <v:fill on="true" color="#eeeeee"/>
                </v:shape>
                <v:shape id="Shape 1844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F90E9ED" w14:textId="77777777" w:rsidR="00494B8A" w:rsidRDefault="00000000">
      <w:pPr>
        <w:spacing w:after="171"/>
        <w:ind w:left="25" w:right="15"/>
      </w:pPr>
      <w:r>
        <w:t>during each of the first two years of the term thereof, 7.5% payable in quarterly installments during the third and fourth years of the term thereof, and 10% payable in quarterly installments in the fifth year of the term thereof, with the remaining amount due at maturity. Varex used the net proceeds from the Term Facility, and the net proceeds from approximately $97.0 million drawn on the Revolving Credit Facility, to pay the purchase price for the Acquired Detector Business, plus related credit facility fees, and to repay all of Varex’s obligations under the Previous Credit Agreement. Both the Term Facility and Revolving Credit Facility expire on May 1, 2022.</w:t>
      </w:r>
    </w:p>
    <w:p w14:paraId="756B1D9C" w14:textId="77777777" w:rsidR="00494B8A" w:rsidRDefault="00000000">
      <w:pPr>
        <w:ind w:left="730" w:right="15"/>
      </w:pPr>
      <w:r>
        <w:t>The Credit Agreement contains various customary restrictive covenants that limits, among other things, the incurrence of</w:t>
      </w:r>
    </w:p>
    <w:p w14:paraId="295BD4E5" w14:textId="77777777" w:rsidR="00494B8A" w:rsidRDefault="00000000">
      <w:pPr>
        <w:spacing w:after="171"/>
        <w:ind w:left="25" w:right="15"/>
      </w:pPr>
      <w:r>
        <w:t>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contains customary events of default and certain financial covenants. The Company agreed to maintain financial covenants, which include maximum consolidated total leverage ratio, maximum senior secured leverage ratio, maximum capital expenditures and a minimum consolidated fixed charge coverage ratio. The Company was in compliance with all financial covenants under the Credit Agreement as of September 27, 2019.</w:t>
      </w:r>
    </w:p>
    <w:p w14:paraId="43032C55" w14:textId="77777777" w:rsidR="00494B8A" w:rsidRDefault="00000000">
      <w:pPr>
        <w:ind w:left="730" w:right="15"/>
      </w:pPr>
      <w:r>
        <w:t>The Credit Agreement is secured by the stock and assets of Varex’s material subsidiaries. The Credit Agreement has several</w:t>
      </w:r>
    </w:p>
    <w:p w14:paraId="6BC89C3B" w14:textId="77777777" w:rsidR="00494B8A" w:rsidRDefault="00000000">
      <w:pPr>
        <w:spacing w:after="171"/>
        <w:ind w:left="25" w:right="15"/>
      </w:pPr>
      <w:r>
        <w:t>borrowing and interest rate options including the following indices: (a) LIBOR rate, or (b) the base rate (equal to the greater of the prime rate, the federal funds rate plus 0.50% or the LIBOR rate for a one-month period plus 1.00%). Loans under the Credit Agreement bear interest at a rate per annum using the applicable indices plus a varying interest rate margin of between 1.75% and 2.75% (for LIBOR rate loans) and 0.75%-1.75% (for base rate loans). The Credit Agreement also provides for fees applicable to amounts available to be drawn under outstanding letters of credit of 0.125%, and a fee on unused commitments which ranges from 0.25% to 0.40%.</w:t>
      </w:r>
    </w:p>
    <w:p w14:paraId="0A1E7E18" w14:textId="77777777" w:rsidR="00494B8A" w:rsidRDefault="00000000">
      <w:pPr>
        <w:ind w:left="730" w:right="15"/>
      </w:pPr>
      <w:r>
        <w:t>On October 3, 2018, the Company, in accordance with the terms of the Credit Agreement, provided notice to the</w:t>
      </w:r>
    </w:p>
    <w:p w14:paraId="4ED81F88" w14:textId="77777777" w:rsidR="00494B8A" w:rsidRDefault="00000000">
      <w:pPr>
        <w:spacing w:after="171"/>
        <w:ind w:left="25" w:right="15"/>
      </w:pPr>
      <w:r>
        <w:t>administrative agent that effective as of October 10, 2018, the Company had permanently reducing the revolving credit commitment under the Credit Agreement by $50.0 million to $150.0 million. The reduction in the revolving credit commitment reduced the fees paid by the Company in connection with such commitment.</w:t>
      </w:r>
    </w:p>
    <w:p w14:paraId="543E82D1" w14:textId="77777777" w:rsidR="00494B8A" w:rsidRDefault="00000000">
      <w:pPr>
        <w:ind w:left="730" w:right="15"/>
      </w:pPr>
      <w:r>
        <w:t>Subsequent to fiscal year 2019, the Company, in accordance with the terms of the Credit Agreement, provided notice to the</w:t>
      </w:r>
    </w:p>
    <w:p w14:paraId="7D2D60AB" w14:textId="77777777" w:rsidR="00494B8A" w:rsidRDefault="00000000">
      <w:pPr>
        <w:spacing w:after="171"/>
        <w:ind w:left="25" w:right="15"/>
      </w:pPr>
      <w:r>
        <w:t>administrative agent that effective as of October 8, 2019, the Company was permanently reducing the revolving credit commitment under the Credit Agreement by $25.0 million to $125.0 million.</w:t>
      </w:r>
    </w:p>
    <w:p w14:paraId="50E26AAB" w14:textId="77777777" w:rsidR="00494B8A" w:rsidRDefault="00000000">
      <w:pPr>
        <w:ind w:left="730" w:right="15"/>
      </w:pPr>
      <w:r>
        <w:t>Subsequent to fiscal year 2019, the Company did not comply with the covenant under the Credit Agreement to timely deliver</w:t>
      </w:r>
    </w:p>
    <w:p w14:paraId="1923075A" w14:textId="77777777" w:rsidR="00494B8A" w:rsidRDefault="00000000">
      <w:pPr>
        <w:spacing w:after="171"/>
        <w:ind w:left="25" w:right="15"/>
      </w:pPr>
      <w:r>
        <w:t>the Company's fiscal year 2019 annual financial statements. However, upon the filing of this Annual Report with the SEC, the Company will be able to deliver the fiscal year 2019 annual financial statements within the 30-day cure period set forth in the Credit Agreement and consequently no event of default will occur.</w:t>
      </w:r>
    </w:p>
    <w:p w14:paraId="6FDDCA61" w14:textId="77777777" w:rsidR="00494B8A" w:rsidRDefault="00000000">
      <w:pPr>
        <w:ind w:left="730" w:right="15"/>
      </w:pPr>
      <w:r>
        <w:t>At September 27, 2019, the Company had $364.4 million in non-current maturities of long-term debt outstanding, net of</w:t>
      </w:r>
    </w:p>
    <w:p w14:paraId="2AA9DE68" w14:textId="77777777" w:rsidR="00494B8A" w:rsidRDefault="00000000">
      <w:pPr>
        <w:spacing w:after="169"/>
        <w:ind w:left="25" w:right="15"/>
      </w:pPr>
      <w:r>
        <w:t>deferred debt issuance costs of $5.7 million, and $30.7 million of current maturities of long-term debt outstanding.</w:t>
      </w:r>
    </w:p>
    <w:p w14:paraId="51C5F64D" w14:textId="77777777" w:rsidR="00494B8A" w:rsidRDefault="00000000">
      <w:pPr>
        <w:ind w:left="730" w:right="15"/>
      </w:pPr>
      <w:r>
        <w:t>Future principal payments of the long-term debt outstanding as of September 27, 2019 are as follows:</w:t>
      </w:r>
    </w:p>
    <w:tbl>
      <w:tblPr>
        <w:tblStyle w:val="TableGrid"/>
        <w:tblW w:w="10860" w:type="dxa"/>
        <w:tblInd w:w="0" w:type="dxa"/>
        <w:tblCellMar>
          <w:top w:w="0" w:type="dxa"/>
          <w:left w:w="0" w:type="dxa"/>
          <w:bottom w:w="59" w:type="dxa"/>
          <w:right w:w="49" w:type="dxa"/>
        </w:tblCellMar>
        <w:tblLook w:val="04A0" w:firstRow="1" w:lastRow="0" w:firstColumn="1" w:lastColumn="0" w:noHBand="0" w:noVBand="1"/>
      </w:tblPr>
      <w:tblGrid>
        <w:gridCol w:w="9468"/>
        <w:gridCol w:w="878"/>
        <w:gridCol w:w="514"/>
      </w:tblGrid>
      <w:tr w:rsidR="00494B8A" w14:paraId="08B5FCAB" w14:textId="77777777">
        <w:trPr>
          <w:trHeight w:val="823"/>
        </w:trPr>
        <w:tc>
          <w:tcPr>
            <w:tcW w:w="9468" w:type="dxa"/>
            <w:tcBorders>
              <w:top w:val="nil"/>
              <w:left w:val="nil"/>
              <w:bottom w:val="nil"/>
              <w:right w:val="nil"/>
            </w:tcBorders>
          </w:tcPr>
          <w:p w14:paraId="3286BC7E" w14:textId="77777777" w:rsidR="00494B8A" w:rsidRDefault="00000000">
            <w:pPr>
              <w:spacing w:after="75" w:line="259" w:lineRule="auto"/>
              <w:ind w:left="30" w:firstLine="0"/>
            </w:pPr>
            <w:r>
              <w:rPr>
                <w:b/>
                <w:sz w:val="18"/>
              </w:rPr>
              <w:t>(In millions)</w:t>
            </w:r>
          </w:p>
          <w:p w14:paraId="75FA036A" w14:textId="77777777" w:rsidR="00494B8A" w:rsidRDefault="00000000">
            <w:pPr>
              <w:spacing w:after="60" w:line="259" w:lineRule="auto"/>
              <w:ind w:left="30" w:firstLine="0"/>
            </w:pPr>
            <w:r>
              <w:rPr>
                <w:b/>
                <w:sz w:val="18"/>
              </w:rPr>
              <w:t>Fiscal years:</w:t>
            </w:r>
          </w:p>
          <w:p w14:paraId="1361EAF4" w14:textId="77777777" w:rsidR="00494B8A" w:rsidRDefault="00000000">
            <w:pPr>
              <w:spacing w:after="0" w:line="259" w:lineRule="auto"/>
              <w:ind w:left="30" w:firstLine="0"/>
            </w:pPr>
            <w:r>
              <w:rPr>
                <w:sz w:val="18"/>
              </w:rPr>
              <w:t>2020</w:t>
            </w:r>
          </w:p>
        </w:tc>
        <w:tc>
          <w:tcPr>
            <w:tcW w:w="878" w:type="dxa"/>
            <w:tcBorders>
              <w:top w:val="nil"/>
              <w:left w:val="nil"/>
              <w:bottom w:val="nil"/>
              <w:right w:val="nil"/>
            </w:tcBorders>
          </w:tcPr>
          <w:p w14:paraId="2E7F466B" w14:textId="77777777" w:rsidR="00494B8A" w:rsidRDefault="00000000">
            <w:pPr>
              <w:spacing w:after="50" w:line="259" w:lineRule="auto"/>
              <w:ind w:left="0" w:firstLine="0"/>
            </w:pPr>
            <w:r>
              <w:t xml:space="preserve"> </w:t>
            </w:r>
          </w:p>
          <w:p w14:paraId="63BD3E0D" w14:textId="77777777" w:rsidR="00494B8A" w:rsidRDefault="00000000">
            <w:pPr>
              <w:spacing w:after="35" w:line="259" w:lineRule="auto"/>
              <w:ind w:left="0" w:firstLine="0"/>
            </w:pPr>
            <w:r>
              <w:t xml:space="preserve"> </w:t>
            </w:r>
          </w:p>
          <w:p w14:paraId="6E0267FD" w14:textId="77777777" w:rsidR="00494B8A" w:rsidRDefault="00000000">
            <w:pPr>
              <w:spacing w:after="0" w:line="259" w:lineRule="auto"/>
              <w:ind w:left="0" w:firstLine="0"/>
            </w:pPr>
            <w:r>
              <w:rPr>
                <w:sz w:val="18"/>
              </w:rPr>
              <w:t>$</w:t>
            </w:r>
          </w:p>
        </w:tc>
        <w:tc>
          <w:tcPr>
            <w:tcW w:w="514" w:type="dxa"/>
            <w:tcBorders>
              <w:top w:val="nil"/>
              <w:left w:val="nil"/>
              <w:bottom w:val="nil"/>
              <w:right w:val="nil"/>
            </w:tcBorders>
            <w:vAlign w:val="bottom"/>
          </w:tcPr>
          <w:p w14:paraId="6D5C4AFF" w14:textId="77777777" w:rsidR="00494B8A" w:rsidRDefault="00000000">
            <w:pPr>
              <w:spacing w:after="0" w:line="259" w:lineRule="auto"/>
              <w:ind w:left="90" w:firstLine="0"/>
            </w:pPr>
            <w:r>
              <w:rPr>
                <w:sz w:val="18"/>
              </w:rPr>
              <w:t>30.7</w:t>
            </w:r>
          </w:p>
        </w:tc>
      </w:tr>
      <w:tr w:rsidR="00494B8A" w14:paraId="766D14AF" w14:textId="77777777">
        <w:trPr>
          <w:trHeight w:val="285"/>
        </w:trPr>
        <w:tc>
          <w:tcPr>
            <w:tcW w:w="9468" w:type="dxa"/>
            <w:tcBorders>
              <w:top w:val="nil"/>
              <w:left w:val="nil"/>
              <w:bottom w:val="nil"/>
              <w:right w:val="nil"/>
            </w:tcBorders>
          </w:tcPr>
          <w:p w14:paraId="48AAF27B" w14:textId="77777777" w:rsidR="00494B8A" w:rsidRDefault="00000000">
            <w:pPr>
              <w:spacing w:after="0" w:line="259" w:lineRule="auto"/>
              <w:ind w:left="30" w:firstLine="0"/>
            </w:pPr>
            <w:r>
              <w:rPr>
                <w:sz w:val="18"/>
              </w:rPr>
              <w:t>2021</w:t>
            </w:r>
          </w:p>
        </w:tc>
        <w:tc>
          <w:tcPr>
            <w:tcW w:w="878" w:type="dxa"/>
            <w:tcBorders>
              <w:top w:val="nil"/>
              <w:left w:val="nil"/>
              <w:bottom w:val="nil"/>
              <w:right w:val="nil"/>
            </w:tcBorders>
          </w:tcPr>
          <w:p w14:paraId="612521A9" w14:textId="77777777" w:rsidR="00494B8A" w:rsidRDefault="00494B8A">
            <w:pPr>
              <w:spacing w:after="160" w:line="259" w:lineRule="auto"/>
              <w:ind w:left="0" w:firstLine="0"/>
            </w:pPr>
          </w:p>
        </w:tc>
        <w:tc>
          <w:tcPr>
            <w:tcW w:w="514" w:type="dxa"/>
            <w:tcBorders>
              <w:top w:val="nil"/>
              <w:left w:val="nil"/>
              <w:bottom w:val="nil"/>
              <w:right w:val="nil"/>
            </w:tcBorders>
          </w:tcPr>
          <w:p w14:paraId="68894D73" w14:textId="77777777" w:rsidR="00494B8A" w:rsidRDefault="00000000">
            <w:pPr>
              <w:spacing w:after="0" w:line="259" w:lineRule="auto"/>
              <w:ind w:left="90" w:firstLine="0"/>
            </w:pPr>
            <w:r>
              <w:rPr>
                <w:sz w:val="18"/>
              </w:rPr>
              <w:t>34.3</w:t>
            </w:r>
          </w:p>
        </w:tc>
      </w:tr>
      <w:tr w:rsidR="00494B8A" w14:paraId="101A00E8" w14:textId="77777777">
        <w:trPr>
          <w:trHeight w:val="283"/>
        </w:trPr>
        <w:tc>
          <w:tcPr>
            <w:tcW w:w="9468" w:type="dxa"/>
            <w:vMerge w:val="restart"/>
            <w:tcBorders>
              <w:top w:val="nil"/>
              <w:left w:val="nil"/>
              <w:bottom w:val="nil"/>
              <w:right w:val="nil"/>
            </w:tcBorders>
          </w:tcPr>
          <w:p w14:paraId="51BF6A98" w14:textId="77777777" w:rsidR="00494B8A" w:rsidRDefault="00000000">
            <w:pPr>
              <w:spacing w:after="60" w:line="259" w:lineRule="auto"/>
              <w:ind w:left="30" w:firstLine="0"/>
            </w:pPr>
            <w:r>
              <w:rPr>
                <w:sz w:val="18"/>
              </w:rPr>
              <w:t>2022</w:t>
            </w:r>
          </w:p>
          <w:p w14:paraId="37692E26" w14:textId="77777777" w:rsidR="00494B8A" w:rsidRDefault="00000000">
            <w:pPr>
              <w:spacing w:after="0" w:line="259" w:lineRule="auto"/>
              <w:ind w:left="300" w:firstLine="0"/>
            </w:pPr>
            <w:r>
              <w:rPr>
                <w:sz w:val="18"/>
              </w:rPr>
              <w:t>Total debt outstanding</w:t>
            </w:r>
          </w:p>
        </w:tc>
        <w:tc>
          <w:tcPr>
            <w:tcW w:w="878" w:type="dxa"/>
            <w:tcBorders>
              <w:top w:val="nil"/>
              <w:left w:val="nil"/>
              <w:bottom w:val="single" w:sz="6" w:space="0" w:color="000000"/>
              <w:right w:val="nil"/>
            </w:tcBorders>
          </w:tcPr>
          <w:p w14:paraId="591C34FB" w14:textId="77777777" w:rsidR="00494B8A" w:rsidRDefault="00494B8A">
            <w:pPr>
              <w:spacing w:after="160" w:line="259" w:lineRule="auto"/>
              <w:ind w:left="0" w:firstLine="0"/>
            </w:pPr>
          </w:p>
        </w:tc>
        <w:tc>
          <w:tcPr>
            <w:tcW w:w="514" w:type="dxa"/>
            <w:tcBorders>
              <w:top w:val="nil"/>
              <w:left w:val="nil"/>
              <w:bottom w:val="single" w:sz="6" w:space="0" w:color="000000"/>
              <w:right w:val="nil"/>
            </w:tcBorders>
          </w:tcPr>
          <w:p w14:paraId="2A295E79" w14:textId="77777777" w:rsidR="00494B8A" w:rsidRDefault="00000000">
            <w:pPr>
              <w:spacing w:after="0" w:line="259" w:lineRule="auto"/>
              <w:ind w:left="0" w:firstLine="0"/>
            </w:pPr>
            <w:r>
              <w:rPr>
                <w:sz w:val="18"/>
              </w:rPr>
              <w:t>335.8</w:t>
            </w:r>
          </w:p>
        </w:tc>
      </w:tr>
      <w:tr w:rsidR="00494B8A" w14:paraId="2AF1A742" w14:textId="77777777">
        <w:trPr>
          <w:trHeight w:val="302"/>
        </w:trPr>
        <w:tc>
          <w:tcPr>
            <w:tcW w:w="0" w:type="auto"/>
            <w:vMerge/>
            <w:tcBorders>
              <w:top w:val="nil"/>
              <w:left w:val="nil"/>
              <w:bottom w:val="nil"/>
              <w:right w:val="nil"/>
            </w:tcBorders>
          </w:tcPr>
          <w:p w14:paraId="50A1798E" w14:textId="77777777" w:rsidR="00494B8A" w:rsidRDefault="00494B8A">
            <w:pPr>
              <w:spacing w:after="160" w:line="259" w:lineRule="auto"/>
              <w:ind w:left="0" w:firstLine="0"/>
            </w:pPr>
          </w:p>
        </w:tc>
        <w:tc>
          <w:tcPr>
            <w:tcW w:w="878" w:type="dxa"/>
            <w:tcBorders>
              <w:top w:val="single" w:sz="6" w:space="0" w:color="000000"/>
              <w:left w:val="nil"/>
              <w:bottom w:val="nil"/>
              <w:right w:val="nil"/>
            </w:tcBorders>
          </w:tcPr>
          <w:p w14:paraId="5DC11C0B" w14:textId="77777777" w:rsidR="00494B8A" w:rsidRDefault="00494B8A">
            <w:pPr>
              <w:spacing w:after="160" w:line="259" w:lineRule="auto"/>
              <w:ind w:left="0" w:firstLine="0"/>
            </w:pPr>
          </w:p>
        </w:tc>
        <w:tc>
          <w:tcPr>
            <w:tcW w:w="514" w:type="dxa"/>
            <w:tcBorders>
              <w:top w:val="single" w:sz="6" w:space="0" w:color="000000"/>
              <w:left w:val="nil"/>
              <w:bottom w:val="nil"/>
              <w:right w:val="nil"/>
            </w:tcBorders>
          </w:tcPr>
          <w:p w14:paraId="545DBB92" w14:textId="77777777" w:rsidR="00494B8A" w:rsidRDefault="00000000">
            <w:pPr>
              <w:spacing w:after="0" w:line="259" w:lineRule="auto"/>
              <w:ind w:left="0" w:firstLine="0"/>
            </w:pPr>
            <w:r>
              <w:rPr>
                <w:sz w:val="18"/>
              </w:rPr>
              <w:t>400.8</w:t>
            </w:r>
          </w:p>
        </w:tc>
      </w:tr>
      <w:tr w:rsidR="00494B8A" w14:paraId="718229CF" w14:textId="77777777">
        <w:trPr>
          <w:trHeight w:val="283"/>
        </w:trPr>
        <w:tc>
          <w:tcPr>
            <w:tcW w:w="9468" w:type="dxa"/>
            <w:vMerge w:val="restart"/>
            <w:tcBorders>
              <w:top w:val="nil"/>
              <w:left w:val="nil"/>
              <w:bottom w:val="single" w:sz="6" w:space="0" w:color="9A9A9A"/>
              <w:right w:val="nil"/>
            </w:tcBorders>
          </w:tcPr>
          <w:p w14:paraId="13AA52F1" w14:textId="77777777" w:rsidR="00494B8A" w:rsidRDefault="00000000">
            <w:pPr>
              <w:spacing w:after="90" w:line="259" w:lineRule="auto"/>
              <w:ind w:left="300" w:firstLine="0"/>
            </w:pPr>
            <w:r>
              <w:rPr>
                <w:sz w:val="18"/>
              </w:rPr>
              <w:t>Less: current maturities of long-term debt</w:t>
            </w:r>
          </w:p>
          <w:p w14:paraId="083C915D" w14:textId="77777777" w:rsidR="00494B8A" w:rsidRDefault="00000000">
            <w:pPr>
              <w:spacing w:after="540" w:line="259" w:lineRule="auto"/>
              <w:ind w:left="300" w:firstLine="0"/>
            </w:pPr>
            <w:r>
              <w:rPr>
                <w:sz w:val="18"/>
              </w:rPr>
              <w:t>Non-current portion of long -term debt</w:t>
            </w:r>
          </w:p>
          <w:p w14:paraId="16A15DE7" w14:textId="77777777" w:rsidR="00494B8A" w:rsidRDefault="00000000">
            <w:pPr>
              <w:spacing w:after="0" w:line="259" w:lineRule="auto"/>
              <w:ind w:left="1441" w:firstLine="0"/>
              <w:jc w:val="center"/>
            </w:pPr>
            <w:r>
              <w:t>F-27</w:t>
            </w:r>
          </w:p>
        </w:tc>
        <w:tc>
          <w:tcPr>
            <w:tcW w:w="878" w:type="dxa"/>
            <w:tcBorders>
              <w:top w:val="nil"/>
              <w:left w:val="nil"/>
              <w:bottom w:val="single" w:sz="6" w:space="0" w:color="000000"/>
              <w:right w:val="nil"/>
            </w:tcBorders>
          </w:tcPr>
          <w:p w14:paraId="479C1479" w14:textId="77777777" w:rsidR="00494B8A" w:rsidRDefault="00494B8A">
            <w:pPr>
              <w:spacing w:after="160" w:line="259" w:lineRule="auto"/>
              <w:ind w:left="0" w:firstLine="0"/>
            </w:pPr>
          </w:p>
        </w:tc>
        <w:tc>
          <w:tcPr>
            <w:tcW w:w="514" w:type="dxa"/>
            <w:tcBorders>
              <w:top w:val="nil"/>
              <w:left w:val="nil"/>
              <w:bottom w:val="single" w:sz="6" w:space="0" w:color="000000"/>
              <w:right w:val="nil"/>
            </w:tcBorders>
          </w:tcPr>
          <w:p w14:paraId="49CA5094" w14:textId="77777777" w:rsidR="00494B8A" w:rsidRDefault="00000000">
            <w:pPr>
              <w:spacing w:after="0" w:line="259" w:lineRule="auto"/>
              <w:ind w:left="30" w:firstLine="0"/>
              <w:jc w:val="both"/>
            </w:pPr>
            <w:r>
              <w:rPr>
                <w:sz w:val="18"/>
              </w:rPr>
              <w:t>(30.7)</w:t>
            </w:r>
          </w:p>
        </w:tc>
      </w:tr>
      <w:tr w:rsidR="00494B8A" w14:paraId="24DBC9CD" w14:textId="77777777">
        <w:trPr>
          <w:trHeight w:val="315"/>
        </w:trPr>
        <w:tc>
          <w:tcPr>
            <w:tcW w:w="0" w:type="auto"/>
            <w:vMerge/>
            <w:tcBorders>
              <w:top w:val="nil"/>
              <w:left w:val="nil"/>
              <w:bottom w:val="nil"/>
              <w:right w:val="nil"/>
            </w:tcBorders>
          </w:tcPr>
          <w:p w14:paraId="298AE78E" w14:textId="77777777" w:rsidR="00494B8A" w:rsidRDefault="00494B8A">
            <w:pPr>
              <w:spacing w:after="160" w:line="259" w:lineRule="auto"/>
              <w:ind w:left="0" w:firstLine="0"/>
            </w:pPr>
          </w:p>
        </w:tc>
        <w:tc>
          <w:tcPr>
            <w:tcW w:w="878" w:type="dxa"/>
            <w:tcBorders>
              <w:top w:val="single" w:sz="6" w:space="0" w:color="000000"/>
              <w:left w:val="nil"/>
              <w:bottom w:val="double" w:sz="6" w:space="0" w:color="000000"/>
              <w:right w:val="nil"/>
            </w:tcBorders>
          </w:tcPr>
          <w:p w14:paraId="50E20814" w14:textId="77777777" w:rsidR="00494B8A" w:rsidRDefault="00000000">
            <w:pPr>
              <w:spacing w:after="0" w:line="259" w:lineRule="auto"/>
              <w:ind w:left="0" w:firstLine="0"/>
            </w:pPr>
            <w:r>
              <w:rPr>
                <w:sz w:val="18"/>
              </w:rPr>
              <w:t>$</w:t>
            </w:r>
          </w:p>
        </w:tc>
        <w:tc>
          <w:tcPr>
            <w:tcW w:w="514" w:type="dxa"/>
            <w:tcBorders>
              <w:top w:val="single" w:sz="6" w:space="0" w:color="000000"/>
              <w:left w:val="nil"/>
              <w:bottom w:val="double" w:sz="6" w:space="0" w:color="000000"/>
              <w:right w:val="nil"/>
            </w:tcBorders>
          </w:tcPr>
          <w:p w14:paraId="0A5CCAC6" w14:textId="77777777" w:rsidR="00494B8A" w:rsidRDefault="00000000">
            <w:pPr>
              <w:spacing w:after="0" w:line="259" w:lineRule="auto"/>
              <w:ind w:left="0" w:firstLine="0"/>
            </w:pPr>
            <w:r>
              <w:rPr>
                <w:sz w:val="18"/>
              </w:rPr>
              <w:t>370.1</w:t>
            </w:r>
          </w:p>
        </w:tc>
      </w:tr>
      <w:tr w:rsidR="00494B8A" w14:paraId="29EC45EF" w14:textId="77777777">
        <w:trPr>
          <w:trHeight w:val="863"/>
        </w:trPr>
        <w:tc>
          <w:tcPr>
            <w:tcW w:w="0" w:type="auto"/>
            <w:vMerge/>
            <w:tcBorders>
              <w:top w:val="nil"/>
              <w:left w:val="nil"/>
              <w:bottom w:val="single" w:sz="6" w:space="0" w:color="9A9A9A"/>
              <w:right w:val="nil"/>
            </w:tcBorders>
          </w:tcPr>
          <w:p w14:paraId="1ED975F9" w14:textId="77777777" w:rsidR="00494B8A" w:rsidRDefault="00494B8A">
            <w:pPr>
              <w:spacing w:after="160" w:line="259" w:lineRule="auto"/>
              <w:ind w:left="0" w:firstLine="0"/>
            </w:pPr>
          </w:p>
        </w:tc>
        <w:tc>
          <w:tcPr>
            <w:tcW w:w="878" w:type="dxa"/>
            <w:tcBorders>
              <w:top w:val="double" w:sz="6" w:space="0" w:color="000000"/>
              <w:left w:val="nil"/>
              <w:bottom w:val="single" w:sz="6" w:space="0" w:color="9A9A9A"/>
              <w:right w:val="nil"/>
            </w:tcBorders>
          </w:tcPr>
          <w:p w14:paraId="178F834A" w14:textId="77777777" w:rsidR="00494B8A" w:rsidRDefault="00494B8A">
            <w:pPr>
              <w:spacing w:after="160" w:line="259" w:lineRule="auto"/>
              <w:ind w:left="0" w:firstLine="0"/>
            </w:pPr>
          </w:p>
        </w:tc>
        <w:tc>
          <w:tcPr>
            <w:tcW w:w="514" w:type="dxa"/>
            <w:tcBorders>
              <w:top w:val="double" w:sz="6" w:space="0" w:color="000000"/>
              <w:left w:val="nil"/>
              <w:bottom w:val="single" w:sz="6" w:space="0" w:color="9A9A9A"/>
              <w:right w:val="nil"/>
            </w:tcBorders>
          </w:tcPr>
          <w:p w14:paraId="77AC5957" w14:textId="77777777" w:rsidR="00494B8A" w:rsidRDefault="00494B8A">
            <w:pPr>
              <w:spacing w:after="160" w:line="259" w:lineRule="auto"/>
              <w:ind w:left="0" w:firstLine="0"/>
            </w:pPr>
          </w:p>
        </w:tc>
      </w:tr>
    </w:tbl>
    <w:p w14:paraId="6843A7E1" w14:textId="77777777" w:rsidR="00494B8A" w:rsidRDefault="00494B8A">
      <w:pPr>
        <w:sectPr w:rsidR="00494B8A">
          <w:headerReference w:type="even" r:id="rId1276"/>
          <w:headerReference w:type="default" r:id="rId1277"/>
          <w:footerReference w:type="even" r:id="rId1278"/>
          <w:footerReference w:type="default" r:id="rId1279"/>
          <w:headerReference w:type="first" r:id="rId1280"/>
          <w:footerReference w:type="first" r:id="rId1281"/>
          <w:pgSz w:w="12240" w:h="15840"/>
          <w:pgMar w:top="622" w:right="687" w:bottom="787" w:left="700" w:header="720" w:footer="720" w:gutter="0"/>
          <w:cols w:space="720"/>
        </w:sectPr>
      </w:pPr>
    </w:p>
    <w:p w14:paraId="068C5C93" w14:textId="77777777" w:rsidR="00494B8A" w:rsidRDefault="00000000">
      <w:pPr>
        <w:pStyle w:val="Heading1"/>
        <w:ind w:left="25" w:right="60"/>
      </w:pPr>
      <w:r>
        <w:t>9. FAIR VALUE</w:t>
      </w:r>
    </w:p>
    <w:p w14:paraId="51C83437" w14:textId="77777777" w:rsidR="00494B8A" w:rsidRDefault="00000000">
      <w:pPr>
        <w:pStyle w:val="Heading2"/>
        <w:spacing w:after="169"/>
        <w:ind w:left="-5" w:right="16"/>
      </w:pPr>
      <w:r>
        <w:t>Assets/Liabilities Measured at Fair Value on a Recurring Basis</w:t>
      </w:r>
    </w:p>
    <w:p w14:paraId="08880065" w14:textId="77777777" w:rsidR="00494B8A" w:rsidRDefault="00000000">
      <w:pPr>
        <w:ind w:left="730" w:right="15"/>
      </w:pPr>
      <w:r>
        <w:t>In the tables below, the Company has segregated all assets and liabilities that are measured at fair value on a recurring basis</w:t>
      </w:r>
    </w:p>
    <w:p w14:paraId="6483D112" w14:textId="77777777" w:rsidR="00494B8A" w:rsidRDefault="00000000">
      <w:pPr>
        <w:spacing w:after="370"/>
        <w:ind w:left="25" w:right="15"/>
      </w:pPr>
      <w:r>
        <w:t>into the most appropriate level within the fair value hierarchy based on the inputs used to determine the fair value at the measurement date.</w:t>
      </w:r>
    </w:p>
    <w:p w14:paraId="2FF88A17" w14:textId="77777777" w:rsidR="00494B8A" w:rsidRDefault="00000000">
      <w:pPr>
        <w:pStyle w:val="Heading1"/>
        <w:tabs>
          <w:tab w:val="center" w:pos="7609"/>
        </w:tabs>
        <w:spacing w:after="1212"/>
        <w:ind w:left="0" w:right="0" w:firstLine="0"/>
      </w:pPr>
      <w:r>
        <w:rPr>
          <w:sz w:val="16"/>
        </w:rPr>
        <w:t>(In millions)</w:t>
      </w:r>
      <w:r>
        <w:rPr>
          <w:sz w:val="16"/>
        </w:rPr>
        <w:tab/>
      </w:r>
      <w:r>
        <w:t>Fair Value Measurements at September 27, 2019</w:t>
      </w:r>
    </w:p>
    <w:tbl>
      <w:tblPr>
        <w:tblStyle w:val="TableGrid"/>
        <w:tblpPr w:vertAnchor="text" w:tblpX="4335" w:tblpY="-1234"/>
        <w:tblOverlap w:val="never"/>
        <w:tblW w:w="6525" w:type="dxa"/>
        <w:tblInd w:w="0" w:type="dxa"/>
        <w:tblCellMar>
          <w:top w:w="0" w:type="dxa"/>
          <w:left w:w="0" w:type="dxa"/>
          <w:bottom w:w="51" w:type="dxa"/>
          <w:right w:w="0" w:type="dxa"/>
        </w:tblCellMar>
        <w:tblLook w:val="04A0" w:firstRow="1" w:lastRow="0" w:firstColumn="1" w:lastColumn="0" w:noHBand="0" w:noVBand="1"/>
      </w:tblPr>
      <w:tblGrid>
        <w:gridCol w:w="285"/>
        <w:gridCol w:w="1315"/>
        <w:gridCol w:w="148"/>
        <w:gridCol w:w="1357"/>
        <w:gridCol w:w="470"/>
        <w:gridCol w:w="243"/>
        <w:gridCol w:w="1406"/>
        <w:gridCol w:w="474"/>
        <w:gridCol w:w="827"/>
      </w:tblGrid>
      <w:tr w:rsidR="00494B8A" w14:paraId="6465B3E6" w14:textId="77777777">
        <w:trPr>
          <w:trHeight w:val="1455"/>
        </w:trPr>
        <w:tc>
          <w:tcPr>
            <w:tcW w:w="322" w:type="dxa"/>
            <w:tcBorders>
              <w:top w:val="single" w:sz="6" w:space="0" w:color="000000"/>
              <w:left w:val="nil"/>
              <w:bottom w:val="single" w:sz="6" w:space="0" w:color="000000"/>
              <w:right w:val="nil"/>
            </w:tcBorders>
          </w:tcPr>
          <w:p w14:paraId="6CD65311" w14:textId="77777777" w:rsidR="00494B8A" w:rsidRDefault="00494B8A">
            <w:pPr>
              <w:spacing w:after="160" w:line="259" w:lineRule="auto"/>
              <w:ind w:left="0" w:firstLine="0"/>
            </w:pPr>
          </w:p>
        </w:tc>
        <w:tc>
          <w:tcPr>
            <w:tcW w:w="1360" w:type="dxa"/>
            <w:tcBorders>
              <w:top w:val="single" w:sz="6" w:space="0" w:color="000000"/>
              <w:left w:val="nil"/>
              <w:bottom w:val="nil"/>
              <w:right w:val="nil"/>
            </w:tcBorders>
          </w:tcPr>
          <w:p w14:paraId="753DB4A6" w14:textId="77777777" w:rsidR="00494B8A" w:rsidRDefault="00000000">
            <w:pPr>
              <w:spacing w:after="0" w:line="259" w:lineRule="auto"/>
              <w:ind w:left="-164" w:firstLine="0"/>
            </w:pPr>
            <w:r>
              <w:rPr>
                <w:b/>
                <w:sz w:val="18"/>
              </w:rPr>
              <w:t>Quoted Prices in</w:t>
            </w:r>
          </w:p>
          <w:p w14:paraId="5B483FB6" w14:textId="77777777" w:rsidR="00494B8A" w:rsidRDefault="00000000">
            <w:pPr>
              <w:spacing w:after="0" w:line="259" w:lineRule="auto"/>
              <w:ind w:left="0" w:right="62" w:hanging="116"/>
              <w:jc w:val="both"/>
            </w:pPr>
            <w:r>
              <w:rPr>
                <w:b/>
                <w:sz w:val="18"/>
              </w:rPr>
              <w:t>Active Markets for Identical</w:t>
            </w:r>
          </w:p>
          <w:p w14:paraId="7DC1093F" w14:textId="77777777" w:rsidR="00494B8A" w:rsidRDefault="00000000">
            <w:pPr>
              <w:spacing w:after="0" w:line="259" w:lineRule="auto"/>
              <w:ind w:left="68" w:firstLine="0"/>
            </w:pPr>
            <w:r>
              <w:rPr>
                <w:b/>
                <w:sz w:val="18"/>
              </w:rPr>
              <w:t>Assets and</w:t>
            </w:r>
          </w:p>
          <w:p w14:paraId="718CB7CF" w14:textId="77777777" w:rsidR="00494B8A" w:rsidRDefault="00000000">
            <w:pPr>
              <w:spacing w:after="0" w:line="259" w:lineRule="auto"/>
              <w:ind w:left="91" w:firstLine="0"/>
            </w:pPr>
            <w:r>
              <w:rPr>
                <w:b/>
                <w:sz w:val="18"/>
              </w:rPr>
              <w:t>Liabilities</w:t>
            </w:r>
          </w:p>
          <w:p w14:paraId="3E747F34" w14:textId="77777777" w:rsidR="00494B8A" w:rsidRDefault="00000000">
            <w:pPr>
              <w:spacing w:after="0" w:line="259" w:lineRule="auto"/>
              <w:ind w:left="139" w:firstLine="0"/>
            </w:pPr>
            <w:r>
              <w:rPr>
                <w:b/>
                <w:sz w:val="18"/>
              </w:rPr>
              <w:t>(Level 1)</w:t>
            </w:r>
          </w:p>
        </w:tc>
        <w:tc>
          <w:tcPr>
            <w:tcW w:w="68" w:type="dxa"/>
            <w:vMerge w:val="restart"/>
            <w:tcBorders>
              <w:top w:val="single" w:sz="6" w:space="0" w:color="000000"/>
              <w:left w:val="nil"/>
              <w:bottom w:val="nil"/>
              <w:right w:val="nil"/>
            </w:tcBorders>
            <w:vAlign w:val="bottom"/>
          </w:tcPr>
          <w:p w14:paraId="1640C33D" w14:textId="77777777" w:rsidR="00494B8A" w:rsidRDefault="00000000">
            <w:pPr>
              <w:spacing w:after="102" w:line="259" w:lineRule="auto"/>
              <w:ind w:left="-32" w:right="-81" w:firstLine="0"/>
            </w:pPr>
            <w:r>
              <w:rPr>
                <w:rFonts w:ascii="Calibri" w:eastAsia="Calibri" w:hAnsi="Calibri" w:cs="Calibri"/>
                <w:noProof/>
                <w:sz w:val="22"/>
              </w:rPr>
              <mc:AlternateContent>
                <mc:Choice Requires="wpg">
                  <w:drawing>
                    <wp:inline distT="0" distB="0" distL="0" distR="0" wp14:anchorId="44D3EF0D" wp14:editId="1186ADA7">
                      <wp:extent cx="114300" cy="9525"/>
                      <wp:effectExtent l="0" t="0" r="0" b="0"/>
                      <wp:docPr id="199775" name="Group 199775"/>
                      <wp:cNvGraphicFramePr/>
                      <a:graphic xmlns:a="http://schemas.openxmlformats.org/drawingml/2006/main">
                        <a:graphicData uri="http://schemas.microsoft.com/office/word/2010/wordprocessingGroup">
                          <wpg:wgp>
                            <wpg:cNvGrpSpPr/>
                            <wpg:grpSpPr>
                              <a:xfrm>
                                <a:off x="0" y="0"/>
                                <a:ext cx="114300" cy="9525"/>
                                <a:chOff x="0" y="0"/>
                                <a:chExt cx="114300" cy="9525"/>
                              </a:xfrm>
                            </wpg:grpSpPr>
                            <wps:wsp>
                              <wps:cNvPr id="242450" name="Shape 242450"/>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775" style="width:9pt;height:0.75pt;mso-position-horizontal-relative:char;mso-position-vertical-relative:line" coordsize="1143,95">
                      <v:shape id="Shape 242451" style="position:absolute;width:1143;height:95;left:0;top:0;" coordsize="114300,9525" path="m0,0l114300,0l114300,9525l0,9525l0,0">
                        <v:stroke weight="0pt" endcap="flat" joinstyle="miter" miterlimit="10" on="false" color="#000000" opacity="0"/>
                        <v:fill on="true" color="#000000"/>
                      </v:shape>
                    </v:group>
                  </w:pict>
                </mc:Fallback>
              </mc:AlternateContent>
            </w:r>
          </w:p>
          <w:p w14:paraId="4D8EAA5D" w14:textId="77777777" w:rsidR="00494B8A" w:rsidRDefault="00000000">
            <w:pPr>
              <w:spacing w:after="50" w:line="259" w:lineRule="auto"/>
              <w:ind w:left="0" w:firstLine="0"/>
              <w:jc w:val="both"/>
            </w:pPr>
            <w:r>
              <w:t xml:space="preserve"> </w:t>
            </w:r>
          </w:p>
          <w:p w14:paraId="752A9C41" w14:textId="77777777" w:rsidR="00494B8A" w:rsidRDefault="00000000">
            <w:pPr>
              <w:spacing w:after="0" w:line="259" w:lineRule="auto"/>
              <w:ind w:left="0" w:right="-32" w:firstLine="0"/>
              <w:jc w:val="both"/>
            </w:pPr>
            <w:r>
              <w:t>$</w:t>
            </w:r>
          </w:p>
          <w:p w14:paraId="7EB96E15" w14:textId="77777777" w:rsidR="00494B8A" w:rsidRDefault="00000000">
            <w:pPr>
              <w:spacing w:after="72" w:line="259" w:lineRule="auto"/>
              <w:ind w:left="-32" w:right="-81" w:firstLine="0"/>
            </w:pPr>
            <w:r>
              <w:rPr>
                <w:rFonts w:ascii="Calibri" w:eastAsia="Calibri" w:hAnsi="Calibri" w:cs="Calibri"/>
                <w:noProof/>
                <w:sz w:val="22"/>
              </w:rPr>
              <mc:AlternateContent>
                <mc:Choice Requires="wpg">
                  <w:drawing>
                    <wp:inline distT="0" distB="0" distL="0" distR="0" wp14:anchorId="76C090AB" wp14:editId="547AE861">
                      <wp:extent cx="114300" cy="9525"/>
                      <wp:effectExtent l="0" t="0" r="0" b="0"/>
                      <wp:docPr id="199776" name="Group 199776"/>
                      <wp:cNvGraphicFramePr/>
                      <a:graphic xmlns:a="http://schemas.openxmlformats.org/drawingml/2006/main">
                        <a:graphicData uri="http://schemas.microsoft.com/office/word/2010/wordprocessingGroup">
                          <wpg:wgp>
                            <wpg:cNvGrpSpPr/>
                            <wpg:grpSpPr>
                              <a:xfrm>
                                <a:off x="0" y="0"/>
                                <a:ext cx="114300" cy="9525"/>
                                <a:chOff x="0" y="0"/>
                                <a:chExt cx="114300" cy="9525"/>
                              </a:xfrm>
                            </wpg:grpSpPr>
                            <wps:wsp>
                              <wps:cNvPr id="242452" name="Shape 242452"/>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776" style="width:9pt;height:0.75pt;mso-position-horizontal-relative:char;mso-position-vertical-relative:line" coordsize="1143,95">
                      <v:shape id="Shape 242453" style="position:absolute;width:1143;height:95;left:0;top:0;" coordsize="114300,9525" path="m0,0l114300,0l114300,9525l0,9525l0,0">
                        <v:stroke weight="0pt" endcap="flat" joinstyle="miter" miterlimit="10" on="false" color="#000000" opacity="0"/>
                        <v:fill on="true" color="#000000"/>
                      </v:shape>
                    </v:group>
                  </w:pict>
                </mc:Fallback>
              </mc:AlternateContent>
            </w:r>
          </w:p>
          <w:p w14:paraId="2AC1213A" w14:textId="77777777" w:rsidR="00494B8A" w:rsidRDefault="00000000">
            <w:pPr>
              <w:spacing w:after="0" w:line="259" w:lineRule="auto"/>
              <w:ind w:left="0" w:right="-32" w:firstLine="0"/>
              <w:jc w:val="both"/>
            </w:pPr>
            <w:r>
              <w:t>$</w:t>
            </w:r>
          </w:p>
        </w:tc>
        <w:tc>
          <w:tcPr>
            <w:tcW w:w="1107" w:type="dxa"/>
            <w:vMerge w:val="restart"/>
            <w:tcBorders>
              <w:top w:val="single" w:sz="6" w:space="0" w:color="000000"/>
              <w:left w:val="nil"/>
              <w:bottom w:val="nil"/>
              <w:right w:val="nil"/>
            </w:tcBorders>
          </w:tcPr>
          <w:p w14:paraId="4E2482D0" w14:textId="77777777" w:rsidR="00494B8A" w:rsidRDefault="00000000">
            <w:pPr>
              <w:spacing w:after="0" w:line="259" w:lineRule="auto"/>
              <w:ind w:left="45" w:right="-273" w:firstLine="0"/>
            </w:pPr>
            <w:r>
              <w:rPr>
                <w:b/>
                <w:sz w:val="18"/>
              </w:rPr>
              <w:t>Significant Other</w:t>
            </w:r>
          </w:p>
          <w:p w14:paraId="69BB501C" w14:textId="77777777" w:rsidR="00494B8A" w:rsidRDefault="00000000">
            <w:pPr>
              <w:spacing w:after="0" w:line="259" w:lineRule="auto"/>
              <w:ind w:left="0" w:right="-319" w:firstLine="0"/>
            </w:pPr>
            <w:r>
              <w:rPr>
                <w:b/>
                <w:sz w:val="18"/>
              </w:rPr>
              <w:t>Observable Inputs</w:t>
            </w:r>
          </w:p>
          <w:p w14:paraId="51FD2740" w14:textId="77777777" w:rsidR="00494B8A" w:rsidRDefault="00000000">
            <w:pPr>
              <w:spacing w:after="0" w:line="259" w:lineRule="auto"/>
              <w:ind w:left="0" w:right="57" w:firstLine="0"/>
              <w:jc w:val="right"/>
            </w:pPr>
            <w:r>
              <w:rPr>
                <w:b/>
                <w:sz w:val="18"/>
              </w:rPr>
              <w:t>(Level 2)</w:t>
            </w:r>
          </w:p>
          <w:p w14:paraId="77D79D5C" w14:textId="77777777" w:rsidR="00494B8A" w:rsidRDefault="00000000">
            <w:pPr>
              <w:spacing w:after="660" w:line="259" w:lineRule="auto"/>
              <w:ind w:left="81" w:right="-249" w:firstLine="0"/>
            </w:pPr>
            <w:r>
              <w:rPr>
                <w:rFonts w:ascii="Calibri" w:eastAsia="Calibri" w:hAnsi="Calibri" w:cs="Calibri"/>
                <w:noProof/>
                <w:sz w:val="22"/>
              </w:rPr>
              <mc:AlternateContent>
                <mc:Choice Requires="wpg">
                  <w:drawing>
                    <wp:inline distT="0" distB="0" distL="0" distR="0" wp14:anchorId="0A31BF9C" wp14:editId="31908C81">
                      <wp:extent cx="809625" cy="9525"/>
                      <wp:effectExtent l="0" t="0" r="0" b="0"/>
                      <wp:docPr id="199849" name="Group 199849"/>
                      <wp:cNvGraphicFramePr/>
                      <a:graphic xmlns:a="http://schemas.openxmlformats.org/drawingml/2006/main">
                        <a:graphicData uri="http://schemas.microsoft.com/office/word/2010/wordprocessingGroup">
                          <wpg:wgp>
                            <wpg:cNvGrpSpPr/>
                            <wpg:grpSpPr>
                              <a:xfrm>
                                <a:off x="0" y="0"/>
                                <a:ext cx="809625" cy="9525"/>
                                <a:chOff x="0" y="0"/>
                                <a:chExt cx="809625" cy="9525"/>
                              </a:xfrm>
                            </wpg:grpSpPr>
                            <wps:wsp>
                              <wps:cNvPr id="242454" name="Shape 242454"/>
                              <wps:cNvSpPr/>
                              <wps:spPr>
                                <a:xfrm>
                                  <a:off x="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849" style="width:63.75pt;height:0.75pt;mso-position-horizontal-relative:char;mso-position-vertical-relative:line" coordsize="8096,95">
                      <v:shape id="Shape 242455" style="position:absolute;width:8096;height:95;left:0;top:0;" coordsize="809625,9525" path="m0,0l809625,0l809625,9525l0,9525l0,0">
                        <v:stroke weight="0pt" endcap="flat" joinstyle="miter" miterlimit="10" on="false" color="#000000" opacity="0"/>
                        <v:fill on="true" color="#000000"/>
                      </v:shape>
                    </v:group>
                  </w:pict>
                </mc:Fallback>
              </mc:AlternateContent>
            </w:r>
          </w:p>
          <w:p w14:paraId="25BCCDD5" w14:textId="77777777" w:rsidR="00494B8A" w:rsidRDefault="00000000">
            <w:pPr>
              <w:spacing w:after="0" w:line="259" w:lineRule="auto"/>
              <w:ind w:left="81" w:right="-249" w:firstLine="0"/>
            </w:pPr>
            <w:r>
              <w:rPr>
                <w:rFonts w:ascii="Calibri" w:eastAsia="Calibri" w:hAnsi="Calibri" w:cs="Calibri"/>
                <w:noProof/>
                <w:sz w:val="22"/>
              </w:rPr>
              <mc:AlternateContent>
                <mc:Choice Requires="wpg">
                  <w:drawing>
                    <wp:inline distT="0" distB="0" distL="0" distR="0" wp14:anchorId="116AF99F" wp14:editId="4FF70A8C">
                      <wp:extent cx="809625" cy="9525"/>
                      <wp:effectExtent l="0" t="0" r="0" b="0"/>
                      <wp:docPr id="199850" name="Group 199850"/>
                      <wp:cNvGraphicFramePr/>
                      <a:graphic xmlns:a="http://schemas.openxmlformats.org/drawingml/2006/main">
                        <a:graphicData uri="http://schemas.microsoft.com/office/word/2010/wordprocessingGroup">
                          <wpg:wgp>
                            <wpg:cNvGrpSpPr/>
                            <wpg:grpSpPr>
                              <a:xfrm>
                                <a:off x="0" y="0"/>
                                <a:ext cx="809625" cy="9525"/>
                                <a:chOff x="0" y="0"/>
                                <a:chExt cx="809625" cy="9525"/>
                              </a:xfrm>
                            </wpg:grpSpPr>
                            <wps:wsp>
                              <wps:cNvPr id="242456" name="Shape 242456"/>
                              <wps:cNvSpPr/>
                              <wps:spPr>
                                <a:xfrm>
                                  <a:off x="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850" style="width:63.75pt;height:0.75pt;mso-position-horizontal-relative:char;mso-position-vertical-relative:line" coordsize="8096,95">
                      <v:shape id="Shape 242457" style="position:absolute;width:8096;height:95;left:0;top:0;" coordsize="809625,9525" path="m0,0l809625,0l809625,9525l0,9525l0,0">
                        <v:stroke weight="0pt" endcap="flat" joinstyle="miter" miterlimit="10" on="false" color="#000000" opacity="0"/>
                        <v:fill on="true" color="#000000"/>
                      </v:shape>
                    </v:group>
                  </w:pict>
                </mc:Fallback>
              </mc:AlternateContent>
            </w:r>
          </w:p>
        </w:tc>
        <w:tc>
          <w:tcPr>
            <w:tcW w:w="496" w:type="dxa"/>
            <w:vMerge w:val="restart"/>
            <w:tcBorders>
              <w:top w:val="single" w:sz="6" w:space="0" w:color="000000"/>
              <w:left w:val="nil"/>
              <w:bottom w:val="nil"/>
              <w:right w:val="nil"/>
            </w:tcBorders>
            <w:vAlign w:val="bottom"/>
          </w:tcPr>
          <w:p w14:paraId="57311E26" w14:textId="77777777" w:rsidR="00494B8A" w:rsidRDefault="00000000">
            <w:pPr>
              <w:spacing w:after="0" w:line="259" w:lineRule="auto"/>
              <w:ind w:left="0" w:right="60" w:firstLine="0"/>
              <w:jc w:val="right"/>
            </w:pPr>
            <w:r>
              <w:t xml:space="preserve"> </w:t>
            </w:r>
          </w:p>
          <w:p w14:paraId="125E735F" w14:textId="77777777" w:rsidR="00494B8A" w:rsidRDefault="00000000">
            <w:pPr>
              <w:spacing w:after="102" w:line="259" w:lineRule="auto"/>
              <w:ind w:left="249" w:firstLine="0"/>
            </w:pPr>
            <w:r>
              <w:rPr>
                <w:rFonts w:ascii="Calibri" w:eastAsia="Calibri" w:hAnsi="Calibri" w:cs="Calibri"/>
                <w:noProof/>
                <w:sz w:val="22"/>
              </w:rPr>
              <mc:AlternateContent>
                <mc:Choice Requires="wpg">
                  <w:drawing>
                    <wp:inline distT="0" distB="0" distL="0" distR="0" wp14:anchorId="535C8921" wp14:editId="2005A2E3">
                      <wp:extent cx="66675" cy="9525"/>
                      <wp:effectExtent l="0" t="0" r="0" b="0"/>
                      <wp:docPr id="199952" name="Group 199952"/>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42458" name="Shape 24245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952" style="width:5.25pt;height:0.75pt;mso-position-horizontal-relative:char;mso-position-vertical-relative:line" coordsize="666,95">
                      <v:shape id="Shape 242459"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4C7CB5A3" w14:textId="77777777" w:rsidR="00494B8A" w:rsidRDefault="00000000">
            <w:pPr>
              <w:spacing w:after="70" w:line="259" w:lineRule="auto"/>
              <w:ind w:left="0" w:right="60" w:firstLine="0"/>
              <w:jc w:val="right"/>
            </w:pPr>
            <w:r>
              <w:t xml:space="preserve"> </w:t>
            </w:r>
          </w:p>
          <w:p w14:paraId="67511BE8" w14:textId="77777777" w:rsidR="00494B8A" w:rsidRDefault="00000000">
            <w:pPr>
              <w:spacing w:after="0" w:line="259" w:lineRule="auto"/>
              <w:ind w:left="0" w:firstLine="0"/>
              <w:jc w:val="both"/>
            </w:pPr>
            <w:r>
              <w:t xml:space="preserve">8.8 </w:t>
            </w:r>
          </w:p>
          <w:p w14:paraId="2DA8907D" w14:textId="77777777" w:rsidR="00494B8A" w:rsidRDefault="00000000">
            <w:pPr>
              <w:spacing w:after="77" w:line="259" w:lineRule="auto"/>
              <w:ind w:left="249" w:firstLine="0"/>
            </w:pPr>
            <w:r>
              <w:rPr>
                <w:rFonts w:ascii="Calibri" w:eastAsia="Calibri" w:hAnsi="Calibri" w:cs="Calibri"/>
                <w:noProof/>
                <w:sz w:val="22"/>
              </w:rPr>
              <mc:AlternateContent>
                <mc:Choice Requires="wpg">
                  <w:drawing>
                    <wp:inline distT="0" distB="0" distL="0" distR="0" wp14:anchorId="1346A786" wp14:editId="189576FB">
                      <wp:extent cx="66675" cy="9525"/>
                      <wp:effectExtent l="0" t="0" r="0" b="0"/>
                      <wp:docPr id="199953" name="Group 199953"/>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42460" name="Shape 24246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953" style="width:5.25pt;height:0.75pt;mso-position-horizontal-relative:char;mso-position-vertical-relative:line" coordsize="666,95">
                      <v:shape id="Shape 242461"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36BBD2E5" w14:textId="77777777" w:rsidR="00494B8A" w:rsidRDefault="00000000">
            <w:pPr>
              <w:spacing w:after="0" w:line="259" w:lineRule="auto"/>
              <w:ind w:left="0" w:firstLine="0"/>
              <w:jc w:val="both"/>
            </w:pPr>
            <w:r>
              <w:t xml:space="preserve">8.8 </w:t>
            </w:r>
          </w:p>
        </w:tc>
        <w:tc>
          <w:tcPr>
            <w:tcW w:w="262" w:type="dxa"/>
            <w:vMerge w:val="restart"/>
            <w:tcBorders>
              <w:top w:val="single" w:sz="6" w:space="0" w:color="000000"/>
              <w:left w:val="nil"/>
              <w:bottom w:val="nil"/>
              <w:right w:val="nil"/>
            </w:tcBorders>
            <w:vAlign w:val="bottom"/>
          </w:tcPr>
          <w:p w14:paraId="5E96599B" w14:textId="77777777" w:rsidR="00494B8A" w:rsidRDefault="00000000">
            <w:pPr>
              <w:spacing w:after="402" w:line="259" w:lineRule="auto"/>
              <w:ind w:left="-23" w:firstLine="0"/>
            </w:pPr>
            <w:r>
              <w:rPr>
                <w:rFonts w:ascii="Calibri" w:eastAsia="Calibri" w:hAnsi="Calibri" w:cs="Calibri"/>
                <w:noProof/>
                <w:sz w:val="22"/>
              </w:rPr>
              <mc:AlternateContent>
                <mc:Choice Requires="wpg">
                  <w:drawing>
                    <wp:inline distT="0" distB="0" distL="0" distR="0" wp14:anchorId="3902309C" wp14:editId="240F97B5">
                      <wp:extent cx="114300" cy="9525"/>
                      <wp:effectExtent l="0" t="0" r="0" b="0"/>
                      <wp:docPr id="200134" name="Group 200134"/>
                      <wp:cNvGraphicFramePr/>
                      <a:graphic xmlns:a="http://schemas.openxmlformats.org/drawingml/2006/main">
                        <a:graphicData uri="http://schemas.microsoft.com/office/word/2010/wordprocessingGroup">
                          <wpg:wgp>
                            <wpg:cNvGrpSpPr/>
                            <wpg:grpSpPr>
                              <a:xfrm>
                                <a:off x="0" y="0"/>
                                <a:ext cx="114300" cy="9525"/>
                                <a:chOff x="0" y="0"/>
                                <a:chExt cx="114300" cy="9525"/>
                              </a:xfrm>
                            </wpg:grpSpPr>
                            <wps:wsp>
                              <wps:cNvPr id="242462" name="Shape 242462"/>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134" style="width:9pt;height:0.75pt;mso-position-horizontal-relative:char;mso-position-vertical-relative:line" coordsize="1143,95">
                      <v:shape id="Shape 242463" style="position:absolute;width:1143;height:95;left:0;top:0;" coordsize="114300,9525" path="m0,0l114300,0l114300,9525l0,9525l0,0">
                        <v:stroke weight="0pt" endcap="flat" joinstyle="miter" miterlimit="10" on="false" color="#000000" opacity="0"/>
                        <v:fill on="true" color="#000000"/>
                      </v:shape>
                    </v:group>
                  </w:pict>
                </mc:Fallback>
              </mc:AlternateContent>
            </w:r>
          </w:p>
          <w:p w14:paraId="48F874E9" w14:textId="77777777" w:rsidR="00494B8A" w:rsidRDefault="00000000">
            <w:pPr>
              <w:spacing w:after="0" w:line="259" w:lineRule="auto"/>
              <w:ind w:left="0" w:firstLine="0"/>
            </w:pPr>
            <w:r>
              <w:t>$</w:t>
            </w:r>
          </w:p>
          <w:p w14:paraId="7EA9F42B" w14:textId="77777777" w:rsidR="00494B8A" w:rsidRDefault="00000000">
            <w:pPr>
              <w:spacing w:after="72" w:line="259" w:lineRule="auto"/>
              <w:ind w:left="-23" w:firstLine="0"/>
            </w:pPr>
            <w:r>
              <w:rPr>
                <w:rFonts w:ascii="Calibri" w:eastAsia="Calibri" w:hAnsi="Calibri" w:cs="Calibri"/>
                <w:noProof/>
                <w:sz w:val="22"/>
              </w:rPr>
              <mc:AlternateContent>
                <mc:Choice Requires="wpg">
                  <w:drawing>
                    <wp:inline distT="0" distB="0" distL="0" distR="0" wp14:anchorId="053BB5BA" wp14:editId="5EB7522C">
                      <wp:extent cx="114300" cy="9525"/>
                      <wp:effectExtent l="0" t="0" r="0" b="0"/>
                      <wp:docPr id="200135" name="Group 200135"/>
                      <wp:cNvGraphicFramePr/>
                      <a:graphic xmlns:a="http://schemas.openxmlformats.org/drawingml/2006/main">
                        <a:graphicData uri="http://schemas.microsoft.com/office/word/2010/wordprocessingGroup">
                          <wpg:wgp>
                            <wpg:cNvGrpSpPr/>
                            <wpg:grpSpPr>
                              <a:xfrm>
                                <a:off x="0" y="0"/>
                                <a:ext cx="114300" cy="9525"/>
                                <a:chOff x="0" y="0"/>
                                <a:chExt cx="114300" cy="9525"/>
                              </a:xfrm>
                            </wpg:grpSpPr>
                            <wps:wsp>
                              <wps:cNvPr id="242464" name="Shape 242464"/>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135" style="width:9pt;height:0.75pt;mso-position-horizontal-relative:char;mso-position-vertical-relative:line" coordsize="1143,95">
                      <v:shape id="Shape 242465" style="position:absolute;width:1143;height:95;left:0;top:0;" coordsize="114300,9525" path="m0,0l114300,0l114300,9525l0,9525l0,0">
                        <v:stroke weight="0pt" endcap="flat" joinstyle="miter" miterlimit="10" on="false" color="#000000" opacity="0"/>
                        <v:fill on="true" color="#000000"/>
                      </v:shape>
                    </v:group>
                  </w:pict>
                </mc:Fallback>
              </mc:AlternateContent>
            </w:r>
          </w:p>
          <w:p w14:paraId="59091A8B" w14:textId="77777777" w:rsidR="00494B8A" w:rsidRDefault="00000000">
            <w:pPr>
              <w:spacing w:after="0" w:line="259" w:lineRule="auto"/>
              <w:ind w:left="0" w:firstLine="0"/>
            </w:pPr>
            <w:r>
              <w:t>$</w:t>
            </w:r>
          </w:p>
        </w:tc>
        <w:tc>
          <w:tcPr>
            <w:tcW w:w="1432" w:type="dxa"/>
            <w:vMerge w:val="restart"/>
            <w:tcBorders>
              <w:top w:val="single" w:sz="6" w:space="0" w:color="000000"/>
              <w:left w:val="nil"/>
              <w:bottom w:val="nil"/>
              <w:right w:val="nil"/>
            </w:tcBorders>
            <w:vAlign w:val="bottom"/>
          </w:tcPr>
          <w:p w14:paraId="4D4C2953" w14:textId="77777777" w:rsidR="00494B8A" w:rsidRDefault="00000000">
            <w:pPr>
              <w:spacing w:after="0" w:line="259" w:lineRule="auto"/>
              <w:ind w:left="115" w:firstLine="0"/>
            </w:pPr>
            <w:r>
              <w:rPr>
                <w:b/>
                <w:sz w:val="18"/>
              </w:rPr>
              <w:t>Significant</w:t>
            </w:r>
          </w:p>
          <w:p w14:paraId="7DDA4564" w14:textId="77777777" w:rsidR="00494B8A" w:rsidRDefault="00000000">
            <w:pPr>
              <w:spacing w:after="0" w:line="259" w:lineRule="auto"/>
              <w:ind w:left="0" w:firstLine="0"/>
            </w:pPr>
            <w:r>
              <w:rPr>
                <w:b/>
                <w:sz w:val="18"/>
              </w:rPr>
              <w:t>Unobservable</w:t>
            </w:r>
          </w:p>
          <w:p w14:paraId="39A51147" w14:textId="77777777" w:rsidR="00494B8A" w:rsidRDefault="00000000">
            <w:pPr>
              <w:spacing w:after="36" w:line="259" w:lineRule="auto"/>
              <w:ind w:left="280" w:firstLine="0"/>
            </w:pPr>
            <w:r>
              <w:rPr>
                <w:b/>
                <w:sz w:val="18"/>
              </w:rPr>
              <w:t>Inputs</w:t>
            </w:r>
          </w:p>
          <w:p w14:paraId="0C94A5B1" w14:textId="77777777" w:rsidR="00494B8A" w:rsidRDefault="00000000">
            <w:pPr>
              <w:tabs>
                <w:tab w:val="center" w:pos="530"/>
                <w:tab w:val="center" w:pos="1322"/>
              </w:tabs>
              <w:spacing w:after="0" w:line="259" w:lineRule="auto"/>
              <w:ind w:left="0" w:firstLine="0"/>
            </w:pPr>
            <w:r>
              <w:rPr>
                <w:rFonts w:ascii="Calibri" w:eastAsia="Calibri" w:hAnsi="Calibri" w:cs="Calibri"/>
                <w:sz w:val="22"/>
              </w:rPr>
              <w:tab/>
            </w:r>
            <w:r>
              <w:rPr>
                <w:b/>
                <w:sz w:val="18"/>
              </w:rPr>
              <w:t>(Level 3)</w:t>
            </w:r>
            <w:r>
              <w:rPr>
                <w:b/>
                <w:sz w:val="18"/>
              </w:rPr>
              <w:tab/>
            </w:r>
            <w:r>
              <w:t xml:space="preserve"> </w:t>
            </w:r>
          </w:p>
          <w:p w14:paraId="3DA5230F" w14:textId="77777777" w:rsidR="00494B8A" w:rsidRDefault="00000000">
            <w:pPr>
              <w:spacing w:after="102" w:line="259" w:lineRule="auto"/>
              <w:ind w:left="-104" w:firstLine="0"/>
            </w:pPr>
            <w:r>
              <w:rPr>
                <w:rFonts w:ascii="Calibri" w:eastAsia="Calibri" w:hAnsi="Calibri" w:cs="Calibri"/>
                <w:noProof/>
                <w:sz w:val="22"/>
              </w:rPr>
              <mc:AlternateContent>
                <mc:Choice Requires="wpg">
                  <w:drawing>
                    <wp:inline distT="0" distB="0" distL="0" distR="0" wp14:anchorId="39D84544" wp14:editId="38E60F08">
                      <wp:extent cx="885825" cy="9525"/>
                      <wp:effectExtent l="0" t="0" r="0" b="0"/>
                      <wp:docPr id="200256" name="Group 200256"/>
                      <wp:cNvGraphicFramePr/>
                      <a:graphic xmlns:a="http://schemas.openxmlformats.org/drawingml/2006/main">
                        <a:graphicData uri="http://schemas.microsoft.com/office/word/2010/wordprocessingGroup">
                          <wpg:wgp>
                            <wpg:cNvGrpSpPr/>
                            <wpg:grpSpPr>
                              <a:xfrm>
                                <a:off x="0" y="0"/>
                                <a:ext cx="885825" cy="9525"/>
                                <a:chOff x="0" y="0"/>
                                <a:chExt cx="885825" cy="9525"/>
                              </a:xfrm>
                            </wpg:grpSpPr>
                            <wps:wsp>
                              <wps:cNvPr id="242466" name="Shape 242466"/>
                              <wps:cNvSpPr/>
                              <wps:spPr>
                                <a:xfrm>
                                  <a:off x="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67" name="Shape 242467"/>
                              <wps:cNvSpPr/>
                              <wps:spPr>
                                <a:xfrm>
                                  <a:off x="819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256" style="width:69.75pt;height:0.75pt;mso-position-horizontal-relative:char;mso-position-vertical-relative:line" coordsize="8858,95">
                      <v:shape id="Shape 242468" style="position:absolute;width:8191;height:95;left:0;top:0;" coordsize="819150,9525" path="m0,0l819150,0l819150,9525l0,9525l0,0">
                        <v:stroke weight="0pt" endcap="flat" joinstyle="miter" miterlimit="10" on="false" color="#000000" opacity="0"/>
                        <v:fill on="true" color="#000000"/>
                      </v:shape>
                      <v:shape id="Shape 242469" style="position:absolute;width:666;height:95;left:8191;top:0;" coordsize="66675,9525" path="m0,0l66675,0l66675,9525l0,9525l0,0">
                        <v:stroke weight="0pt" endcap="flat" joinstyle="miter" miterlimit="10" on="false" color="#000000" opacity="0"/>
                        <v:fill on="true" color="#000000"/>
                      </v:shape>
                    </v:group>
                  </w:pict>
                </mc:Fallback>
              </mc:AlternateContent>
            </w:r>
          </w:p>
          <w:p w14:paraId="033ED34A" w14:textId="77777777" w:rsidR="00494B8A" w:rsidRDefault="00000000">
            <w:pPr>
              <w:spacing w:after="71" w:line="259" w:lineRule="auto"/>
              <w:ind w:left="0" w:right="60" w:firstLine="0"/>
              <w:jc w:val="right"/>
            </w:pPr>
            <w:r>
              <w:t xml:space="preserve"> </w:t>
            </w:r>
          </w:p>
          <w:p w14:paraId="1C3C7362" w14:textId="77777777" w:rsidR="00494B8A" w:rsidRDefault="00000000">
            <w:pPr>
              <w:spacing w:after="0" w:line="259" w:lineRule="auto"/>
              <w:ind w:left="0" w:right="247" w:firstLine="0"/>
              <w:jc w:val="right"/>
            </w:pPr>
            <w:r>
              <w:t xml:space="preserve">— </w:t>
            </w:r>
          </w:p>
          <w:p w14:paraId="5623449A" w14:textId="77777777" w:rsidR="00494B8A" w:rsidRDefault="00000000">
            <w:pPr>
              <w:spacing w:after="78" w:line="259" w:lineRule="auto"/>
              <w:ind w:left="-104" w:firstLine="0"/>
            </w:pPr>
            <w:r>
              <w:rPr>
                <w:rFonts w:ascii="Calibri" w:eastAsia="Calibri" w:hAnsi="Calibri" w:cs="Calibri"/>
                <w:noProof/>
                <w:sz w:val="22"/>
              </w:rPr>
              <mc:AlternateContent>
                <mc:Choice Requires="wpg">
                  <w:drawing>
                    <wp:inline distT="0" distB="0" distL="0" distR="0" wp14:anchorId="6CDB6AC3" wp14:editId="389BB845">
                      <wp:extent cx="885825" cy="9525"/>
                      <wp:effectExtent l="0" t="0" r="0" b="0"/>
                      <wp:docPr id="200257" name="Group 200257"/>
                      <wp:cNvGraphicFramePr/>
                      <a:graphic xmlns:a="http://schemas.openxmlformats.org/drawingml/2006/main">
                        <a:graphicData uri="http://schemas.microsoft.com/office/word/2010/wordprocessingGroup">
                          <wpg:wgp>
                            <wpg:cNvGrpSpPr/>
                            <wpg:grpSpPr>
                              <a:xfrm>
                                <a:off x="0" y="0"/>
                                <a:ext cx="885825" cy="9525"/>
                                <a:chOff x="0" y="0"/>
                                <a:chExt cx="885825" cy="9525"/>
                              </a:xfrm>
                            </wpg:grpSpPr>
                            <wps:wsp>
                              <wps:cNvPr id="242470" name="Shape 242470"/>
                              <wps:cNvSpPr/>
                              <wps:spPr>
                                <a:xfrm>
                                  <a:off x="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71" name="Shape 242471"/>
                              <wps:cNvSpPr/>
                              <wps:spPr>
                                <a:xfrm>
                                  <a:off x="819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257" style="width:69.75pt;height:0.75pt;mso-position-horizontal-relative:char;mso-position-vertical-relative:line" coordsize="8858,95">
                      <v:shape id="Shape 242472" style="position:absolute;width:8191;height:95;left:0;top:0;" coordsize="819150,9525" path="m0,0l819150,0l819150,9525l0,9525l0,0">
                        <v:stroke weight="0pt" endcap="flat" joinstyle="miter" miterlimit="10" on="false" color="#000000" opacity="0"/>
                        <v:fill on="true" color="#000000"/>
                      </v:shape>
                      <v:shape id="Shape 242473" style="position:absolute;width:666;height:95;left:8191;top:0;" coordsize="66675,9525" path="m0,0l66675,0l66675,9525l0,9525l0,0">
                        <v:stroke weight="0pt" endcap="flat" joinstyle="miter" miterlimit="10" on="false" color="#000000" opacity="0"/>
                        <v:fill on="true" color="#000000"/>
                      </v:shape>
                    </v:group>
                  </w:pict>
                </mc:Fallback>
              </mc:AlternateContent>
            </w:r>
          </w:p>
          <w:p w14:paraId="220BBC29" w14:textId="77777777" w:rsidR="00494B8A" w:rsidRDefault="00000000">
            <w:pPr>
              <w:spacing w:after="0" w:line="259" w:lineRule="auto"/>
              <w:ind w:left="0" w:right="247" w:firstLine="0"/>
              <w:jc w:val="right"/>
            </w:pPr>
            <w:r>
              <w:t xml:space="preserve">— </w:t>
            </w:r>
          </w:p>
        </w:tc>
        <w:tc>
          <w:tcPr>
            <w:tcW w:w="558" w:type="dxa"/>
            <w:tcBorders>
              <w:top w:val="single" w:sz="6" w:space="0" w:color="000000"/>
              <w:left w:val="nil"/>
              <w:bottom w:val="single" w:sz="6" w:space="0" w:color="000000"/>
              <w:right w:val="nil"/>
            </w:tcBorders>
          </w:tcPr>
          <w:p w14:paraId="373E402B" w14:textId="77777777" w:rsidR="00494B8A" w:rsidRDefault="00494B8A">
            <w:pPr>
              <w:spacing w:after="160" w:line="259" w:lineRule="auto"/>
              <w:ind w:left="0" w:firstLine="0"/>
            </w:pPr>
          </w:p>
        </w:tc>
        <w:tc>
          <w:tcPr>
            <w:tcW w:w="921" w:type="dxa"/>
            <w:tcBorders>
              <w:top w:val="single" w:sz="6" w:space="0" w:color="000000"/>
              <w:left w:val="nil"/>
              <w:bottom w:val="single" w:sz="6" w:space="0" w:color="000000"/>
              <w:right w:val="nil"/>
            </w:tcBorders>
            <w:vAlign w:val="bottom"/>
          </w:tcPr>
          <w:p w14:paraId="6A309234" w14:textId="77777777" w:rsidR="00494B8A" w:rsidRDefault="00000000">
            <w:pPr>
              <w:spacing w:after="0" w:line="259" w:lineRule="auto"/>
              <w:ind w:left="0" w:firstLine="0"/>
            </w:pPr>
            <w:r>
              <w:rPr>
                <w:b/>
                <w:sz w:val="18"/>
              </w:rPr>
              <w:t>Total</w:t>
            </w:r>
          </w:p>
        </w:tc>
      </w:tr>
      <w:tr w:rsidR="00494B8A" w14:paraId="0C9FBD9A" w14:textId="77777777">
        <w:trPr>
          <w:trHeight w:val="675"/>
        </w:trPr>
        <w:tc>
          <w:tcPr>
            <w:tcW w:w="322" w:type="dxa"/>
            <w:tcBorders>
              <w:top w:val="single" w:sz="6" w:space="0" w:color="000000"/>
              <w:left w:val="nil"/>
              <w:bottom w:val="single" w:sz="6" w:space="0" w:color="000000"/>
              <w:right w:val="nil"/>
            </w:tcBorders>
            <w:vAlign w:val="bottom"/>
          </w:tcPr>
          <w:p w14:paraId="2CB364AF" w14:textId="77777777" w:rsidR="00494B8A" w:rsidRDefault="00000000">
            <w:pPr>
              <w:spacing w:after="0" w:line="259" w:lineRule="auto"/>
              <w:ind w:left="23" w:firstLine="0"/>
            </w:pPr>
            <w:r>
              <w:t>$</w:t>
            </w:r>
          </w:p>
        </w:tc>
        <w:tc>
          <w:tcPr>
            <w:tcW w:w="1360" w:type="dxa"/>
            <w:tcBorders>
              <w:top w:val="nil"/>
              <w:left w:val="nil"/>
              <w:bottom w:val="nil"/>
              <w:right w:val="nil"/>
            </w:tcBorders>
            <w:vAlign w:val="bottom"/>
          </w:tcPr>
          <w:p w14:paraId="792A5727" w14:textId="77777777" w:rsidR="00494B8A" w:rsidRDefault="00000000">
            <w:pPr>
              <w:spacing w:after="0" w:line="259" w:lineRule="auto"/>
              <w:ind w:left="914" w:firstLine="0"/>
            </w:pPr>
            <w:r>
              <w:t>—</w:t>
            </w:r>
          </w:p>
        </w:tc>
        <w:tc>
          <w:tcPr>
            <w:tcW w:w="0" w:type="auto"/>
            <w:vMerge/>
            <w:tcBorders>
              <w:top w:val="nil"/>
              <w:left w:val="nil"/>
              <w:bottom w:val="nil"/>
              <w:right w:val="nil"/>
            </w:tcBorders>
          </w:tcPr>
          <w:p w14:paraId="685E5B3E" w14:textId="77777777" w:rsidR="00494B8A" w:rsidRDefault="00494B8A">
            <w:pPr>
              <w:spacing w:after="160" w:line="259" w:lineRule="auto"/>
              <w:ind w:left="0" w:firstLine="0"/>
            </w:pPr>
          </w:p>
        </w:tc>
        <w:tc>
          <w:tcPr>
            <w:tcW w:w="0" w:type="auto"/>
            <w:vMerge/>
            <w:tcBorders>
              <w:top w:val="nil"/>
              <w:left w:val="nil"/>
              <w:bottom w:val="nil"/>
              <w:right w:val="nil"/>
            </w:tcBorders>
          </w:tcPr>
          <w:p w14:paraId="06DF3EE8" w14:textId="77777777" w:rsidR="00494B8A" w:rsidRDefault="00494B8A">
            <w:pPr>
              <w:spacing w:after="160" w:line="259" w:lineRule="auto"/>
              <w:ind w:left="0" w:firstLine="0"/>
            </w:pPr>
          </w:p>
        </w:tc>
        <w:tc>
          <w:tcPr>
            <w:tcW w:w="0" w:type="auto"/>
            <w:vMerge/>
            <w:tcBorders>
              <w:top w:val="nil"/>
              <w:left w:val="nil"/>
              <w:bottom w:val="nil"/>
              <w:right w:val="nil"/>
            </w:tcBorders>
          </w:tcPr>
          <w:p w14:paraId="3D7CF48B" w14:textId="77777777" w:rsidR="00494B8A" w:rsidRDefault="00494B8A">
            <w:pPr>
              <w:spacing w:after="160" w:line="259" w:lineRule="auto"/>
              <w:ind w:left="0" w:firstLine="0"/>
            </w:pPr>
          </w:p>
        </w:tc>
        <w:tc>
          <w:tcPr>
            <w:tcW w:w="0" w:type="auto"/>
            <w:vMerge/>
            <w:tcBorders>
              <w:top w:val="nil"/>
              <w:left w:val="nil"/>
              <w:bottom w:val="nil"/>
              <w:right w:val="nil"/>
            </w:tcBorders>
          </w:tcPr>
          <w:p w14:paraId="7DBE3D0D" w14:textId="77777777" w:rsidR="00494B8A" w:rsidRDefault="00494B8A">
            <w:pPr>
              <w:spacing w:after="160" w:line="259" w:lineRule="auto"/>
              <w:ind w:left="0" w:firstLine="0"/>
            </w:pPr>
          </w:p>
        </w:tc>
        <w:tc>
          <w:tcPr>
            <w:tcW w:w="0" w:type="auto"/>
            <w:vMerge/>
            <w:tcBorders>
              <w:top w:val="nil"/>
              <w:left w:val="nil"/>
              <w:bottom w:val="nil"/>
              <w:right w:val="nil"/>
            </w:tcBorders>
          </w:tcPr>
          <w:p w14:paraId="063923A5" w14:textId="77777777" w:rsidR="00494B8A" w:rsidRDefault="00494B8A">
            <w:pPr>
              <w:spacing w:after="160" w:line="259" w:lineRule="auto"/>
              <w:ind w:left="0" w:firstLine="0"/>
            </w:pPr>
          </w:p>
        </w:tc>
        <w:tc>
          <w:tcPr>
            <w:tcW w:w="558" w:type="dxa"/>
            <w:tcBorders>
              <w:top w:val="single" w:sz="6" w:space="0" w:color="000000"/>
              <w:left w:val="nil"/>
              <w:bottom w:val="single" w:sz="6" w:space="0" w:color="000000"/>
              <w:right w:val="nil"/>
            </w:tcBorders>
          </w:tcPr>
          <w:p w14:paraId="59193799" w14:textId="77777777" w:rsidR="00494B8A" w:rsidRDefault="00000000">
            <w:pPr>
              <w:spacing w:after="50" w:line="259" w:lineRule="auto"/>
              <w:ind w:left="0" w:firstLine="0"/>
            </w:pPr>
            <w:r>
              <w:t xml:space="preserve"> </w:t>
            </w:r>
          </w:p>
          <w:p w14:paraId="3776CD70" w14:textId="77777777" w:rsidR="00494B8A" w:rsidRDefault="00000000">
            <w:pPr>
              <w:spacing w:after="0" w:line="259" w:lineRule="auto"/>
              <w:ind w:left="0" w:firstLine="0"/>
            </w:pPr>
            <w:r>
              <w:t>$</w:t>
            </w:r>
          </w:p>
        </w:tc>
        <w:tc>
          <w:tcPr>
            <w:tcW w:w="921" w:type="dxa"/>
            <w:tcBorders>
              <w:top w:val="single" w:sz="6" w:space="0" w:color="000000"/>
              <w:left w:val="nil"/>
              <w:bottom w:val="single" w:sz="6" w:space="0" w:color="000000"/>
              <w:right w:val="nil"/>
            </w:tcBorders>
            <w:vAlign w:val="bottom"/>
          </w:tcPr>
          <w:p w14:paraId="63B407E5" w14:textId="77777777" w:rsidR="00494B8A" w:rsidRDefault="00000000">
            <w:pPr>
              <w:spacing w:after="0" w:line="259" w:lineRule="auto"/>
              <w:ind w:left="0" w:right="106" w:firstLine="0"/>
              <w:jc w:val="right"/>
            </w:pPr>
            <w:r>
              <w:t>8.8</w:t>
            </w:r>
          </w:p>
        </w:tc>
      </w:tr>
      <w:tr w:rsidR="00494B8A" w14:paraId="67F0A9D0" w14:textId="77777777">
        <w:trPr>
          <w:trHeight w:val="500"/>
        </w:trPr>
        <w:tc>
          <w:tcPr>
            <w:tcW w:w="322" w:type="dxa"/>
            <w:tcBorders>
              <w:top w:val="single" w:sz="6" w:space="0" w:color="000000"/>
              <w:left w:val="nil"/>
              <w:bottom w:val="nil"/>
              <w:right w:val="nil"/>
            </w:tcBorders>
          </w:tcPr>
          <w:p w14:paraId="67397584" w14:textId="77777777" w:rsidR="00494B8A" w:rsidRDefault="00000000">
            <w:pPr>
              <w:spacing w:after="0" w:line="259" w:lineRule="auto"/>
              <w:ind w:left="23" w:firstLine="0"/>
            </w:pPr>
            <w:r>
              <w:t>$</w:t>
            </w:r>
          </w:p>
        </w:tc>
        <w:tc>
          <w:tcPr>
            <w:tcW w:w="1360" w:type="dxa"/>
            <w:tcBorders>
              <w:top w:val="nil"/>
              <w:left w:val="nil"/>
              <w:bottom w:val="nil"/>
              <w:right w:val="nil"/>
            </w:tcBorders>
          </w:tcPr>
          <w:p w14:paraId="225E281D" w14:textId="77777777" w:rsidR="00494B8A" w:rsidRDefault="00000000">
            <w:pPr>
              <w:spacing w:after="0" w:line="259" w:lineRule="auto"/>
              <w:ind w:left="914" w:firstLine="0"/>
            </w:pPr>
            <w:r>
              <w:t>—</w:t>
            </w:r>
          </w:p>
        </w:tc>
        <w:tc>
          <w:tcPr>
            <w:tcW w:w="0" w:type="auto"/>
            <w:vMerge/>
            <w:tcBorders>
              <w:top w:val="nil"/>
              <w:left w:val="nil"/>
              <w:bottom w:val="nil"/>
              <w:right w:val="nil"/>
            </w:tcBorders>
          </w:tcPr>
          <w:p w14:paraId="1135AE3D" w14:textId="77777777" w:rsidR="00494B8A" w:rsidRDefault="00494B8A">
            <w:pPr>
              <w:spacing w:after="160" w:line="259" w:lineRule="auto"/>
              <w:ind w:left="0" w:firstLine="0"/>
            </w:pPr>
          </w:p>
        </w:tc>
        <w:tc>
          <w:tcPr>
            <w:tcW w:w="0" w:type="auto"/>
            <w:vMerge/>
            <w:tcBorders>
              <w:top w:val="nil"/>
              <w:left w:val="nil"/>
              <w:bottom w:val="nil"/>
              <w:right w:val="nil"/>
            </w:tcBorders>
          </w:tcPr>
          <w:p w14:paraId="536A1B7F" w14:textId="77777777" w:rsidR="00494B8A" w:rsidRDefault="00494B8A">
            <w:pPr>
              <w:spacing w:after="160" w:line="259" w:lineRule="auto"/>
              <w:ind w:left="0" w:firstLine="0"/>
            </w:pPr>
          </w:p>
        </w:tc>
        <w:tc>
          <w:tcPr>
            <w:tcW w:w="0" w:type="auto"/>
            <w:vMerge/>
            <w:tcBorders>
              <w:top w:val="nil"/>
              <w:left w:val="nil"/>
              <w:bottom w:val="nil"/>
              <w:right w:val="nil"/>
            </w:tcBorders>
          </w:tcPr>
          <w:p w14:paraId="28ADBFF7" w14:textId="77777777" w:rsidR="00494B8A" w:rsidRDefault="00494B8A">
            <w:pPr>
              <w:spacing w:after="160" w:line="259" w:lineRule="auto"/>
              <w:ind w:left="0" w:firstLine="0"/>
            </w:pPr>
          </w:p>
        </w:tc>
        <w:tc>
          <w:tcPr>
            <w:tcW w:w="0" w:type="auto"/>
            <w:vMerge/>
            <w:tcBorders>
              <w:top w:val="nil"/>
              <w:left w:val="nil"/>
              <w:bottom w:val="nil"/>
              <w:right w:val="nil"/>
            </w:tcBorders>
          </w:tcPr>
          <w:p w14:paraId="2CAA1EA1" w14:textId="77777777" w:rsidR="00494B8A" w:rsidRDefault="00494B8A">
            <w:pPr>
              <w:spacing w:after="160" w:line="259" w:lineRule="auto"/>
              <w:ind w:left="0" w:firstLine="0"/>
            </w:pPr>
          </w:p>
        </w:tc>
        <w:tc>
          <w:tcPr>
            <w:tcW w:w="0" w:type="auto"/>
            <w:vMerge/>
            <w:tcBorders>
              <w:top w:val="nil"/>
              <w:left w:val="nil"/>
              <w:bottom w:val="nil"/>
              <w:right w:val="nil"/>
            </w:tcBorders>
          </w:tcPr>
          <w:p w14:paraId="1565CD4C" w14:textId="77777777" w:rsidR="00494B8A" w:rsidRDefault="00494B8A">
            <w:pPr>
              <w:spacing w:after="160" w:line="259" w:lineRule="auto"/>
              <w:ind w:left="0" w:firstLine="0"/>
            </w:pPr>
          </w:p>
        </w:tc>
        <w:tc>
          <w:tcPr>
            <w:tcW w:w="558" w:type="dxa"/>
            <w:tcBorders>
              <w:top w:val="single" w:sz="6" w:space="0" w:color="000000"/>
              <w:left w:val="nil"/>
              <w:bottom w:val="nil"/>
              <w:right w:val="nil"/>
            </w:tcBorders>
          </w:tcPr>
          <w:p w14:paraId="7D81A908" w14:textId="77777777" w:rsidR="00494B8A" w:rsidRDefault="00000000">
            <w:pPr>
              <w:spacing w:after="0" w:line="259" w:lineRule="auto"/>
              <w:ind w:left="0" w:firstLine="0"/>
            </w:pPr>
            <w:r>
              <w:t>$</w:t>
            </w:r>
          </w:p>
        </w:tc>
        <w:tc>
          <w:tcPr>
            <w:tcW w:w="921" w:type="dxa"/>
            <w:tcBorders>
              <w:top w:val="single" w:sz="6" w:space="0" w:color="000000"/>
              <w:left w:val="nil"/>
              <w:bottom w:val="nil"/>
              <w:right w:val="nil"/>
            </w:tcBorders>
          </w:tcPr>
          <w:p w14:paraId="723EA299" w14:textId="77777777" w:rsidR="00494B8A" w:rsidRDefault="00000000">
            <w:pPr>
              <w:spacing w:after="0" w:line="259" w:lineRule="auto"/>
              <w:ind w:left="0" w:right="106" w:firstLine="0"/>
              <w:jc w:val="right"/>
            </w:pPr>
            <w:r>
              <w:t>8.8</w:t>
            </w:r>
          </w:p>
        </w:tc>
      </w:tr>
      <w:tr w:rsidR="00494B8A" w14:paraId="10FE0737" w14:textId="77777777">
        <w:trPr>
          <w:trHeight w:val="503"/>
        </w:trPr>
        <w:tc>
          <w:tcPr>
            <w:tcW w:w="322" w:type="dxa"/>
            <w:tcBorders>
              <w:top w:val="nil"/>
              <w:left w:val="nil"/>
              <w:bottom w:val="nil"/>
              <w:right w:val="nil"/>
            </w:tcBorders>
            <w:vAlign w:val="bottom"/>
          </w:tcPr>
          <w:p w14:paraId="16AF6F80" w14:textId="77777777" w:rsidR="00494B8A" w:rsidRDefault="00000000">
            <w:pPr>
              <w:spacing w:after="0" w:line="259" w:lineRule="auto"/>
              <w:ind w:left="23" w:firstLine="0"/>
            </w:pPr>
            <w:r>
              <w:t>$</w:t>
            </w:r>
          </w:p>
        </w:tc>
        <w:tc>
          <w:tcPr>
            <w:tcW w:w="1360" w:type="dxa"/>
            <w:tcBorders>
              <w:top w:val="nil"/>
              <w:left w:val="nil"/>
              <w:bottom w:val="nil"/>
              <w:right w:val="nil"/>
            </w:tcBorders>
            <w:vAlign w:val="bottom"/>
          </w:tcPr>
          <w:p w14:paraId="63553A4B" w14:textId="77777777" w:rsidR="00494B8A" w:rsidRDefault="00000000">
            <w:pPr>
              <w:spacing w:after="0" w:line="259" w:lineRule="auto"/>
              <w:ind w:left="914" w:firstLine="0"/>
            </w:pPr>
            <w:r>
              <w:t>—</w:t>
            </w:r>
          </w:p>
        </w:tc>
        <w:tc>
          <w:tcPr>
            <w:tcW w:w="1174" w:type="dxa"/>
            <w:gridSpan w:val="2"/>
            <w:tcBorders>
              <w:top w:val="nil"/>
              <w:left w:val="nil"/>
              <w:bottom w:val="nil"/>
              <w:right w:val="nil"/>
            </w:tcBorders>
          </w:tcPr>
          <w:p w14:paraId="57AA434F" w14:textId="77777777" w:rsidR="00494B8A" w:rsidRDefault="00000000">
            <w:pPr>
              <w:spacing w:after="50" w:line="259" w:lineRule="auto"/>
              <w:ind w:left="0" w:firstLine="0"/>
            </w:pPr>
            <w:r>
              <w:t xml:space="preserve"> </w:t>
            </w:r>
          </w:p>
          <w:p w14:paraId="39E51567" w14:textId="77777777" w:rsidR="00494B8A" w:rsidRDefault="00000000">
            <w:pPr>
              <w:spacing w:after="0" w:line="259" w:lineRule="auto"/>
              <w:ind w:left="0" w:firstLine="0"/>
            </w:pPr>
            <w:r>
              <w:t>$</w:t>
            </w:r>
          </w:p>
        </w:tc>
        <w:tc>
          <w:tcPr>
            <w:tcW w:w="496" w:type="dxa"/>
            <w:tcBorders>
              <w:top w:val="nil"/>
              <w:left w:val="nil"/>
              <w:bottom w:val="nil"/>
              <w:right w:val="nil"/>
            </w:tcBorders>
          </w:tcPr>
          <w:p w14:paraId="2472D2E2" w14:textId="77777777" w:rsidR="00494B8A" w:rsidRDefault="00000000">
            <w:pPr>
              <w:spacing w:after="70" w:line="259" w:lineRule="auto"/>
              <w:ind w:left="0" w:right="60" w:firstLine="0"/>
              <w:jc w:val="right"/>
            </w:pPr>
            <w:r>
              <w:t xml:space="preserve"> </w:t>
            </w:r>
          </w:p>
          <w:p w14:paraId="6410DFFF" w14:textId="77777777" w:rsidR="00494B8A" w:rsidRDefault="00000000">
            <w:pPr>
              <w:spacing w:after="0" w:line="259" w:lineRule="auto"/>
              <w:ind w:left="0" w:firstLine="0"/>
              <w:jc w:val="both"/>
            </w:pPr>
            <w:r>
              <w:t xml:space="preserve">0.7 </w:t>
            </w:r>
          </w:p>
        </w:tc>
        <w:tc>
          <w:tcPr>
            <w:tcW w:w="262" w:type="dxa"/>
            <w:tcBorders>
              <w:top w:val="nil"/>
              <w:left w:val="nil"/>
              <w:bottom w:val="nil"/>
              <w:right w:val="nil"/>
            </w:tcBorders>
            <w:vAlign w:val="bottom"/>
          </w:tcPr>
          <w:p w14:paraId="766E26CE" w14:textId="77777777" w:rsidR="00494B8A" w:rsidRDefault="00000000">
            <w:pPr>
              <w:spacing w:after="0" w:line="259" w:lineRule="auto"/>
              <w:ind w:left="0" w:firstLine="0"/>
            </w:pPr>
            <w:r>
              <w:t>$</w:t>
            </w:r>
          </w:p>
        </w:tc>
        <w:tc>
          <w:tcPr>
            <w:tcW w:w="1432" w:type="dxa"/>
            <w:tcBorders>
              <w:top w:val="nil"/>
              <w:left w:val="nil"/>
              <w:bottom w:val="nil"/>
              <w:right w:val="nil"/>
            </w:tcBorders>
          </w:tcPr>
          <w:p w14:paraId="7AD39F9F" w14:textId="77777777" w:rsidR="00494B8A" w:rsidRDefault="00000000">
            <w:pPr>
              <w:spacing w:after="71" w:line="259" w:lineRule="auto"/>
              <w:ind w:left="0" w:right="60" w:firstLine="0"/>
              <w:jc w:val="right"/>
            </w:pPr>
            <w:r>
              <w:t xml:space="preserve"> </w:t>
            </w:r>
          </w:p>
          <w:p w14:paraId="239FA175" w14:textId="77777777" w:rsidR="00494B8A" w:rsidRDefault="00000000">
            <w:pPr>
              <w:spacing w:after="0" w:line="259" w:lineRule="auto"/>
              <w:ind w:left="0" w:right="247" w:firstLine="0"/>
              <w:jc w:val="right"/>
            </w:pPr>
            <w:r>
              <w:t xml:space="preserve">— </w:t>
            </w:r>
          </w:p>
        </w:tc>
        <w:tc>
          <w:tcPr>
            <w:tcW w:w="558" w:type="dxa"/>
            <w:tcBorders>
              <w:top w:val="nil"/>
              <w:left w:val="nil"/>
              <w:bottom w:val="nil"/>
              <w:right w:val="nil"/>
            </w:tcBorders>
          </w:tcPr>
          <w:p w14:paraId="3E01C15F" w14:textId="77777777" w:rsidR="00494B8A" w:rsidRDefault="00000000">
            <w:pPr>
              <w:spacing w:after="50" w:line="259" w:lineRule="auto"/>
              <w:ind w:left="0" w:firstLine="0"/>
            </w:pPr>
            <w:r>
              <w:t xml:space="preserve"> </w:t>
            </w:r>
          </w:p>
          <w:p w14:paraId="6464385E" w14:textId="77777777" w:rsidR="00494B8A" w:rsidRDefault="00000000">
            <w:pPr>
              <w:spacing w:after="0" w:line="259" w:lineRule="auto"/>
              <w:ind w:left="0" w:firstLine="0"/>
            </w:pPr>
            <w:r>
              <w:t>$</w:t>
            </w:r>
          </w:p>
        </w:tc>
        <w:tc>
          <w:tcPr>
            <w:tcW w:w="921" w:type="dxa"/>
            <w:tcBorders>
              <w:top w:val="nil"/>
              <w:left w:val="nil"/>
              <w:bottom w:val="nil"/>
              <w:right w:val="nil"/>
            </w:tcBorders>
            <w:vAlign w:val="bottom"/>
          </w:tcPr>
          <w:p w14:paraId="73D36CB3" w14:textId="77777777" w:rsidR="00494B8A" w:rsidRDefault="00000000">
            <w:pPr>
              <w:spacing w:after="0" w:line="259" w:lineRule="auto"/>
              <w:ind w:left="0" w:right="106" w:firstLine="0"/>
              <w:jc w:val="right"/>
            </w:pPr>
            <w:r>
              <w:t>0.7</w:t>
            </w:r>
          </w:p>
        </w:tc>
      </w:tr>
      <w:tr w:rsidR="00494B8A" w14:paraId="06972622" w14:textId="77777777">
        <w:trPr>
          <w:trHeight w:val="318"/>
        </w:trPr>
        <w:tc>
          <w:tcPr>
            <w:tcW w:w="322" w:type="dxa"/>
            <w:tcBorders>
              <w:top w:val="nil"/>
              <w:left w:val="nil"/>
              <w:bottom w:val="single" w:sz="6" w:space="0" w:color="000000"/>
              <w:right w:val="nil"/>
            </w:tcBorders>
          </w:tcPr>
          <w:p w14:paraId="7C6789F1" w14:textId="77777777" w:rsidR="00494B8A" w:rsidRDefault="00494B8A">
            <w:pPr>
              <w:spacing w:after="160" w:line="259" w:lineRule="auto"/>
              <w:ind w:left="0" w:firstLine="0"/>
            </w:pPr>
          </w:p>
        </w:tc>
        <w:tc>
          <w:tcPr>
            <w:tcW w:w="1360" w:type="dxa"/>
            <w:tcBorders>
              <w:top w:val="nil"/>
              <w:left w:val="nil"/>
              <w:bottom w:val="single" w:sz="6" w:space="0" w:color="000000"/>
              <w:right w:val="nil"/>
            </w:tcBorders>
          </w:tcPr>
          <w:p w14:paraId="2B23CEE6" w14:textId="77777777" w:rsidR="00494B8A" w:rsidRDefault="00000000">
            <w:pPr>
              <w:spacing w:after="0" w:line="259" w:lineRule="auto"/>
              <w:ind w:left="864" w:firstLine="0"/>
            </w:pPr>
            <w:r>
              <w:t>8.9</w:t>
            </w:r>
          </w:p>
        </w:tc>
        <w:tc>
          <w:tcPr>
            <w:tcW w:w="1174" w:type="dxa"/>
            <w:gridSpan w:val="2"/>
            <w:tcBorders>
              <w:top w:val="nil"/>
              <w:left w:val="nil"/>
              <w:bottom w:val="single" w:sz="6" w:space="0" w:color="000000"/>
              <w:right w:val="nil"/>
            </w:tcBorders>
          </w:tcPr>
          <w:p w14:paraId="17C51A36" w14:textId="77777777" w:rsidR="00494B8A" w:rsidRDefault="00494B8A">
            <w:pPr>
              <w:spacing w:after="160" w:line="259" w:lineRule="auto"/>
              <w:ind w:left="0" w:firstLine="0"/>
            </w:pPr>
          </w:p>
        </w:tc>
        <w:tc>
          <w:tcPr>
            <w:tcW w:w="496" w:type="dxa"/>
            <w:tcBorders>
              <w:top w:val="nil"/>
              <w:left w:val="nil"/>
              <w:bottom w:val="nil"/>
              <w:right w:val="nil"/>
            </w:tcBorders>
          </w:tcPr>
          <w:p w14:paraId="7F8B361F" w14:textId="77777777" w:rsidR="00494B8A" w:rsidRDefault="00000000">
            <w:pPr>
              <w:spacing w:after="0" w:line="259" w:lineRule="auto"/>
              <w:ind w:left="50" w:firstLine="0"/>
              <w:jc w:val="both"/>
            </w:pPr>
            <w:r>
              <w:t xml:space="preserve">— </w:t>
            </w:r>
          </w:p>
        </w:tc>
        <w:tc>
          <w:tcPr>
            <w:tcW w:w="262" w:type="dxa"/>
            <w:tcBorders>
              <w:top w:val="nil"/>
              <w:left w:val="nil"/>
              <w:bottom w:val="single" w:sz="6" w:space="0" w:color="000000"/>
              <w:right w:val="nil"/>
            </w:tcBorders>
          </w:tcPr>
          <w:p w14:paraId="1AA83F6C" w14:textId="77777777" w:rsidR="00494B8A" w:rsidRDefault="00494B8A">
            <w:pPr>
              <w:spacing w:after="160" w:line="259" w:lineRule="auto"/>
              <w:ind w:left="0" w:firstLine="0"/>
            </w:pPr>
          </w:p>
        </w:tc>
        <w:tc>
          <w:tcPr>
            <w:tcW w:w="1432" w:type="dxa"/>
            <w:tcBorders>
              <w:top w:val="nil"/>
              <w:left w:val="nil"/>
              <w:bottom w:val="single" w:sz="6" w:space="0" w:color="000000"/>
              <w:right w:val="nil"/>
            </w:tcBorders>
          </w:tcPr>
          <w:p w14:paraId="4395C4F6" w14:textId="77777777" w:rsidR="00494B8A" w:rsidRDefault="00000000">
            <w:pPr>
              <w:spacing w:after="0" w:line="259" w:lineRule="auto"/>
              <w:ind w:left="0" w:right="247" w:firstLine="0"/>
              <w:jc w:val="right"/>
            </w:pPr>
            <w:r>
              <w:t xml:space="preserve">— </w:t>
            </w:r>
          </w:p>
        </w:tc>
        <w:tc>
          <w:tcPr>
            <w:tcW w:w="558" w:type="dxa"/>
            <w:tcBorders>
              <w:top w:val="nil"/>
              <w:left w:val="nil"/>
              <w:bottom w:val="single" w:sz="6" w:space="0" w:color="000000"/>
              <w:right w:val="nil"/>
            </w:tcBorders>
          </w:tcPr>
          <w:p w14:paraId="63B1EA15" w14:textId="77777777" w:rsidR="00494B8A" w:rsidRDefault="00494B8A">
            <w:pPr>
              <w:spacing w:after="160" w:line="259" w:lineRule="auto"/>
              <w:ind w:left="0" w:firstLine="0"/>
            </w:pPr>
          </w:p>
        </w:tc>
        <w:tc>
          <w:tcPr>
            <w:tcW w:w="921" w:type="dxa"/>
            <w:tcBorders>
              <w:top w:val="nil"/>
              <w:left w:val="nil"/>
              <w:bottom w:val="single" w:sz="6" w:space="0" w:color="000000"/>
              <w:right w:val="nil"/>
            </w:tcBorders>
          </w:tcPr>
          <w:p w14:paraId="3B6E03DE" w14:textId="77777777" w:rsidR="00494B8A" w:rsidRDefault="00000000">
            <w:pPr>
              <w:spacing w:after="0" w:line="259" w:lineRule="auto"/>
              <w:ind w:left="0" w:right="106" w:firstLine="0"/>
              <w:jc w:val="right"/>
            </w:pPr>
            <w:r>
              <w:t>8.9</w:t>
            </w:r>
          </w:p>
        </w:tc>
      </w:tr>
    </w:tbl>
    <w:p w14:paraId="6F9E8897" w14:textId="77777777" w:rsidR="00494B8A" w:rsidRDefault="00000000">
      <w:pPr>
        <w:spacing w:after="50" w:line="259" w:lineRule="auto"/>
        <w:ind w:left="30" w:firstLine="0"/>
      </w:pPr>
      <w:r>
        <w:t xml:space="preserve"> </w:t>
      </w:r>
    </w:p>
    <w:p w14:paraId="2FEB096F" w14:textId="77777777" w:rsidR="00494B8A" w:rsidRDefault="00000000">
      <w:pPr>
        <w:spacing w:after="79"/>
        <w:ind w:left="25" w:right="15"/>
      </w:pPr>
      <w:r>
        <w:t>Assets:</w:t>
      </w:r>
    </w:p>
    <w:p w14:paraId="66D5B579" w14:textId="77777777" w:rsidR="00494B8A" w:rsidRDefault="00000000">
      <w:pPr>
        <w:spacing w:after="94"/>
        <w:ind w:left="190" w:right="15"/>
      </w:pPr>
      <w:r>
        <w:t>Cash equivalents - money market funds</w:t>
      </w:r>
    </w:p>
    <w:p w14:paraId="2F9FCE1B" w14:textId="77777777" w:rsidR="00494B8A" w:rsidRDefault="00000000">
      <w:pPr>
        <w:spacing w:line="342" w:lineRule="auto"/>
        <w:ind w:left="15" w:right="15" w:firstLine="270"/>
      </w:pPr>
      <w:r>
        <w:t>Total assets measured at fair value Liabilities:</w:t>
      </w:r>
    </w:p>
    <w:p w14:paraId="20B2B1E9" w14:textId="77777777" w:rsidR="00494B8A" w:rsidRDefault="00000000">
      <w:pPr>
        <w:spacing w:after="79"/>
        <w:ind w:left="190" w:right="15"/>
      </w:pPr>
      <w:r>
        <w:t>Derivative liabilities</w:t>
      </w:r>
    </w:p>
    <w:p w14:paraId="025FF1CB" w14:textId="77777777" w:rsidR="00494B8A" w:rsidRDefault="00000000">
      <w:pPr>
        <w:spacing w:after="108"/>
        <w:ind w:left="190" w:right="15"/>
      </w:pPr>
      <w:r>
        <w:t>Deferred consideration</w:t>
      </w:r>
    </w:p>
    <w:p w14:paraId="35CBAA6D" w14:textId="77777777" w:rsidR="00494B8A" w:rsidRDefault="00000000">
      <w:pPr>
        <w:tabs>
          <w:tab w:val="center" w:pos="1811"/>
          <w:tab w:val="center" w:pos="4408"/>
          <w:tab w:val="center" w:pos="5646"/>
          <w:tab w:val="center" w:pos="6067"/>
          <w:tab w:val="center" w:pos="7489"/>
          <w:tab w:val="center" w:pos="9208"/>
          <w:tab w:val="right" w:pos="10848"/>
        </w:tabs>
        <w:spacing w:after="495"/>
        <w:ind w:left="0" w:firstLine="0"/>
      </w:pPr>
      <w:r>
        <w:rPr>
          <w:rFonts w:ascii="Calibri" w:eastAsia="Calibri" w:hAnsi="Calibri" w:cs="Calibri"/>
          <w:sz w:val="22"/>
        </w:rPr>
        <w:tab/>
      </w:r>
      <w:r>
        <w:t>Total liabilities measured at fair value</w:t>
      </w:r>
      <w:r>
        <w:tab/>
        <w:t>$</w:t>
      </w:r>
      <w:r>
        <w:tab/>
        <w:t>8.9</w:t>
      </w:r>
      <w:r>
        <w:tab/>
        <w:t>$</w:t>
      </w:r>
      <w:r>
        <w:tab/>
        <w:t>0.7 $</w:t>
      </w:r>
      <w:r>
        <w:tab/>
        <w:t>— $</w:t>
      </w:r>
      <w:r>
        <w:tab/>
        <w:t>9.6</w:t>
      </w:r>
    </w:p>
    <w:p w14:paraId="6155DB7C" w14:textId="77777777" w:rsidR="00494B8A" w:rsidRDefault="00000000">
      <w:pPr>
        <w:ind w:left="730" w:right="15"/>
      </w:pPr>
      <w:r>
        <w:t>As of September 27, 2019, the total outstanding borrowings under the Company's credit agreement were $395.1 million, net</w:t>
      </w:r>
    </w:p>
    <w:p w14:paraId="35D20441" w14:textId="77777777" w:rsidR="00494B8A" w:rsidRDefault="00000000">
      <w:pPr>
        <w:spacing w:after="171"/>
        <w:ind w:left="25" w:right="15"/>
      </w:pPr>
      <w:r>
        <w:rPr>
          <w:rFonts w:ascii="Calibri" w:eastAsia="Calibri" w:hAnsi="Calibri" w:cs="Calibri"/>
          <w:noProof/>
          <w:sz w:val="22"/>
        </w:rPr>
        <mc:AlternateContent>
          <mc:Choice Requires="wpg">
            <w:drawing>
              <wp:anchor distT="0" distB="0" distL="114300" distR="114300" simplePos="0" relativeHeight="251740160" behindDoc="0" locked="0" layoutInCell="1" allowOverlap="1" wp14:anchorId="48F90B9A" wp14:editId="153EF94D">
                <wp:simplePos x="0" y="0"/>
                <wp:positionH relativeFrom="page">
                  <wp:posOffset>444500</wp:posOffset>
                </wp:positionH>
                <wp:positionV relativeFrom="page">
                  <wp:posOffset>9598124</wp:posOffset>
                </wp:positionV>
                <wp:extent cx="6896100" cy="19050"/>
                <wp:effectExtent l="0" t="0" r="0" b="0"/>
                <wp:wrapTopAndBottom/>
                <wp:docPr id="201107" name="Group 2011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474" name="Shape 2424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475" name="Shape 2424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803" name="Shape 188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804" name="Shape 188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01107" style="width:543pt;height:1.5pt;position:absolute;mso-position-horizontal-relative:page;mso-position-horizontal:absolute;margin-left:35pt;mso-position-vertical-relative:page;margin-top:755.758pt;" coordsize="68961,190">
                <v:shape id="Shape 242476" style="position:absolute;width:68961;height:95;left:0;top:0;" coordsize="6896100,9525" path="m0,0l6896100,0l6896100,9525l0,9525l0,0">
                  <v:stroke weight="0pt" endcap="flat" joinstyle="miter" miterlimit="10" on="false" color="#000000" opacity="0"/>
                  <v:fill on="true" color="#9a9a9a"/>
                </v:shape>
                <v:shape id="Shape 242477" style="position:absolute;width:68961;height:95;left:0;top:95;" coordsize="6896100,9525" path="m0,0l6896100,0l6896100,9525l0,9525l0,0">
                  <v:stroke weight="0pt" endcap="flat" joinstyle="miter" miterlimit="10" on="false" color="#000000" opacity="0"/>
                  <v:fill on="true" color="#eeeeee"/>
                </v:shape>
                <v:shape id="Shape 18803" style="position:absolute;width:95;height:190;left:68865;top:0;" coordsize="9525,19050" path="m9525,0l9525,19050l0,19050l0,9525l9525,0x">
                  <v:stroke weight="0pt" endcap="flat" joinstyle="miter" miterlimit="10" on="false" color="#000000" opacity="0"/>
                  <v:fill on="true" color="#eeeeee"/>
                </v:shape>
                <v:shape id="Shape 1880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of deferred loan costs, which approximated its fair value because it is carried at a market observable interest rate that resets periodically and is categorized as Level 2 in the fair value hierarchy. The fair values of certain of the Company’s financial instruments, including bank deposits included in cash and cash equivalents, accounts receivable and accounts payable, also approximate their fair values due to their short maturities.</w:t>
      </w:r>
    </w:p>
    <w:p w14:paraId="54FA1425" w14:textId="77777777" w:rsidR="00494B8A" w:rsidRDefault="00000000">
      <w:pPr>
        <w:spacing w:after="0" w:line="265" w:lineRule="auto"/>
        <w:ind w:left="10" w:right="101"/>
        <w:jc w:val="right"/>
      </w:pPr>
      <w:r>
        <w:t>There were no financial assets or liabilities measured on a recurring basis using significant unobservable inputs (Level 3) and</w:t>
      </w:r>
    </w:p>
    <w:p w14:paraId="18E3A3D0" w14:textId="77777777" w:rsidR="00494B8A" w:rsidRDefault="00000000">
      <w:pPr>
        <w:spacing w:after="139"/>
        <w:ind w:left="25" w:right="15"/>
      </w:pPr>
      <w:r>
        <w:t>there were no transfers in or out of Level 1, 2 or 3 during fiscal year 2018.</w:t>
      </w:r>
    </w:p>
    <w:p w14:paraId="70102A44" w14:textId="77777777" w:rsidR="00494B8A" w:rsidRDefault="00000000">
      <w:pPr>
        <w:spacing w:after="366" w:line="261" w:lineRule="auto"/>
        <w:ind w:left="176" w:right="217"/>
        <w:jc w:val="center"/>
      </w:pPr>
      <w:r>
        <w:t>At September 28, 2018, the Company determined the following levels of inputs for the following assets or liabilities:</w:t>
      </w:r>
    </w:p>
    <w:p w14:paraId="37326C63" w14:textId="77777777" w:rsidR="00494B8A" w:rsidRDefault="00000000">
      <w:pPr>
        <w:pStyle w:val="Heading1"/>
        <w:tabs>
          <w:tab w:val="center" w:pos="585"/>
          <w:tab w:val="center" w:pos="7684"/>
        </w:tabs>
        <w:spacing w:after="0"/>
        <w:ind w:left="0" w:right="0" w:firstLine="0"/>
      </w:pPr>
      <w:r>
        <w:rPr>
          <w:rFonts w:ascii="Calibri" w:eastAsia="Calibri" w:hAnsi="Calibri" w:cs="Calibri"/>
          <w:b w:val="0"/>
          <w:sz w:val="22"/>
        </w:rPr>
        <w:tab/>
      </w:r>
      <w:r>
        <w:rPr>
          <w:vertAlign w:val="subscript"/>
        </w:rPr>
        <w:t>(</w:t>
      </w:r>
      <w:r>
        <w:rPr>
          <w:sz w:val="16"/>
        </w:rPr>
        <w:t>In millions)</w:t>
      </w:r>
      <w:r>
        <w:rPr>
          <w:sz w:val="16"/>
        </w:rPr>
        <w:tab/>
      </w:r>
      <w:r>
        <w:t>Fair Value Measurements at September 28, 2018</w:t>
      </w:r>
    </w:p>
    <w:p w14:paraId="2474EB35" w14:textId="77777777" w:rsidR="00494B8A" w:rsidRDefault="00000000">
      <w:pPr>
        <w:spacing w:after="73" w:line="259" w:lineRule="auto"/>
        <w:ind w:left="4485" w:firstLine="0"/>
      </w:pPr>
      <w:r>
        <w:rPr>
          <w:rFonts w:ascii="Calibri" w:eastAsia="Calibri" w:hAnsi="Calibri" w:cs="Calibri"/>
          <w:noProof/>
          <w:sz w:val="22"/>
        </w:rPr>
        <mc:AlternateContent>
          <mc:Choice Requires="wpg">
            <w:drawing>
              <wp:inline distT="0" distB="0" distL="0" distR="0" wp14:anchorId="2BEEB718" wp14:editId="7FF2EF6D">
                <wp:extent cx="4000500" cy="9525"/>
                <wp:effectExtent l="0" t="0" r="0" b="0"/>
                <wp:docPr id="201100" name="Group 201100"/>
                <wp:cNvGraphicFramePr/>
                <a:graphic xmlns:a="http://schemas.openxmlformats.org/drawingml/2006/main">
                  <a:graphicData uri="http://schemas.microsoft.com/office/word/2010/wordprocessingGroup">
                    <wpg:wgp>
                      <wpg:cNvGrpSpPr/>
                      <wpg:grpSpPr>
                        <a:xfrm>
                          <a:off x="0" y="0"/>
                          <a:ext cx="4000500" cy="9525"/>
                          <a:chOff x="0" y="0"/>
                          <a:chExt cx="4000500" cy="9525"/>
                        </a:xfrm>
                      </wpg:grpSpPr>
                      <wps:wsp>
                        <wps:cNvPr id="242478" name="Shape 24247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79" name="Shape 242479"/>
                        <wps:cNvSpPr/>
                        <wps:spPr>
                          <a:xfrm>
                            <a:off x="857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80" name="Shape 242480"/>
                        <wps:cNvSpPr/>
                        <wps:spPr>
                          <a:xfrm>
                            <a:off x="9144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81" name="Shape 242481"/>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82" name="Shape 242482"/>
                        <wps:cNvSpPr/>
                        <wps:spPr>
                          <a:xfrm>
                            <a:off x="10191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83" name="Shape 242483"/>
                        <wps:cNvSpPr/>
                        <wps:spPr>
                          <a:xfrm>
                            <a:off x="11049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84" name="Shape 242484"/>
                        <wps:cNvSpPr/>
                        <wps:spPr>
                          <a:xfrm>
                            <a:off x="1933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85" name="Shape 242485"/>
                        <wps:cNvSpPr/>
                        <wps:spPr>
                          <a:xfrm>
                            <a:off x="1971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86" name="Shape 242486"/>
                        <wps:cNvSpPr/>
                        <wps:spPr>
                          <a:xfrm>
                            <a:off x="2038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87" name="Shape 242487"/>
                        <wps:cNvSpPr/>
                        <wps:spPr>
                          <a:xfrm>
                            <a:off x="21240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88" name="Shape 242488"/>
                        <wps:cNvSpPr/>
                        <wps:spPr>
                          <a:xfrm>
                            <a:off x="2952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89" name="Shape 242489"/>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90" name="Shape 242490"/>
                        <wps:cNvSpPr/>
                        <wps:spPr>
                          <a:xfrm>
                            <a:off x="30575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91" name="Shape 242491"/>
                        <wps:cNvSpPr/>
                        <wps:spPr>
                          <a:xfrm>
                            <a:off x="3143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92" name="Shape 242492"/>
                        <wps:cNvSpPr/>
                        <wps:spPr>
                          <a:xfrm>
                            <a:off x="39624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1100" style="width:315pt;height:0.75pt;mso-position-horizontal-relative:char;mso-position-vertical-relative:line" coordsize="40005,95">
                <v:shape id="Shape 242493" style="position:absolute;width:857;height:95;left:0;top:0;" coordsize="85725,9525" path="m0,0l85725,0l85725,9525l0,9525l0,0">
                  <v:stroke weight="0pt" endcap="flat" joinstyle="miter" miterlimit="10" on="false" color="#000000" opacity="0"/>
                  <v:fill on="true" color="#000000"/>
                </v:shape>
                <v:shape id="Shape 242494" style="position:absolute;width:8286;height:95;left:857;top:0;" coordsize="828675,9525" path="m0,0l828675,0l828675,9525l0,9525l0,0">
                  <v:stroke weight="0pt" endcap="flat" joinstyle="miter" miterlimit="10" on="false" color="#000000" opacity="0"/>
                  <v:fill on="true" color="#000000"/>
                </v:shape>
                <v:shape id="Shape 242495" style="position:absolute;width:381;height:95;left:9144;top:0;" coordsize="38100,9525" path="m0,0l38100,0l38100,9525l0,9525l0,0">
                  <v:stroke weight="0pt" endcap="flat" joinstyle="miter" miterlimit="10" on="false" color="#000000" opacity="0"/>
                  <v:fill on="true" color="#000000"/>
                </v:shape>
                <v:shape id="Shape 242496" style="position:absolute;width:666;height:95;left:9525;top:0;" coordsize="66675,9525" path="m0,0l66675,0l66675,9525l0,9525l0,0">
                  <v:stroke weight="0pt" endcap="flat" joinstyle="miter" miterlimit="10" on="false" color="#000000" opacity="0"/>
                  <v:fill on="true" color="#000000"/>
                </v:shape>
                <v:shape id="Shape 242497" style="position:absolute;width:857;height:95;left:10191;top:0;" coordsize="85725,9525" path="m0,0l85725,0l85725,9525l0,9525l0,0">
                  <v:stroke weight="0pt" endcap="flat" joinstyle="miter" miterlimit="10" on="false" color="#000000" opacity="0"/>
                  <v:fill on="true" color="#000000"/>
                </v:shape>
                <v:shape id="Shape 242498" style="position:absolute;width:8286;height:95;left:11049;top:0;" coordsize="828675,9525" path="m0,0l828675,0l828675,9525l0,9525l0,0">
                  <v:stroke weight="0pt" endcap="flat" joinstyle="miter" miterlimit="10" on="false" color="#000000" opacity="0"/>
                  <v:fill on="true" color="#000000"/>
                </v:shape>
                <v:shape id="Shape 242499" style="position:absolute;width:381;height:95;left:19335;top:0;" coordsize="38100,9525" path="m0,0l38100,0l38100,9525l0,9525l0,0">
                  <v:stroke weight="0pt" endcap="flat" joinstyle="miter" miterlimit="10" on="false" color="#000000" opacity="0"/>
                  <v:fill on="true" color="#000000"/>
                </v:shape>
                <v:shape id="Shape 242500" style="position:absolute;width:666;height:95;left:19716;top:0;" coordsize="66675,9525" path="m0,0l66675,0l66675,9525l0,9525l0,0">
                  <v:stroke weight="0pt" endcap="flat" joinstyle="miter" miterlimit="10" on="false" color="#000000" opacity="0"/>
                  <v:fill on="true" color="#000000"/>
                </v:shape>
                <v:shape id="Shape 242501" style="position:absolute;width:857;height:95;left:20383;top:0;" coordsize="85725,9525" path="m0,0l85725,0l85725,9525l0,9525l0,0">
                  <v:stroke weight="0pt" endcap="flat" joinstyle="miter" miterlimit="10" on="false" color="#000000" opacity="0"/>
                  <v:fill on="true" color="#000000"/>
                </v:shape>
                <v:shape id="Shape 242502" style="position:absolute;width:8286;height:95;left:21240;top:0;" coordsize="828675,9525" path="m0,0l828675,0l828675,9525l0,9525l0,0">
                  <v:stroke weight="0pt" endcap="flat" joinstyle="miter" miterlimit="10" on="false" color="#000000" opacity="0"/>
                  <v:fill on="true" color="#000000"/>
                </v:shape>
                <v:shape id="Shape 242503" style="position:absolute;width:381;height:95;left:29527;top:0;" coordsize="38100,9525" path="m0,0l38100,0l38100,9525l0,9525l0,0">
                  <v:stroke weight="0pt" endcap="flat" joinstyle="miter" miterlimit="10" on="false" color="#000000" opacity="0"/>
                  <v:fill on="true" color="#000000"/>
                </v:shape>
                <v:shape id="Shape 242504" style="position:absolute;width:666;height:95;left:29908;top:0;" coordsize="66675,9525" path="m0,0l66675,0l66675,9525l0,9525l0,0">
                  <v:stroke weight="0pt" endcap="flat" joinstyle="miter" miterlimit="10" on="false" color="#000000" opacity="0"/>
                  <v:fill on="true" color="#000000"/>
                </v:shape>
                <v:shape id="Shape 242505" style="position:absolute;width:857;height:95;left:30575;top:0;" coordsize="85725,9525" path="m0,0l85725,0l85725,9525l0,9525l0,0">
                  <v:stroke weight="0pt" endcap="flat" joinstyle="miter" miterlimit="10" on="false" color="#000000" opacity="0"/>
                  <v:fill on="true" color="#000000"/>
                </v:shape>
                <v:shape id="Shape 242506" style="position:absolute;width:8191;height:95;left:31432;top:0;" coordsize="819150,9525" path="m0,0l819150,0l819150,9525l0,9525l0,0">
                  <v:stroke weight="0pt" endcap="flat" joinstyle="miter" miterlimit="10" on="false" color="#000000" opacity="0"/>
                  <v:fill on="true" color="#000000"/>
                </v:shape>
                <v:shape id="Shape 242507" style="position:absolute;width:381;height:95;left:39624;top:0;" coordsize="38100,9525" path="m0,0l38100,0l38100,9525l0,9525l0,0">
                  <v:stroke weight="0pt" endcap="flat" joinstyle="miter" miterlimit="10" on="false" color="#000000" opacity="0"/>
                  <v:fill on="true" color="#000000"/>
                </v:shape>
              </v:group>
            </w:pict>
          </mc:Fallback>
        </mc:AlternateContent>
      </w:r>
    </w:p>
    <w:tbl>
      <w:tblPr>
        <w:tblStyle w:val="TableGrid"/>
        <w:tblW w:w="10164" w:type="dxa"/>
        <w:tblInd w:w="105" w:type="dxa"/>
        <w:tblCellMar>
          <w:top w:w="0" w:type="dxa"/>
          <w:left w:w="0" w:type="dxa"/>
          <w:bottom w:w="46" w:type="dxa"/>
          <w:right w:w="0" w:type="dxa"/>
        </w:tblCellMar>
        <w:tblLook w:val="04A0" w:firstRow="1" w:lastRow="0" w:firstColumn="1" w:lastColumn="0" w:noHBand="0" w:noVBand="1"/>
      </w:tblPr>
      <w:tblGrid>
        <w:gridCol w:w="6012"/>
        <w:gridCol w:w="1598"/>
        <w:gridCol w:w="2143"/>
        <w:gridCol w:w="411"/>
      </w:tblGrid>
      <w:tr w:rsidR="00494B8A" w14:paraId="26ABC13A" w14:textId="77777777">
        <w:trPr>
          <w:trHeight w:val="1335"/>
        </w:trPr>
        <w:tc>
          <w:tcPr>
            <w:tcW w:w="6017" w:type="dxa"/>
            <w:tcBorders>
              <w:top w:val="nil"/>
              <w:left w:val="nil"/>
              <w:bottom w:val="nil"/>
              <w:right w:val="nil"/>
            </w:tcBorders>
          </w:tcPr>
          <w:p w14:paraId="3470108B" w14:textId="77777777" w:rsidR="00494B8A" w:rsidRDefault="00000000">
            <w:pPr>
              <w:spacing w:after="0" w:line="259" w:lineRule="auto"/>
              <w:ind w:left="0" w:right="215" w:firstLine="0"/>
              <w:jc w:val="right"/>
            </w:pPr>
            <w:r>
              <w:rPr>
                <w:b/>
                <w:sz w:val="18"/>
              </w:rPr>
              <w:t>Quoted Prices in</w:t>
            </w:r>
          </w:p>
          <w:p w14:paraId="4A37787E" w14:textId="77777777" w:rsidR="00494B8A" w:rsidRDefault="00000000">
            <w:pPr>
              <w:spacing w:after="0" w:line="259" w:lineRule="auto"/>
              <w:ind w:left="4686" w:right="33" w:hanging="116"/>
              <w:jc w:val="both"/>
            </w:pPr>
            <w:r>
              <w:rPr>
                <w:b/>
                <w:sz w:val="18"/>
              </w:rPr>
              <w:t>Active Markets for Identical</w:t>
            </w:r>
          </w:p>
          <w:p w14:paraId="4D164500" w14:textId="77777777" w:rsidR="00494B8A" w:rsidRDefault="00000000">
            <w:pPr>
              <w:spacing w:after="0" w:line="259" w:lineRule="auto"/>
              <w:ind w:left="0" w:right="448" w:firstLine="0"/>
              <w:jc w:val="right"/>
            </w:pPr>
            <w:r>
              <w:rPr>
                <w:b/>
                <w:sz w:val="18"/>
              </w:rPr>
              <w:t>Assets and</w:t>
            </w:r>
          </w:p>
          <w:p w14:paraId="6A61F8EC" w14:textId="77777777" w:rsidR="00494B8A" w:rsidRDefault="00000000">
            <w:pPr>
              <w:spacing w:after="20" w:line="259" w:lineRule="auto"/>
              <w:ind w:left="0" w:right="470" w:firstLine="0"/>
              <w:jc w:val="right"/>
            </w:pPr>
            <w:r>
              <w:rPr>
                <w:b/>
                <w:sz w:val="18"/>
              </w:rPr>
              <w:t>Liabilities</w:t>
            </w:r>
          </w:p>
          <w:p w14:paraId="4B977377" w14:textId="77777777" w:rsidR="00494B8A" w:rsidRDefault="00000000">
            <w:pPr>
              <w:tabs>
                <w:tab w:val="center" w:pos="5162"/>
              </w:tabs>
              <w:spacing w:after="0" w:line="259" w:lineRule="auto"/>
              <w:ind w:left="0" w:firstLine="0"/>
            </w:pPr>
            <w:r>
              <w:t xml:space="preserve"> </w:t>
            </w:r>
            <w:r>
              <w:tab/>
            </w:r>
            <w:r>
              <w:rPr>
                <w:b/>
                <w:sz w:val="18"/>
              </w:rPr>
              <w:t>(Level 1)</w:t>
            </w:r>
          </w:p>
        </w:tc>
        <w:tc>
          <w:tcPr>
            <w:tcW w:w="1602" w:type="dxa"/>
            <w:tcBorders>
              <w:top w:val="nil"/>
              <w:left w:val="nil"/>
              <w:bottom w:val="nil"/>
              <w:right w:val="nil"/>
            </w:tcBorders>
            <w:vAlign w:val="bottom"/>
          </w:tcPr>
          <w:p w14:paraId="0C356E21" w14:textId="77777777" w:rsidR="00494B8A" w:rsidRDefault="00000000">
            <w:pPr>
              <w:spacing w:after="0" w:line="259" w:lineRule="auto"/>
              <w:ind w:left="78" w:firstLine="0"/>
            </w:pPr>
            <w:r>
              <w:rPr>
                <w:b/>
                <w:sz w:val="18"/>
              </w:rPr>
              <w:t>Significant Other</w:t>
            </w:r>
          </w:p>
          <w:p w14:paraId="78CEAFEB" w14:textId="77777777" w:rsidR="00494B8A" w:rsidRDefault="00000000">
            <w:pPr>
              <w:spacing w:after="0" w:line="259" w:lineRule="auto"/>
              <w:ind w:left="306" w:firstLine="0"/>
            </w:pPr>
            <w:r>
              <w:rPr>
                <w:b/>
                <w:sz w:val="18"/>
              </w:rPr>
              <w:t>Observable</w:t>
            </w:r>
          </w:p>
          <w:p w14:paraId="2C3FB299" w14:textId="77777777" w:rsidR="00494B8A" w:rsidRDefault="00000000">
            <w:pPr>
              <w:spacing w:after="0" w:line="259" w:lineRule="auto"/>
              <w:ind w:left="0" w:right="110" w:firstLine="0"/>
              <w:jc w:val="center"/>
            </w:pPr>
            <w:r>
              <w:rPr>
                <w:b/>
                <w:sz w:val="18"/>
              </w:rPr>
              <w:t>Inputs</w:t>
            </w:r>
          </w:p>
          <w:p w14:paraId="22B36489" w14:textId="77777777" w:rsidR="00494B8A" w:rsidRDefault="00000000">
            <w:pPr>
              <w:spacing w:after="0" w:line="259" w:lineRule="auto"/>
              <w:ind w:left="0" w:right="110" w:firstLine="0"/>
              <w:jc w:val="center"/>
            </w:pPr>
            <w:r>
              <w:rPr>
                <w:b/>
                <w:sz w:val="18"/>
              </w:rPr>
              <w:t>(Level 2)</w:t>
            </w:r>
          </w:p>
        </w:tc>
        <w:tc>
          <w:tcPr>
            <w:tcW w:w="2151" w:type="dxa"/>
            <w:tcBorders>
              <w:top w:val="nil"/>
              <w:left w:val="nil"/>
              <w:bottom w:val="nil"/>
              <w:right w:val="nil"/>
            </w:tcBorders>
            <w:vAlign w:val="bottom"/>
          </w:tcPr>
          <w:p w14:paraId="5724A426" w14:textId="77777777" w:rsidR="00494B8A" w:rsidRDefault="00000000">
            <w:pPr>
              <w:spacing w:after="0" w:line="259" w:lineRule="auto"/>
              <w:ind w:left="332" w:firstLine="0"/>
            </w:pPr>
            <w:r>
              <w:rPr>
                <w:b/>
                <w:sz w:val="18"/>
              </w:rPr>
              <w:t>Significant</w:t>
            </w:r>
          </w:p>
          <w:p w14:paraId="33BA317A" w14:textId="77777777" w:rsidR="00494B8A" w:rsidRDefault="00000000">
            <w:pPr>
              <w:spacing w:after="0" w:line="259" w:lineRule="auto"/>
              <w:ind w:left="217" w:firstLine="0"/>
            </w:pPr>
            <w:r>
              <w:rPr>
                <w:b/>
                <w:sz w:val="18"/>
              </w:rPr>
              <w:t>Unobservable</w:t>
            </w:r>
          </w:p>
          <w:p w14:paraId="0908EFD6" w14:textId="77777777" w:rsidR="00494B8A" w:rsidRDefault="00000000">
            <w:pPr>
              <w:spacing w:after="0" w:line="259" w:lineRule="auto"/>
              <w:ind w:left="497" w:firstLine="0"/>
            </w:pPr>
            <w:r>
              <w:rPr>
                <w:b/>
                <w:sz w:val="18"/>
              </w:rPr>
              <w:t>Inputs</w:t>
            </w:r>
          </w:p>
          <w:p w14:paraId="36E5A867" w14:textId="77777777" w:rsidR="00494B8A" w:rsidRDefault="00000000">
            <w:pPr>
              <w:spacing w:after="0" w:line="259" w:lineRule="auto"/>
              <w:ind w:left="410" w:firstLine="0"/>
            </w:pPr>
            <w:r>
              <w:rPr>
                <w:b/>
                <w:sz w:val="18"/>
              </w:rPr>
              <w:t>(Level 3)</w:t>
            </w:r>
          </w:p>
        </w:tc>
        <w:tc>
          <w:tcPr>
            <w:tcW w:w="393" w:type="dxa"/>
            <w:tcBorders>
              <w:top w:val="nil"/>
              <w:left w:val="nil"/>
              <w:bottom w:val="nil"/>
              <w:right w:val="nil"/>
            </w:tcBorders>
            <w:vAlign w:val="bottom"/>
          </w:tcPr>
          <w:p w14:paraId="237A5215" w14:textId="77777777" w:rsidR="00494B8A" w:rsidRDefault="00000000">
            <w:pPr>
              <w:spacing w:after="0" w:line="259" w:lineRule="auto"/>
              <w:ind w:left="0" w:firstLine="0"/>
              <w:jc w:val="both"/>
            </w:pPr>
            <w:r>
              <w:rPr>
                <w:b/>
                <w:sz w:val="18"/>
              </w:rPr>
              <w:t>Total</w:t>
            </w:r>
          </w:p>
        </w:tc>
      </w:tr>
    </w:tbl>
    <w:p w14:paraId="2620A07E" w14:textId="77777777" w:rsidR="00494B8A" w:rsidRDefault="00000000">
      <w:pPr>
        <w:spacing w:after="72" w:line="259" w:lineRule="auto"/>
        <w:ind w:left="4485" w:firstLine="0"/>
      </w:pPr>
      <w:r>
        <w:rPr>
          <w:rFonts w:ascii="Calibri" w:eastAsia="Calibri" w:hAnsi="Calibri" w:cs="Calibri"/>
          <w:noProof/>
          <w:sz w:val="22"/>
        </w:rPr>
        <mc:AlternateContent>
          <mc:Choice Requires="wpg">
            <w:drawing>
              <wp:inline distT="0" distB="0" distL="0" distR="0" wp14:anchorId="25D83564" wp14:editId="7284FC7D">
                <wp:extent cx="4000500" cy="9525"/>
                <wp:effectExtent l="0" t="0" r="0" b="0"/>
                <wp:docPr id="201101" name="Group 201101"/>
                <wp:cNvGraphicFramePr/>
                <a:graphic xmlns:a="http://schemas.openxmlformats.org/drawingml/2006/main">
                  <a:graphicData uri="http://schemas.microsoft.com/office/word/2010/wordprocessingGroup">
                    <wpg:wgp>
                      <wpg:cNvGrpSpPr/>
                      <wpg:grpSpPr>
                        <a:xfrm>
                          <a:off x="0" y="0"/>
                          <a:ext cx="4000500" cy="9525"/>
                          <a:chOff x="0" y="0"/>
                          <a:chExt cx="4000500" cy="9525"/>
                        </a:xfrm>
                      </wpg:grpSpPr>
                      <wps:wsp>
                        <wps:cNvPr id="242508" name="Shape 24250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09" name="Shape 242509"/>
                        <wps:cNvSpPr/>
                        <wps:spPr>
                          <a:xfrm>
                            <a:off x="857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0" name="Shape 242510"/>
                        <wps:cNvSpPr/>
                        <wps:spPr>
                          <a:xfrm>
                            <a:off x="9144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1" name="Shape 242511"/>
                        <wps:cNvSpPr/>
                        <wps:spPr>
                          <a:xfrm>
                            <a:off x="10191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2" name="Shape 242512"/>
                        <wps:cNvSpPr/>
                        <wps:spPr>
                          <a:xfrm>
                            <a:off x="11049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3" name="Shape 242513"/>
                        <wps:cNvSpPr/>
                        <wps:spPr>
                          <a:xfrm>
                            <a:off x="1933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4" name="Shape 242514"/>
                        <wps:cNvSpPr/>
                        <wps:spPr>
                          <a:xfrm>
                            <a:off x="2038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5" name="Shape 242515"/>
                        <wps:cNvSpPr/>
                        <wps:spPr>
                          <a:xfrm>
                            <a:off x="21240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6" name="Shape 242516"/>
                        <wps:cNvSpPr/>
                        <wps:spPr>
                          <a:xfrm>
                            <a:off x="2952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7" name="Shape 242517"/>
                        <wps:cNvSpPr/>
                        <wps:spPr>
                          <a:xfrm>
                            <a:off x="30575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8" name="Shape 242518"/>
                        <wps:cNvSpPr/>
                        <wps:spPr>
                          <a:xfrm>
                            <a:off x="3143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19" name="Shape 242519"/>
                        <wps:cNvSpPr/>
                        <wps:spPr>
                          <a:xfrm>
                            <a:off x="39624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1101" style="width:315pt;height:0.75pt;mso-position-horizontal-relative:char;mso-position-vertical-relative:line" coordsize="40005,95">
                <v:shape id="Shape 242520" style="position:absolute;width:857;height:95;left:0;top:0;" coordsize="85725,9525" path="m0,0l85725,0l85725,9525l0,9525l0,0">
                  <v:stroke weight="0pt" endcap="flat" joinstyle="miter" miterlimit="10" on="false" color="#000000" opacity="0"/>
                  <v:fill on="true" color="#000000"/>
                </v:shape>
                <v:shape id="Shape 242521" style="position:absolute;width:8286;height:95;left:857;top:0;" coordsize="828675,9525" path="m0,0l828675,0l828675,9525l0,9525l0,0">
                  <v:stroke weight="0pt" endcap="flat" joinstyle="miter" miterlimit="10" on="false" color="#000000" opacity="0"/>
                  <v:fill on="true" color="#000000"/>
                </v:shape>
                <v:shape id="Shape 242522" style="position:absolute;width:381;height:95;left:9144;top:0;" coordsize="38100,9525" path="m0,0l38100,0l38100,9525l0,9525l0,0">
                  <v:stroke weight="0pt" endcap="flat" joinstyle="miter" miterlimit="10" on="false" color="#000000" opacity="0"/>
                  <v:fill on="true" color="#000000"/>
                </v:shape>
                <v:shape id="Shape 242523" style="position:absolute;width:857;height:95;left:10191;top:0;" coordsize="85725,9525" path="m0,0l85725,0l85725,9525l0,9525l0,0">
                  <v:stroke weight="0pt" endcap="flat" joinstyle="miter" miterlimit="10" on="false" color="#000000" opacity="0"/>
                  <v:fill on="true" color="#000000"/>
                </v:shape>
                <v:shape id="Shape 242524" style="position:absolute;width:8286;height:95;left:11049;top:0;" coordsize="828675,9525" path="m0,0l828675,0l828675,9525l0,9525l0,0">
                  <v:stroke weight="0pt" endcap="flat" joinstyle="miter" miterlimit="10" on="false" color="#000000" opacity="0"/>
                  <v:fill on="true" color="#000000"/>
                </v:shape>
                <v:shape id="Shape 242525" style="position:absolute;width:381;height:95;left:19335;top:0;" coordsize="38100,9525" path="m0,0l38100,0l38100,9525l0,9525l0,0">
                  <v:stroke weight="0pt" endcap="flat" joinstyle="miter" miterlimit="10" on="false" color="#000000" opacity="0"/>
                  <v:fill on="true" color="#000000"/>
                </v:shape>
                <v:shape id="Shape 242526" style="position:absolute;width:857;height:95;left:20383;top:0;" coordsize="85725,9525" path="m0,0l85725,0l85725,9525l0,9525l0,0">
                  <v:stroke weight="0pt" endcap="flat" joinstyle="miter" miterlimit="10" on="false" color="#000000" opacity="0"/>
                  <v:fill on="true" color="#000000"/>
                </v:shape>
                <v:shape id="Shape 242527" style="position:absolute;width:8286;height:95;left:21240;top:0;" coordsize="828675,9525" path="m0,0l828675,0l828675,9525l0,9525l0,0">
                  <v:stroke weight="0pt" endcap="flat" joinstyle="miter" miterlimit="10" on="false" color="#000000" opacity="0"/>
                  <v:fill on="true" color="#000000"/>
                </v:shape>
                <v:shape id="Shape 242528" style="position:absolute;width:381;height:95;left:29527;top:0;" coordsize="38100,9525" path="m0,0l38100,0l38100,9525l0,9525l0,0">
                  <v:stroke weight="0pt" endcap="flat" joinstyle="miter" miterlimit="10" on="false" color="#000000" opacity="0"/>
                  <v:fill on="true" color="#000000"/>
                </v:shape>
                <v:shape id="Shape 242529" style="position:absolute;width:857;height:95;left:30575;top:0;" coordsize="85725,9525" path="m0,0l85725,0l85725,9525l0,9525l0,0">
                  <v:stroke weight="0pt" endcap="flat" joinstyle="miter" miterlimit="10" on="false" color="#000000" opacity="0"/>
                  <v:fill on="true" color="#000000"/>
                </v:shape>
                <v:shape id="Shape 242530" style="position:absolute;width:8191;height:95;left:31432;top:0;" coordsize="819150,9525" path="m0,0l819150,0l819150,9525l0,9525l0,0">
                  <v:stroke weight="0pt" endcap="flat" joinstyle="miter" miterlimit="10" on="false" color="#000000" opacity="0"/>
                  <v:fill on="true" color="#000000"/>
                </v:shape>
                <v:shape id="Shape 242531" style="position:absolute;width:381;height:95;left:39624;top:0;" coordsize="38100,9525" path="m0,0l38100,0l38100,9525l0,9525l0,0">
                  <v:stroke weight="0pt" endcap="flat" joinstyle="miter" miterlimit="10" on="false" color="#000000" opacity="0"/>
                  <v:fill on="true" color="#000000"/>
                </v:shape>
              </v:group>
            </w:pict>
          </mc:Fallback>
        </mc:AlternateContent>
      </w:r>
    </w:p>
    <w:tbl>
      <w:tblPr>
        <w:tblStyle w:val="TableGrid"/>
        <w:tblW w:w="10619" w:type="dxa"/>
        <w:tblInd w:w="105" w:type="dxa"/>
        <w:tblCellMar>
          <w:top w:w="0" w:type="dxa"/>
          <w:left w:w="0" w:type="dxa"/>
          <w:bottom w:w="0" w:type="dxa"/>
          <w:right w:w="0" w:type="dxa"/>
        </w:tblCellMar>
        <w:tblLook w:val="04A0" w:firstRow="1" w:lastRow="0" w:firstColumn="1" w:lastColumn="0" w:noHBand="0" w:noVBand="1"/>
      </w:tblPr>
      <w:tblGrid>
        <w:gridCol w:w="4417"/>
        <w:gridCol w:w="269"/>
        <w:gridCol w:w="1331"/>
        <w:gridCol w:w="306"/>
        <w:gridCol w:w="1296"/>
        <w:gridCol w:w="410"/>
        <w:gridCol w:w="1195"/>
        <w:gridCol w:w="546"/>
        <w:gridCol w:w="849"/>
      </w:tblGrid>
      <w:tr w:rsidR="00494B8A" w14:paraId="1E7F8934" w14:textId="77777777">
        <w:trPr>
          <w:trHeight w:val="271"/>
        </w:trPr>
        <w:tc>
          <w:tcPr>
            <w:tcW w:w="4417" w:type="dxa"/>
            <w:tcBorders>
              <w:top w:val="nil"/>
              <w:left w:val="nil"/>
              <w:bottom w:val="nil"/>
              <w:right w:val="nil"/>
            </w:tcBorders>
          </w:tcPr>
          <w:p w14:paraId="4CB9D41F" w14:textId="77777777" w:rsidR="00494B8A" w:rsidRDefault="00000000">
            <w:pPr>
              <w:spacing w:after="0" w:line="259" w:lineRule="auto"/>
              <w:ind w:left="0" w:firstLine="0"/>
            </w:pPr>
            <w:r>
              <w:t>Assets:</w:t>
            </w:r>
          </w:p>
        </w:tc>
        <w:tc>
          <w:tcPr>
            <w:tcW w:w="269" w:type="dxa"/>
            <w:tcBorders>
              <w:top w:val="nil"/>
              <w:left w:val="nil"/>
              <w:bottom w:val="nil"/>
              <w:right w:val="nil"/>
            </w:tcBorders>
          </w:tcPr>
          <w:p w14:paraId="100B74A5" w14:textId="77777777" w:rsidR="00494B8A" w:rsidRDefault="00000000">
            <w:pPr>
              <w:spacing w:after="0" w:line="259" w:lineRule="auto"/>
              <w:ind w:left="0" w:firstLine="0"/>
            </w:pPr>
            <w:r>
              <w:t xml:space="preserve"> </w:t>
            </w:r>
          </w:p>
        </w:tc>
        <w:tc>
          <w:tcPr>
            <w:tcW w:w="1331" w:type="dxa"/>
            <w:tcBorders>
              <w:top w:val="nil"/>
              <w:left w:val="nil"/>
              <w:bottom w:val="nil"/>
              <w:right w:val="nil"/>
            </w:tcBorders>
          </w:tcPr>
          <w:p w14:paraId="22868714" w14:textId="77777777" w:rsidR="00494B8A" w:rsidRDefault="00494B8A">
            <w:pPr>
              <w:spacing w:after="160" w:line="259" w:lineRule="auto"/>
              <w:ind w:left="0" w:firstLine="0"/>
            </w:pPr>
          </w:p>
        </w:tc>
        <w:tc>
          <w:tcPr>
            <w:tcW w:w="306" w:type="dxa"/>
            <w:tcBorders>
              <w:top w:val="nil"/>
              <w:left w:val="nil"/>
              <w:bottom w:val="nil"/>
              <w:right w:val="nil"/>
            </w:tcBorders>
          </w:tcPr>
          <w:p w14:paraId="1DF8D964" w14:textId="77777777" w:rsidR="00494B8A" w:rsidRDefault="00000000">
            <w:pPr>
              <w:spacing w:after="0" w:line="259" w:lineRule="auto"/>
              <w:ind w:left="0" w:firstLine="0"/>
            </w:pPr>
            <w:r>
              <w:t xml:space="preserve"> </w:t>
            </w:r>
          </w:p>
        </w:tc>
        <w:tc>
          <w:tcPr>
            <w:tcW w:w="1296" w:type="dxa"/>
            <w:tcBorders>
              <w:top w:val="nil"/>
              <w:left w:val="nil"/>
              <w:bottom w:val="nil"/>
              <w:right w:val="nil"/>
            </w:tcBorders>
          </w:tcPr>
          <w:p w14:paraId="6EB8A3F9" w14:textId="77777777" w:rsidR="00494B8A" w:rsidRDefault="00494B8A">
            <w:pPr>
              <w:spacing w:after="160" w:line="259" w:lineRule="auto"/>
              <w:ind w:left="0" w:firstLine="0"/>
            </w:pPr>
          </w:p>
        </w:tc>
        <w:tc>
          <w:tcPr>
            <w:tcW w:w="410" w:type="dxa"/>
            <w:tcBorders>
              <w:top w:val="nil"/>
              <w:left w:val="nil"/>
              <w:bottom w:val="nil"/>
              <w:right w:val="nil"/>
            </w:tcBorders>
          </w:tcPr>
          <w:p w14:paraId="3C776EB5" w14:textId="77777777" w:rsidR="00494B8A" w:rsidRDefault="00494B8A">
            <w:pPr>
              <w:spacing w:after="160" w:line="259" w:lineRule="auto"/>
              <w:ind w:left="0" w:firstLine="0"/>
            </w:pPr>
          </w:p>
        </w:tc>
        <w:tc>
          <w:tcPr>
            <w:tcW w:w="1195" w:type="dxa"/>
            <w:tcBorders>
              <w:top w:val="nil"/>
              <w:left w:val="nil"/>
              <w:bottom w:val="nil"/>
              <w:right w:val="nil"/>
            </w:tcBorders>
          </w:tcPr>
          <w:p w14:paraId="4CDEFB48" w14:textId="77777777" w:rsidR="00494B8A" w:rsidRDefault="00494B8A">
            <w:pPr>
              <w:spacing w:after="160" w:line="259" w:lineRule="auto"/>
              <w:ind w:left="0" w:firstLine="0"/>
            </w:pPr>
          </w:p>
        </w:tc>
        <w:tc>
          <w:tcPr>
            <w:tcW w:w="546" w:type="dxa"/>
            <w:tcBorders>
              <w:top w:val="nil"/>
              <w:left w:val="nil"/>
              <w:bottom w:val="nil"/>
              <w:right w:val="nil"/>
            </w:tcBorders>
          </w:tcPr>
          <w:p w14:paraId="215AD7B8" w14:textId="77777777" w:rsidR="00494B8A" w:rsidRDefault="00494B8A">
            <w:pPr>
              <w:spacing w:after="160" w:line="259" w:lineRule="auto"/>
              <w:ind w:left="0" w:firstLine="0"/>
            </w:pPr>
          </w:p>
        </w:tc>
        <w:tc>
          <w:tcPr>
            <w:tcW w:w="849" w:type="dxa"/>
            <w:tcBorders>
              <w:top w:val="nil"/>
              <w:left w:val="nil"/>
              <w:bottom w:val="nil"/>
              <w:right w:val="nil"/>
            </w:tcBorders>
          </w:tcPr>
          <w:p w14:paraId="35126A29" w14:textId="77777777" w:rsidR="00494B8A" w:rsidRDefault="00494B8A">
            <w:pPr>
              <w:spacing w:after="160" w:line="259" w:lineRule="auto"/>
              <w:ind w:left="0" w:firstLine="0"/>
            </w:pPr>
          </w:p>
        </w:tc>
      </w:tr>
      <w:tr w:rsidR="00494B8A" w14:paraId="0E047620" w14:textId="77777777">
        <w:trPr>
          <w:trHeight w:val="315"/>
        </w:trPr>
        <w:tc>
          <w:tcPr>
            <w:tcW w:w="4417" w:type="dxa"/>
            <w:tcBorders>
              <w:top w:val="nil"/>
              <w:left w:val="nil"/>
              <w:bottom w:val="nil"/>
              <w:right w:val="nil"/>
            </w:tcBorders>
          </w:tcPr>
          <w:p w14:paraId="1DBF4F5B" w14:textId="77777777" w:rsidR="00494B8A" w:rsidRDefault="00000000">
            <w:pPr>
              <w:spacing w:after="0" w:line="259" w:lineRule="auto"/>
              <w:ind w:left="150" w:firstLine="0"/>
            </w:pPr>
            <w:r>
              <w:t>Cash equivalents - Money market funds</w:t>
            </w:r>
          </w:p>
        </w:tc>
        <w:tc>
          <w:tcPr>
            <w:tcW w:w="269" w:type="dxa"/>
            <w:tcBorders>
              <w:top w:val="nil"/>
              <w:left w:val="nil"/>
              <w:bottom w:val="nil"/>
              <w:right w:val="nil"/>
            </w:tcBorders>
          </w:tcPr>
          <w:p w14:paraId="4F542A21" w14:textId="77777777" w:rsidR="00494B8A" w:rsidRDefault="00000000">
            <w:pPr>
              <w:spacing w:after="0" w:line="259" w:lineRule="auto"/>
              <w:ind w:left="0" w:firstLine="0"/>
            </w:pPr>
            <w:r>
              <w:t>$</w:t>
            </w:r>
          </w:p>
        </w:tc>
        <w:tc>
          <w:tcPr>
            <w:tcW w:w="1331" w:type="dxa"/>
            <w:tcBorders>
              <w:top w:val="nil"/>
              <w:left w:val="nil"/>
              <w:bottom w:val="nil"/>
              <w:right w:val="nil"/>
            </w:tcBorders>
          </w:tcPr>
          <w:p w14:paraId="6AE1062F" w14:textId="77777777" w:rsidR="00494B8A" w:rsidRDefault="00000000">
            <w:pPr>
              <w:spacing w:after="0" w:line="259" w:lineRule="auto"/>
              <w:ind w:left="0" w:right="200" w:firstLine="0"/>
              <w:jc w:val="right"/>
            </w:pPr>
            <w:r>
              <w:t>—</w:t>
            </w:r>
          </w:p>
        </w:tc>
        <w:tc>
          <w:tcPr>
            <w:tcW w:w="306" w:type="dxa"/>
            <w:tcBorders>
              <w:top w:val="nil"/>
              <w:left w:val="nil"/>
              <w:bottom w:val="nil"/>
              <w:right w:val="nil"/>
            </w:tcBorders>
          </w:tcPr>
          <w:p w14:paraId="55B71CE1" w14:textId="77777777" w:rsidR="00494B8A" w:rsidRDefault="00000000">
            <w:pPr>
              <w:spacing w:after="0" w:line="259" w:lineRule="auto"/>
              <w:ind w:left="0" w:firstLine="0"/>
            </w:pPr>
            <w:r>
              <w:t>$</w:t>
            </w:r>
          </w:p>
        </w:tc>
        <w:tc>
          <w:tcPr>
            <w:tcW w:w="1296" w:type="dxa"/>
            <w:tcBorders>
              <w:top w:val="nil"/>
              <w:left w:val="nil"/>
              <w:bottom w:val="nil"/>
              <w:right w:val="nil"/>
            </w:tcBorders>
          </w:tcPr>
          <w:p w14:paraId="6CDBBB7A" w14:textId="77777777" w:rsidR="00494B8A" w:rsidRDefault="00000000">
            <w:pPr>
              <w:spacing w:after="0" w:line="259" w:lineRule="auto"/>
              <w:ind w:left="746" w:firstLine="0"/>
            </w:pPr>
            <w:r>
              <w:t>18.4</w:t>
            </w:r>
          </w:p>
        </w:tc>
        <w:tc>
          <w:tcPr>
            <w:tcW w:w="410" w:type="dxa"/>
            <w:tcBorders>
              <w:top w:val="nil"/>
              <w:left w:val="nil"/>
              <w:bottom w:val="nil"/>
              <w:right w:val="nil"/>
            </w:tcBorders>
          </w:tcPr>
          <w:p w14:paraId="44B42C0F" w14:textId="77777777" w:rsidR="00494B8A" w:rsidRDefault="00000000">
            <w:pPr>
              <w:spacing w:after="0" w:line="259" w:lineRule="auto"/>
              <w:ind w:left="0" w:firstLine="0"/>
            </w:pPr>
            <w:r>
              <w:t>$</w:t>
            </w:r>
          </w:p>
        </w:tc>
        <w:tc>
          <w:tcPr>
            <w:tcW w:w="1195" w:type="dxa"/>
            <w:tcBorders>
              <w:top w:val="nil"/>
              <w:left w:val="nil"/>
              <w:bottom w:val="nil"/>
              <w:right w:val="nil"/>
            </w:tcBorders>
          </w:tcPr>
          <w:p w14:paraId="4F0B154A" w14:textId="77777777" w:rsidR="00494B8A" w:rsidRDefault="00000000">
            <w:pPr>
              <w:spacing w:after="0" w:line="259" w:lineRule="auto"/>
              <w:ind w:left="0" w:right="200" w:firstLine="0"/>
              <w:jc w:val="right"/>
            </w:pPr>
            <w:r>
              <w:t>—</w:t>
            </w:r>
          </w:p>
        </w:tc>
        <w:tc>
          <w:tcPr>
            <w:tcW w:w="546" w:type="dxa"/>
            <w:tcBorders>
              <w:top w:val="nil"/>
              <w:left w:val="nil"/>
              <w:bottom w:val="nil"/>
              <w:right w:val="nil"/>
            </w:tcBorders>
          </w:tcPr>
          <w:p w14:paraId="773C898D" w14:textId="77777777" w:rsidR="00494B8A" w:rsidRDefault="00000000">
            <w:pPr>
              <w:spacing w:after="0" w:line="259" w:lineRule="auto"/>
              <w:ind w:left="0" w:firstLine="0"/>
            </w:pPr>
            <w:r>
              <w:t>$</w:t>
            </w:r>
          </w:p>
        </w:tc>
        <w:tc>
          <w:tcPr>
            <w:tcW w:w="849" w:type="dxa"/>
            <w:tcBorders>
              <w:top w:val="nil"/>
              <w:left w:val="nil"/>
              <w:bottom w:val="nil"/>
              <w:right w:val="nil"/>
            </w:tcBorders>
          </w:tcPr>
          <w:p w14:paraId="6875E5F9" w14:textId="77777777" w:rsidR="00494B8A" w:rsidRDefault="00000000">
            <w:pPr>
              <w:spacing w:after="0" w:line="259" w:lineRule="auto"/>
              <w:ind w:left="0" w:firstLine="0"/>
              <w:jc w:val="right"/>
            </w:pPr>
            <w:r>
              <w:t>18.4</w:t>
            </w:r>
          </w:p>
        </w:tc>
      </w:tr>
      <w:tr w:rsidR="00494B8A" w14:paraId="626A9C30" w14:textId="77777777">
        <w:trPr>
          <w:trHeight w:val="256"/>
        </w:trPr>
        <w:tc>
          <w:tcPr>
            <w:tcW w:w="4417" w:type="dxa"/>
            <w:tcBorders>
              <w:top w:val="nil"/>
              <w:left w:val="nil"/>
              <w:bottom w:val="nil"/>
              <w:right w:val="nil"/>
            </w:tcBorders>
          </w:tcPr>
          <w:p w14:paraId="5C3455FB" w14:textId="77777777" w:rsidR="00494B8A" w:rsidRDefault="00000000">
            <w:pPr>
              <w:spacing w:after="0" w:line="259" w:lineRule="auto"/>
              <w:ind w:left="150" w:firstLine="0"/>
            </w:pPr>
            <w:r>
              <w:t>Derivative assets</w:t>
            </w:r>
          </w:p>
        </w:tc>
        <w:tc>
          <w:tcPr>
            <w:tcW w:w="269" w:type="dxa"/>
            <w:tcBorders>
              <w:top w:val="nil"/>
              <w:left w:val="nil"/>
              <w:bottom w:val="nil"/>
              <w:right w:val="nil"/>
            </w:tcBorders>
          </w:tcPr>
          <w:p w14:paraId="5ED36C67" w14:textId="77777777" w:rsidR="00494B8A" w:rsidRDefault="00494B8A">
            <w:pPr>
              <w:spacing w:after="160" w:line="259" w:lineRule="auto"/>
              <w:ind w:left="0" w:firstLine="0"/>
            </w:pPr>
          </w:p>
        </w:tc>
        <w:tc>
          <w:tcPr>
            <w:tcW w:w="1331" w:type="dxa"/>
            <w:tcBorders>
              <w:top w:val="nil"/>
              <w:left w:val="nil"/>
              <w:bottom w:val="nil"/>
              <w:right w:val="nil"/>
            </w:tcBorders>
          </w:tcPr>
          <w:p w14:paraId="6FF28CAC" w14:textId="77777777" w:rsidR="00494B8A" w:rsidRDefault="00000000">
            <w:pPr>
              <w:spacing w:after="0" w:line="259" w:lineRule="auto"/>
              <w:ind w:left="0" w:right="200" w:firstLine="0"/>
              <w:jc w:val="right"/>
            </w:pPr>
            <w:r>
              <w:t>—</w:t>
            </w:r>
          </w:p>
        </w:tc>
        <w:tc>
          <w:tcPr>
            <w:tcW w:w="306" w:type="dxa"/>
            <w:tcBorders>
              <w:top w:val="nil"/>
              <w:left w:val="nil"/>
              <w:bottom w:val="nil"/>
              <w:right w:val="nil"/>
            </w:tcBorders>
          </w:tcPr>
          <w:p w14:paraId="470B99D8" w14:textId="77777777" w:rsidR="00494B8A" w:rsidRDefault="00494B8A">
            <w:pPr>
              <w:spacing w:after="160" w:line="259" w:lineRule="auto"/>
              <w:ind w:left="0" w:firstLine="0"/>
            </w:pPr>
          </w:p>
        </w:tc>
        <w:tc>
          <w:tcPr>
            <w:tcW w:w="1296" w:type="dxa"/>
            <w:tcBorders>
              <w:top w:val="nil"/>
              <w:left w:val="nil"/>
              <w:bottom w:val="nil"/>
              <w:right w:val="nil"/>
            </w:tcBorders>
          </w:tcPr>
          <w:p w14:paraId="2319DAF2" w14:textId="77777777" w:rsidR="00494B8A" w:rsidRDefault="00000000">
            <w:pPr>
              <w:spacing w:after="0" w:line="259" w:lineRule="auto"/>
              <w:ind w:left="846" w:firstLine="0"/>
            </w:pPr>
            <w:r>
              <w:t>7.7</w:t>
            </w:r>
          </w:p>
        </w:tc>
        <w:tc>
          <w:tcPr>
            <w:tcW w:w="410" w:type="dxa"/>
            <w:tcBorders>
              <w:top w:val="nil"/>
              <w:left w:val="nil"/>
              <w:bottom w:val="nil"/>
              <w:right w:val="nil"/>
            </w:tcBorders>
          </w:tcPr>
          <w:p w14:paraId="31F149D6" w14:textId="77777777" w:rsidR="00494B8A" w:rsidRDefault="00494B8A">
            <w:pPr>
              <w:spacing w:after="160" w:line="259" w:lineRule="auto"/>
              <w:ind w:left="0" w:firstLine="0"/>
            </w:pPr>
          </w:p>
        </w:tc>
        <w:tc>
          <w:tcPr>
            <w:tcW w:w="1195" w:type="dxa"/>
            <w:tcBorders>
              <w:top w:val="nil"/>
              <w:left w:val="nil"/>
              <w:bottom w:val="nil"/>
              <w:right w:val="nil"/>
            </w:tcBorders>
          </w:tcPr>
          <w:p w14:paraId="10AA5B01" w14:textId="77777777" w:rsidR="00494B8A" w:rsidRDefault="00000000">
            <w:pPr>
              <w:spacing w:after="0" w:line="259" w:lineRule="auto"/>
              <w:ind w:left="0" w:right="200" w:firstLine="0"/>
              <w:jc w:val="right"/>
            </w:pPr>
            <w:r>
              <w:t>—</w:t>
            </w:r>
          </w:p>
        </w:tc>
        <w:tc>
          <w:tcPr>
            <w:tcW w:w="546" w:type="dxa"/>
            <w:tcBorders>
              <w:top w:val="nil"/>
              <w:left w:val="nil"/>
              <w:bottom w:val="nil"/>
              <w:right w:val="nil"/>
            </w:tcBorders>
          </w:tcPr>
          <w:p w14:paraId="7271FB0B" w14:textId="77777777" w:rsidR="00494B8A" w:rsidRDefault="00494B8A">
            <w:pPr>
              <w:spacing w:after="160" w:line="259" w:lineRule="auto"/>
              <w:ind w:left="0" w:firstLine="0"/>
            </w:pPr>
          </w:p>
        </w:tc>
        <w:tc>
          <w:tcPr>
            <w:tcW w:w="849" w:type="dxa"/>
            <w:tcBorders>
              <w:top w:val="nil"/>
              <w:left w:val="nil"/>
              <w:bottom w:val="nil"/>
              <w:right w:val="nil"/>
            </w:tcBorders>
          </w:tcPr>
          <w:p w14:paraId="19B8D25B" w14:textId="77777777" w:rsidR="00494B8A" w:rsidRDefault="00000000">
            <w:pPr>
              <w:spacing w:after="0" w:line="259" w:lineRule="auto"/>
              <w:ind w:left="0" w:firstLine="0"/>
              <w:jc w:val="right"/>
            </w:pPr>
            <w:r>
              <w:t>7.7</w:t>
            </w:r>
          </w:p>
        </w:tc>
      </w:tr>
    </w:tbl>
    <w:p w14:paraId="2EF6C0F2" w14:textId="77777777" w:rsidR="00494B8A" w:rsidRDefault="00000000">
      <w:pPr>
        <w:spacing w:after="72" w:line="259" w:lineRule="auto"/>
        <w:ind w:left="4485" w:firstLine="0"/>
      </w:pPr>
      <w:r>
        <w:rPr>
          <w:rFonts w:ascii="Calibri" w:eastAsia="Calibri" w:hAnsi="Calibri" w:cs="Calibri"/>
          <w:noProof/>
          <w:sz w:val="22"/>
        </w:rPr>
        <mc:AlternateContent>
          <mc:Choice Requires="wpg">
            <w:drawing>
              <wp:inline distT="0" distB="0" distL="0" distR="0" wp14:anchorId="72D74C55" wp14:editId="48983BB6">
                <wp:extent cx="4000500" cy="9525"/>
                <wp:effectExtent l="0" t="0" r="0" b="0"/>
                <wp:docPr id="201105" name="Group 201105"/>
                <wp:cNvGraphicFramePr/>
                <a:graphic xmlns:a="http://schemas.openxmlformats.org/drawingml/2006/main">
                  <a:graphicData uri="http://schemas.microsoft.com/office/word/2010/wordprocessingGroup">
                    <wpg:wgp>
                      <wpg:cNvGrpSpPr/>
                      <wpg:grpSpPr>
                        <a:xfrm>
                          <a:off x="0" y="0"/>
                          <a:ext cx="4000500" cy="9525"/>
                          <a:chOff x="0" y="0"/>
                          <a:chExt cx="4000500" cy="9525"/>
                        </a:xfrm>
                      </wpg:grpSpPr>
                      <wps:wsp>
                        <wps:cNvPr id="242532" name="Shape 24253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33" name="Shape 242533"/>
                        <wps:cNvSpPr/>
                        <wps:spPr>
                          <a:xfrm>
                            <a:off x="857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34" name="Shape 242534"/>
                        <wps:cNvSpPr/>
                        <wps:spPr>
                          <a:xfrm>
                            <a:off x="9144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35" name="Shape 242535"/>
                        <wps:cNvSpPr/>
                        <wps:spPr>
                          <a:xfrm>
                            <a:off x="10191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36" name="Shape 242536"/>
                        <wps:cNvSpPr/>
                        <wps:spPr>
                          <a:xfrm>
                            <a:off x="11049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37" name="Shape 242537"/>
                        <wps:cNvSpPr/>
                        <wps:spPr>
                          <a:xfrm>
                            <a:off x="1933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38" name="Shape 242538"/>
                        <wps:cNvSpPr/>
                        <wps:spPr>
                          <a:xfrm>
                            <a:off x="2038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39" name="Shape 242539"/>
                        <wps:cNvSpPr/>
                        <wps:spPr>
                          <a:xfrm>
                            <a:off x="21240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0" name="Shape 242540"/>
                        <wps:cNvSpPr/>
                        <wps:spPr>
                          <a:xfrm>
                            <a:off x="2952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1" name="Shape 242541"/>
                        <wps:cNvSpPr/>
                        <wps:spPr>
                          <a:xfrm>
                            <a:off x="30575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2" name="Shape 242542"/>
                        <wps:cNvSpPr/>
                        <wps:spPr>
                          <a:xfrm>
                            <a:off x="3143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43" name="Shape 242543"/>
                        <wps:cNvSpPr/>
                        <wps:spPr>
                          <a:xfrm>
                            <a:off x="39624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1105" style="width:315pt;height:0.75pt;mso-position-horizontal-relative:char;mso-position-vertical-relative:line" coordsize="40005,95">
                <v:shape id="Shape 242544" style="position:absolute;width:857;height:95;left:0;top:0;" coordsize="85725,9525" path="m0,0l85725,0l85725,9525l0,9525l0,0">
                  <v:stroke weight="0pt" endcap="flat" joinstyle="miter" miterlimit="10" on="false" color="#000000" opacity="0"/>
                  <v:fill on="true" color="#000000"/>
                </v:shape>
                <v:shape id="Shape 242545" style="position:absolute;width:8286;height:95;left:857;top:0;" coordsize="828675,9525" path="m0,0l828675,0l828675,9525l0,9525l0,0">
                  <v:stroke weight="0pt" endcap="flat" joinstyle="miter" miterlimit="10" on="false" color="#000000" opacity="0"/>
                  <v:fill on="true" color="#000000"/>
                </v:shape>
                <v:shape id="Shape 242546" style="position:absolute;width:381;height:95;left:9144;top:0;" coordsize="38100,9525" path="m0,0l38100,0l38100,9525l0,9525l0,0">
                  <v:stroke weight="0pt" endcap="flat" joinstyle="miter" miterlimit="10" on="false" color="#000000" opacity="0"/>
                  <v:fill on="true" color="#000000"/>
                </v:shape>
                <v:shape id="Shape 242547" style="position:absolute;width:857;height:95;left:10191;top:0;" coordsize="85725,9525" path="m0,0l85725,0l85725,9525l0,9525l0,0">
                  <v:stroke weight="0pt" endcap="flat" joinstyle="miter" miterlimit="10" on="false" color="#000000" opacity="0"/>
                  <v:fill on="true" color="#000000"/>
                </v:shape>
                <v:shape id="Shape 242548" style="position:absolute;width:8286;height:95;left:11049;top:0;" coordsize="828675,9525" path="m0,0l828675,0l828675,9525l0,9525l0,0">
                  <v:stroke weight="0pt" endcap="flat" joinstyle="miter" miterlimit="10" on="false" color="#000000" opacity="0"/>
                  <v:fill on="true" color="#000000"/>
                </v:shape>
                <v:shape id="Shape 242549" style="position:absolute;width:381;height:95;left:19335;top:0;" coordsize="38100,9525" path="m0,0l38100,0l38100,9525l0,9525l0,0">
                  <v:stroke weight="0pt" endcap="flat" joinstyle="miter" miterlimit="10" on="false" color="#000000" opacity="0"/>
                  <v:fill on="true" color="#000000"/>
                </v:shape>
                <v:shape id="Shape 242550" style="position:absolute;width:857;height:95;left:20383;top:0;" coordsize="85725,9525" path="m0,0l85725,0l85725,9525l0,9525l0,0">
                  <v:stroke weight="0pt" endcap="flat" joinstyle="miter" miterlimit="10" on="false" color="#000000" opacity="0"/>
                  <v:fill on="true" color="#000000"/>
                </v:shape>
                <v:shape id="Shape 242551" style="position:absolute;width:8286;height:95;left:21240;top:0;" coordsize="828675,9525" path="m0,0l828675,0l828675,9525l0,9525l0,0">
                  <v:stroke weight="0pt" endcap="flat" joinstyle="miter" miterlimit="10" on="false" color="#000000" opacity="0"/>
                  <v:fill on="true" color="#000000"/>
                </v:shape>
                <v:shape id="Shape 242552" style="position:absolute;width:381;height:95;left:29527;top:0;" coordsize="38100,9525" path="m0,0l38100,0l38100,9525l0,9525l0,0">
                  <v:stroke weight="0pt" endcap="flat" joinstyle="miter" miterlimit="10" on="false" color="#000000" opacity="0"/>
                  <v:fill on="true" color="#000000"/>
                </v:shape>
                <v:shape id="Shape 242553" style="position:absolute;width:857;height:95;left:30575;top:0;" coordsize="85725,9525" path="m0,0l85725,0l85725,9525l0,9525l0,0">
                  <v:stroke weight="0pt" endcap="flat" joinstyle="miter" miterlimit="10" on="false" color="#000000" opacity="0"/>
                  <v:fill on="true" color="#000000"/>
                </v:shape>
                <v:shape id="Shape 242554" style="position:absolute;width:8191;height:95;left:31432;top:0;" coordsize="819150,9525" path="m0,0l819150,0l819150,9525l0,9525l0,0">
                  <v:stroke weight="0pt" endcap="flat" joinstyle="miter" miterlimit="10" on="false" color="#000000" opacity="0"/>
                  <v:fill on="true" color="#000000"/>
                </v:shape>
                <v:shape id="Shape 242555" style="position:absolute;width:381;height:95;left:39624;top:0;" coordsize="38100,9525" path="m0,0l38100,0l38100,9525l0,9525l0,0">
                  <v:stroke weight="0pt" endcap="flat" joinstyle="miter" miterlimit="10" on="false" color="#000000" opacity="0"/>
                  <v:fill on="true" color="#000000"/>
                </v:shape>
              </v:group>
            </w:pict>
          </mc:Fallback>
        </mc:AlternateContent>
      </w:r>
    </w:p>
    <w:p w14:paraId="4B54BFC8" w14:textId="77777777" w:rsidR="00494B8A" w:rsidRDefault="00000000">
      <w:pPr>
        <w:tabs>
          <w:tab w:val="center" w:pos="1688"/>
          <w:tab w:val="center" w:pos="4572"/>
          <w:tab w:val="center" w:pos="5823"/>
          <w:tab w:val="center" w:pos="6172"/>
          <w:tab w:val="center" w:pos="7350"/>
          <w:tab w:val="center" w:pos="7774"/>
          <w:tab w:val="center" w:pos="9029"/>
          <w:tab w:val="center" w:pos="9379"/>
          <w:tab w:val="right" w:pos="10848"/>
        </w:tabs>
        <w:spacing w:after="130"/>
        <w:ind w:left="0" w:firstLine="0"/>
      </w:pPr>
      <w:r>
        <w:rPr>
          <w:rFonts w:ascii="Calibri" w:eastAsia="Calibri" w:hAnsi="Calibri" w:cs="Calibri"/>
          <w:sz w:val="22"/>
        </w:rPr>
        <w:tab/>
      </w:r>
      <w:r>
        <w:t>Total assets measured at fair value</w:t>
      </w:r>
      <w:r>
        <w:tab/>
        <w:t>$</w:t>
      </w:r>
      <w:r>
        <w:tab/>
        <w:t>—</w:t>
      </w:r>
      <w:r>
        <w:tab/>
        <w:t>$</w:t>
      </w:r>
      <w:r>
        <w:tab/>
        <w:t>26.1</w:t>
      </w:r>
      <w:r>
        <w:tab/>
        <w:t>$</w:t>
      </w:r>
      <w:r>
        <w:tab/>
        <w:t>—</w:t>
      </w:r>
      <w:r>
        <w:tab/>
        <w:t>$</w:t>
      </w:r>
      <w:r>
        <w:tab/>
        <w:t>26.1</w:t>
      </w:r>
    </w:p>
    <w:p w14:paraId="0D4E3A85" w14:textId="77777777" w:rsidR="00494B8A" w:rsidRDefault="00000000">
      <w:pPr>
        <w:tabs>
          <w:tab w:val="center" w:pos="4522"/>
          <w:tab w:val="center" w:pos="6122"/>
        </w:tabs>
        <w:spacing w:after="118"/>
        <w:ind w:left="0" w:firstLine="0"/>
      </w:pPr>
      <w:r>
        <w:t>Liabilities:</w:t>
      </w:r>
      <w:r>
        <w:tab/>
        <w:t xml:space="preserve"> </w:t>
      </w:r>
      <w:r>
        <w:tab/>
        <w:t xml:space="preserve"> </w:t>
      </w:r>
    </w:p>
    <w:p w14:paraId="0D27B226" w14:textId="77777777" w:rsidR="00494B8A" w:rsidRDefault="00000000">
      <w:pPr>
        <w:tabs>
          <w:tab w:val="center" w:pos="1104"/>
          <w:tab w:val="center" w:pos="4572"/>
          <w:tab w:val="center" w:pos="5823"/>
          <w:tab w:val="center" w:pos="6172"/>
          <w:tab w:val="center" w:pos="7424"/>
          <w:tab w:val="center" w:pos="7774"/>
          <w:tab w:val="center" w:pos="9029"/>
          <w:tab w:val="center" w:pos="9379"/>
          <w:tab w:val="right" w:pos="10848"/>
        </w:tabs>
        <w:spacing w:after="533" w:line="261" w:lineRule="auto"/>
        <w:ind w:left="0" w:firstLine="0"/>
      </w:pPr>
      <w:r>
        <w:rPr>
          <w:rFonts w:ascii="Calibri" w:eastAsia="Calibri" w:hAnsi="Calibri" w:cs="Calibri"/>
          <w:sz w:val="22"/>
        </w:rPr>
        <w:tab/>
      </w:r>
      <w:r>
        <w:t>Derivative liabilities</w:t>
      </w:r>
      <w:r>
        <w:tab/>
        <w:t>$</w:t>
      </w:r>
      <w:r>
        <w:tab/>
        <w:t>—</w:t>
      </w:r>
      <w:r>
        <w:tab/>
        <w:t>$</w:t>
      </w:r>
      <w:r>
        <w:tab/>
        <w:t>—</w:t>
      </w:r>
      <w:r>
        <w:tab/>
        <w:t>$</w:t>
      </w:r>
      <w:r>
        <w:tab/>
        <w:t>—</w:t>
      </w:r>
      <w:r>
        <w:tab/>
        <w:t>$</w:t>
      </w:r>
      <w:r>
        <w:tab/>
        <w:t>—</w:t>
      </w:r>
    </w:p>
    <w:p w14:paraId="46EA0743" w14:textId="77777777" w:rsidR="00494B8A" w:rsidRDefault="00000000">
      <w:pPr>
        <w:spacing w:after="4" w:line="261" w:lineRule="auto"/>
        <w:ind w:left="176" w:right="154"/>
        <w:jc w:val="center"/>
      </w:pPr>
      <w:r>
        <w:t>F-28</w:t>
      </w:r>
    </w:p>
    <w:p w14:paraId="1B257CAB" w14:textId="77777777" w:rsidR="00494B8A" w:rsidRDefault="00000000">
      <w:pPr>
        <w:pStyle w:val="Heading1"/>
        <w:spacing w:after="165"/>
        <w:ind w:left="25" w:right="60"/>
      </w:pPr>
      <w:r>
        <w:t>10. GOODWILL AND INTANGIBLE ASSETS</w:t>
      </w:r>
    </w:p>
    <w:p w14:paraId="082C721C" w14:textId="77777777" w:rsidR="00494B8A" w:rsidRDefault="00000000">
      <w:pPr>
        <w:spacing w:after="399"/>
        <w:ind w:left="730" w:right="15"/>
      </w:pPr>
      <w:r>
        <w:t>The following table reflects goodwill by reportable operating segment:</w:t>
      </w:r>
    </w:p>
    <w:p w14:paraId="2C224250" w14:textId="77777777" w:rsidR="00494B8A" w:rsidRDefault="00000000">
      <w:pPr>
        <w:tabs>
          <w:tab w:val="center" w:pos="7072"/>
          <w:tab w:val="center" w:pos="7815"/>
          <w:tab w:val="center" w:pos="8615"/>
          <w:tab w:val="center" w:pos="9365"/>
          <w:tab w:val="center" w:pos="10153"/>
        </w:tabs>
        <w:spacing w:after="56" w:line="265" w:lineRule="auto"/>
        <w:ind w:left="0" w:firstLine="0"/>
      </w:pPr>
      <w:r>
        <w:rPr>
          <w:b/>
          <w:sz w:val="18"/>
        </w:rPr>
        <w:t>(In millions)</w:t>
      </w:r>
      <w:r>
        <w:rPr>
          <w:b/>
          <w:sz w:val="18"/>
        </w:rPr>
        <w:tab/>
        <w:t>Medical</w:t>
      </w:r>
      <w:r>
        <w:rPr>
          <w:b/>
          <w:sz w:val="18"/>
        </w:rPr>
        <w:tab/>
      </w:r>
      <w:r>
        <w:t xml:space="preserve"> </w:t>
      </w:r>
      <w:r>
        <w:tab/>
      </w:r>
      <w:r>
        <w:rPr>
          <w:b/>
          <w:sz w:val="18"/>
        </w:rPr>
        <w:t>Industrial</w:t>
      </w:r>
      <w:r>
        <w:rPr>
          <w:b/>
          <w:sz w:val="18"/>
        </w:rPr>
        <w:tab/>
      </w:r>
      <w:r>
        <w:t xml:space="preserve"> </w:t>
      </w:r>
      <w:r>
        <w:tab/>
      </w:r>
      <w:r>
        <w:rPr>
          <w:b/>
          <w:sz w:val="18"/>
        </w:rPr>
        <w:t>Total</w:t>
      </w:r>
    </w:p>
    <w:tbl>
      <w:tblPr>
        <w:tblStyle w:val="TableGrid"/>
        <w:tblpPr w:vertAnchor="text" w:tblpX="7890" w:tblpY="-78"/>
        <w:tblOverlap w:val="never"/>
        <w:tblW w:w="1440" w:type="dxa"/>
        <w:tblInd w:w="0" w:type="dxa"/>
        <w:tblCellMar>
          <w:top w:w="78" w:type="dxa"/>
          <w:left w:w="0" w:type="dxa"/>
          <w:bottom w:w="0" w:type="dxa"/>
          <w:right w:w="102" w:type="dxa"/>
        </w:tblCellMar>
        <w:tblLook w:val="04A0" w:firstRow="1" w:lastRow="0" w:firstColumn="1" w:lastColumn="0" w:noHBand="0" w:noVBand="1"/>
      </w:tblPr>
      <w:tblGrid>
        <w:gridCol w:w="933"/>
        <w:gridCol w:w="507"/>
      </w:tblGrid>
      <w:tr w:rsidR="00494B8A" w14:paraId="324D5F8B" w14:textId="77777777">
        <w:trPr>
          <w:trHeight w:val="645"/>
        </w:trPr>
        <w:tc>
          <w:tcPr>
            <w:tcW w:w="939" w:type="dxa"/>
            <w:tcBorders>
              <w:top w:val="single" w:sz="6" w:space="0" w:color="000000"/>
              <w:left w:val="nil"/>
              <w:bottom w:val="single" w:sz="6" w:space="0" w:color="000000"/>
              <w:right w:val="nil"/>
            </w:tcBorders>
          </w:tcPr>
          <w:p w14:paraId="3956BBFF" w14:textId="77777777" w:rsidR="00494B8A" w:rsidRDefault="00000000">
            <w:pPr>
              <w:spacing w:after="0" w:line="259" w:lineRule="auto"/>
              <w:ind w:left="35" w:firstLine="0"/>
            </w:pPr>
            <w:r>
              <w:rPr>
                <w:sz w:val="18"/>
              </w:rPr>
              <w:t>$</w:t>
            </w:r>
          </w:p>
        </w:tc>
        <w:tc>
          <w:tcPr>
            <w:tcW w:w="501" w:type="dxa"/>
            <w:tcBorders>
              <w:top w:val="single" w:sz="6" w:space="0" w:color="000000"/>
              <w:left w:val="nil"/>
              <w:bottom w:val="single" w:sz="6" w:space="0" w:color="000000"/>
              <w:right w:val="nil"/>
            </w:tcBorders>
          </w:tcPr>
          <w:p w14:paraId="4F7703AC" w14:textId="77777777" w:rsidR="00494B8A" w:rsidRDefault="00000000">
            <w:pPr>
              <w:spacing w:after="90" w:line="259" w:lineRule="auto"/>
              <w:ind w:left="83" w:firstLine="0"/>
            </w:pPr>
            <w:r>
              <w:rPr>
                <w:sz w:val="18"/>
              </w:rPr>
              <w:t>96.6</w:t>
            </w:r>
          </w:p>
          <w:p w14:paraId="23D4B5C0" w14:textId="77777777" w:rsidR="00494B8A" w:rsidRDefault="00000000">
            <w:pPr>
              <w:spacing w:after="0" w:line="259" w:lineRule="auto"/>
              <w:ind w:left="83" w:firstLine="0"/>
            </w:pPr>
            <w:r>
              <w:rPr>
                <w:sz w:val="18"/>
              </w:rPr>
              <w:t>21.2</w:t>
            </w:r>
          </w:p>
        </w:tc>
      </w:tr>
      <w:tr w:rsidR="00494B8A" w14:paraId="476EB3B6" w14:textId="77777777">
        <w:trPr>
          <w:trHeight w:val="345"/>
        </w:trPr>
        <w:tc>
          <w:tcPr>
            <w:tcW w:w="939" w:type="dxa"/>
            <w:tcBorders>
              <w:top w:val="single" w:sz="6" w:space="0" w:color="000000"/>
              <w:left w:val="nil"/>
              <w:bottom w:val="double" w:sz="6" w:space="0" w:color="000000"/>
              <w:right w:val="nil"/>
            </w:tcBorders>
          </w:tcPr>
          <w:p w14:paraId="5D571456" w14:textId="77777777" w:rsidR="00494B8A" w:rsidRDefault="00000000">
            <w:pPr>
              <w:spacing w:after="0" w:line="259" w:lineRule="auto"/>
              <w:ind w:left="35" w:firstLine="0"/>
            </w:pPr>
            <w:r>
              <w:rPr>
                <w:sz w:val="18"/>
              </w:rPr>
              <w:t>$</w:t>
            </w:r>
          </w:p>
        </w:tc>
        <w:tc>
          <w:tcPr>
            <w:tcW w:w="501" w:type="dxa"/>
            <w:tcBorders>
              <w:top w:val="single" w:sz="6" w:space="0" w:color="000000"/>
              <w:left w:val="nil"/>
              <w:bottom w:val="double" w:sz="6" w:space="0" w:color="000000"/>
              <w:right w:val="nil"/>
            </w:tcBorders>
          </w:tcPr>
          <w:p w14:paraId="70B413F6" w14:textId="77777777" w:rsidR="00494B8A" w:rsidRDefault="00000000">
            <w:pPr>
              <w:spacing w:after="0" w:line="259" w:lineRule="auto"/>
              <w:ind w:left="0" w:firstLine="0"/>
            </w:pPr>
            <w:r>
              <w:rPr>
                <w:sz w:val="18"/>
              </w:rPr>
              <w:t>117.8</w:t>
            </w:r>
          </w:p>
        </w:tc>
      </w:tr>
    </w:tbl>
    <w:tbl>
      <w:tblPr>
        <w:tblStyle w:val="TableGrid"/>
        <w:tblpPr w:vertAnchor="text" w:tblpX="6360" w:tblpY="-78"/>
        <w:tblOverlap w:val="never"/>
        <w:tblW w:w="1425" w:type="dxa"/>
        <w:tblInd w:w="0" w:type="dxa"/>
        <w:tblCellMar>
          <w:top w:w="78" w:type="dxa"/>
          <w:left w:w="0" w:type="dxa"/>
          <w:bottom w:w="0" w:type="dxa"/>
          <w:right w:w="107" w:type="dxa"/>
        </w:tblCellMar>
        <w:tblLook w:val="04A0" w:firstRow="1" w:lastRow="0" w:firstColumn="1" w:lastColumn="0" w:noHBand="0" w:noVBand="1"/>
      </w:tblPr>
      <w:tblGrid>
        <w:gridCol w:w="913"/>
        <w:gridCol w:w="512"/>
      </w:tblGrid>
      <w:tr w:rsidR="00494B8A" w14:paraId="17B978C3" w14:textId="77777777">
        <w:trPr>
          <w:trHeight w:val="645"/>
        </w:trPr>
        <w:tc>
          <w:tcPr>
            <w:tcW w:w="913" w:type="dxa"/>
            <w:tcBorders>
              <w:top w:val="single" w:sz="6" w:space="0" w:color="000000"/>
              <w:left w:val="nil"/>
              <w:bottom w:val="single" w:sz="6" w:space="0" w:color="000000"/>
              <w:right w:val="nil"/>
            </w:tcBorders>
          </w:tcPr>
          <w:p w14:paraId="7CF123F5" w14:textId="77777777" w:rsidR="00494B8A" w:rsidRDefault="00000000">
            <w:pPr>
              <w:spacing w:after="0" w:line="259" w:lineRule="auto"/>
              <w:ind w:left="29" w:firstLine="0"/>
            </w:pPr>
            <w:r>
              <w:rPr>
                <w:sz w:val="18"/>
              </w:rPr>
              <w:t>$</w:t>
            </w:r>
          </w:p>
        </w:tc>
        <w:tc>
          <w:tcPr>
            <w:tcW w:w="512" w:type="dxa"/>
            <w:tcBorders>
              <w:top w:val="single" w:sz="6" w:space="0" w:color="000000"/>
              <w:left w:val="nil"/>
              <w:bottom w:val="single" w:sz="6" w:space="0" w:color="000000"/>
              <w:right w:val="nil"/>
            </w:tcBorders>
          </w:tcPr>
          <w:p w14:paraId="49FD5BD9" w14:textId="77777777" w:rsidR="00494B8A" w:rsidRDefault="00000000">
            <w:pPr>
              <w:spacing w:after="0" w:line="259" w:lineRule="auto"/>
              <w:ind w:left="90" w:hanging="90"/>
            </w:pPr>
            <w:r>
              <w:rPr>
                <w:sz w:val="18"/>
              </w:rPr>
              <w:t>147.0 26.0</w:t>
            </w:r>
          </w:p>
        </w:tc>
      </w:tr>
      <w:tr w:rsidR="00494B8A" w14:paraId="075D1DF9" w14:textId="77777777">
        <w:trPr>
          <w:trHeight w:val="345"/>
        </w:trPr>
        <w:tc>
          <w:tcPr>
            <w:tcW w:w="913" w:type="dxa"/>
            <w:tcBorders>
              <w:top w:val="single" w:sz="6" w:space="0" w:color="000000"/>
              <w:left w:val="nil"/>
              <w:bottom w:val="double" w:sz="6" w:space="0" w:color="000000"/>
              <w:right w:val="nil"/>
            </w:tcBorders>
          </w:tcPr>
          <w:p w14:paraId="415A9E04" w14:textId="77777777" w:rsidR="00494B8A" w:rsidRDefault="00000000">
            <w:pPr>
              <w:spacing w:after="0" w:line="259" w:lineRule="auto"/>
              <w:ind w:left="29" w:firstLine="0"/>
            </w:pPr>
            <w:r>
              <w:rPr>
                <w:sz w:val="18"/>
              </w:rPr>
              <w:t>$</w:t>
            </w:r>
          </w:p>
        </w:tc>
        <w:tc>
          <w:tcPr>
            <w:tcW w:w="512" w:type="dxa"/>
            <w:tcBorders>
              <w:top w:val="single" w:sz="6" w:space="0" w:color="000000"/>
              <w:left w:val="nil"/>
              <w:bottom w:val="double" w:sz="6" w:space="0" w:color="000000"/>
              <w:right w:val="nil"/>
            </w:tcBorders>
          </w:tcPr>
          <w:p w14:paraId="4C6CDCBD" w14:textId="77777777" w:rsidR="00494B8A" w:rsidRDefault="00000000">
            <w:pPr>
              <w:spacing w:after="0" w:line="259" w:lineRule="auto"/>
              <w:ind w:left="0" w:firstLine="0"/>
            </w:pPr>
            <w:r>
              <w:rPr>
                <w:sz w:val="18"/>
              </w:rPr>
              <w:t>173.0</w:t>
            </w:r>
          </w:p>
        </w:tc>
      </w:tr>
    </w:tbl>
    <w:p w14:paraId="1A538EBC" w14:textId="77777777" w:rsidR="00494B8A" w:rsidRDefault="00000000">
      <w:pPr>
        <w:tabs>
          <w:tab w:val="right" w:pos="10848"/>
        </w:tabs>
        <w:spacing w:before="71" w:after="112" w:line="264" w:lineRule="auto"/>
        <w:ind w:left="0" w:firstLine="0"/>
      </w:pPr>
      <w:r>
        <w:rPr>
          <w:rFonts w:ascii="Calibri" w:eastAsia="Calibri" w:hAnsi="Calibri" w:cs="Calibri"/>
          <w:noProof/>
          <w:sz w:val="22"/>
        </w:rPr>
        <mc:AlternateContent>
          <mc:Choice Requires="wpg">
            <w:drawing>
              <wp:anchor distT="0" distB="0" distL="114300" distR="114300" simplePos="0" relativeHeight="251741184" behindDoc="0" locked="0" layoutInCell="1" allowOverlap="1" wp14:anchorId="13377F13" wp14:editId="5312BA18">
                <wp:simplePos x="0" y="0"/>
                <wp:positionH relativeFrom="column">
                  <wp:posOffset>6000750</wp:posOffset>
                </wp:positionH>
                <wp:positionV relativeFrom="paragraph">
                  <wp:posOffset>-54536</wp:posOffset>
                </wp:positionV>
                <wp:extent cx="895350" cy="9525"/>
                <wp:effectExtent l="0" t="0" r="0" b="0"/>
                <wp:wrapSquare wrapText="bothSides"/>
                <wp:docPr id="215598" name="Group 215598"/>
                <wp:cNvGraphicFramePr/>
                <a:graphic xmlns:a="http://schemas.openxmlformats.org/drawingml/2006/main">
                  <a:graphicData uri="http://schemas.microsoft.com/office/word/2010/wordprocessingGroup">
                    <wpg:wgp>
                      <wpg:cNvGrpSpPr/>
                      <wpg:grpSpPr>
                        <a:xfrm>
                          <a:off x="0" y="0"/>
                          <a:ext cx="895350" cy="9525"/>
                          <a:chOff x="0" y="0"/>
                          <a:chExt cx="895350" cy="9525"/>
                        </a:xfrm>
                      </wpg:grpSpPr>
                      <wps:wsp>
                        <wps:cNvPr id="242556" name="Shape 24255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57" name="Shape 242557"/>
                        <wps:cNvSpPr/>
                        <wps:spPr>
                          <a:xfrm>
                            <a:off x="762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58" name="Shape 242558"/>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5598" style="width:70.5pt;height:0.75pt;position:absolute;mso-position-horizontal-relative:text;mso-position-horizontal:absolute;margin-left:472.5pt;mso-position-vertical-relative:text;margin-top:-4.29424pt;" coordsize="8953,95">
                <v:shape id="Shape 242559" style="position:absolute;width:762;height:95;left:0;top:0;" coordsize="76200,9525" path="m0,0l76200,0l76200,9525l0,9525l0,0">
                  <v:stroke weight="0pt" endcap="flat" joinstyle="miter" miterlimit="10" on="false" color="#000000" opacity="0"/>
                  <v:fill on="true" color="#000000"/>
                </v:shape>
                <v:shape id="Shape 242560" style="position:absolute;width:7524;height:95;left:762;top:0;" coordsize="752475,9525" path="m0,0l752475,0l752475,9525l0,9525l0,0">
                  <v:stroke weight="0pt" endcap="flat" joinstyle="miter" miterlimit="10" on="false" color="#000000" opacity="0"/>
                  <v:fill on="true" color="#000000"/>
                </v:shape>
                <v:shape id="Shape 242561" style="position:absolute;width:666;height:95;left:8286;top:0;" coordsize="66675,9525" path="m0,0l66675,0l66675,9525l0,9525l0,0">
                  <v:stroke weight="0pt" endcap="flat" joinstyle="miter" miterlimit="10" on="false" color="#000000" opacity="0"/>
                  <v:fill on="true" color="#000000"/>
                </v:shape>
                <w10:wrap type="square"/>
              </v:group>
            </w:pict>
          </mc:Fallback>
        </mc:AlternateContent>
      </w:r>
      <w:r>
        <w:rPr>
          <w:sz w:val="18"/>
        </w:rPr>
        <w:t>Balance at September 28, 2018</w:t>
      </w:r>
      <w:r>
        <w:t xml:space="preserve">  </w:t>
      </w:r>
      <w:r>
        <w:rPr>
          <w:sz w:val="18"/>
        </w:rPr>
        <w:t>$</w:t>
      </w:r>
      <w:r>
        <w:rPr>
          <w:sz w:val="18"/>
        </w:rPr>
        <w:tab/>
        <w:t>243.6</w:t>
      </w:r>
    </w:p>
    <w:p w14:paraId="12977B65" w14:textId="77777777" w:rsidR="00494B8A" w:rsidRDefault="00000000">
      <w:pPr>
        <w:tabs>
          <w:tab w:val="center" w:pos="1212"/>
          <w:tab w:val="right" w:pos="10848"/>
        </w:tabs>
        <w:spacing w:after="55" w:line="259" w:lineRule="auto"/>
        <w:ind w:left="0" w:firstLine="0"/>
      </w:pPr>
      <w:r>
        <w:rPr>
          <w:rFonts w:ascii="Calibri" w:eastAsia="Calibri" w:hAnsi="Calibri" w:cs="Calibri"/>
          <w:sz w:val="22"/>
        </w:rPr>
        <w:tab/>
      </w:r>
      <w:r>
        <w:rPr>
          <w:sz w:val="18"/>
        </w:rPr>
        <w:t>Business combination</w:t>
      </w:r>
      <w:r>
        <w:t xml:space="preserve">  </w:t>
      </w:r>
      <w:r>
        <w:tab/>
      </w:r>
      <w:r>
        <w:rPr>
          <w:sz w:val="18"/>
        </w:rPr>
        <w:t>47.2</w:t>
      </w:r>
    </w:p>
    <w:p w14:paraId="586594E7" w14:textId="77777777" w:rsidR="00494B8A" w:rsidRDefault="00000000">
      <w:pPr>
        <w:tabs>
          <w:tab w:val="center" w:pos="7815"/>
          <w:tab w:val="right" w:pos="10848"/>
        </w:tabs>
        <w:spacing w:after="407" w:line="264" w:lineRule="auto"/>
        <w:ind w:left="0" w:firstLine="0"/>
      </w:pPr>
      <w:r>
        <w:rPr>
          <w:sz w:val="18"/>
        </w:rPr>
        <w:t>Balance at September 27, 2019</w:t>
      </w:r>
      <w:r>
        <w:rPr>
          <w:sz w:val="18"/>
        </w:rPr>
        <w:tab/>
      </w:r>
      <w:r>
        <w:t xml:space="preserve"> </w:t>
      </w:r>
      <w:r>
        <w:tab/>
        <w:t xml:space="preserve"> </w:t>
      </w:r>
      <w:r>
        <w:rPr>
          <w:rFonts w:ascii="Calibri" w:eastAsia="Calibri" w:hAnsi="Calibri" w:cs="Calibri"/>
          <w:noProof/>
          <w:sz w:val="22"/>
        </w:rPr>
        <mc:AlternateContent>
          <mc:Choice Requires="wpg">
            <w:drawing>
              <wp:inline distT="0" distB="0" distL="0" distR="0" wp14:anchorId="1079FB6B" wp14:editId="32AF0366">
                <wp:extent cx="895350" cy="238125"/>
                <wp:effectExtent l="0" t="0" r="0" b="0"/>
                <wp:docPr id="215599" name="Group 215599"/>
                <wp:cNvGraphicFramePr/>
                <a:graphic xmlns:a="http://schemas.openxmlformats.org/drawingml/2006/main">
                  <a:graphicData uri="http://schemas.microsoft.com/office/word/2010/wordprocessingGroup">
                    <wpg:wgp>
                      <wpg:cNvGrpSpPr/>
                      <wpg:grpSpPr>
                        <a:xfrm>
                          <a:off x="0" y="0"/>
                          <a:ext cx="895350" cy="238125"/>
                          <a:chOff x="0" y="0"/>
                          <a:chExt cx="895350" cy="238125"/>
                        </a:xfrm>
                      </wpg:grpSpPr>
                      <wps:wsp>
                        <wps:cNvPr id="242562" name="Shape 24256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63" name="Shape 242563"/>
                        <wps:cNvSpPr/>
                        <wps:spPr>
                          <a:xfrm>
                            <a:off x="762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64" name="Shape 242564"/>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65" name="Shape 242565"/>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66" name="Shape 242566"/>
                        <wps:cNvSpPr/>
                        <wps:spPr>
                          <a:xfrm>
                            <a:off x="0" y="2286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67" name="Shape 242567"/>
                        <wps:cNvSpPr/>
                        <wps:spPr>
                          <a:xfrm>
                            <a:off x="76200" y="2095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68" name="Shape 242568"/>
                        <wps:cNvSpPr/>
                        <wps:spPr>
                          <a:xfrm>
                            <a:off x="76200" y="2286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69" name="Shape 242569"/>
                        <wps:cNvSpPr/>
                        <wps:spPr>
                          <a:xfrm>
                            <a:off x="8286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70" name="Shape 242570"/>
                        <wps:cNvSpPr/>
                        <wps:spPr>
                          <a:xfrm>
                            <a:off x="828675"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5" name="Rectangle 19285"/>
                        <wps:cNvSpPr/>
                        <wps:spPr>
                          <a:xfrm>
                            <a:off x="16073" y="54173"/>
                            <a:ext cx="76010" cy="138163"/>
                          </a:xfrm>
                          <a:prstGeom prst="rect">
                            <a:avLst/>
                          </a:prstGeom>
                          <a:ln>
                            <a:noFill/>
                          </a:ln>
                        </wps:spPr>
                        <wps:txbx>
                          <w:txbxContent>
                            <w:p w14:paraId="47953D85"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9286" name="Rectangle 19286"/>
                        <wps:cNvSpPr/>
                        <wps:spPr>
                          <a:xfrm>
                            <a:off x="569416" y="54173"/>
                            <a:ext cx="342043" cy="138163"/>
                          </a:xfrm>
                          <a:prstGeom prst="rect">
                            <a:avLst/>
                          </a:prstGeom>
                          <a:ln>
                            <a:noFill/>
                          </a:ln>
                        </wps:spPr>
                        <wps:txbx>
                          <w:txbxContent>
                            <w:p w14:paraId="3657BA6F" w14:textId="77777777" w:rsidR="00494B8A" w:rsidRDefault="00000000">
                              <w:pPr>
                                <w:spacing w:after="160" w:line="259" w:lineRule="auto"/>
                                <w:ind w:left="0" w:firstLine="0"/>
                              </w:pPr>
                              <w:r>
                                <w:rPr>
                                  <w:sz w:val="18"/>
                                </w:rPr>
                                <w:t>290.8</w:t>
                              </w:r>
                            </w:p>
                          </w:txbxContent>
                        </wps:txbx>
                        <wps:bodyPr horzOverflow="overflow" vert="horz" lIns="0" tIns="0" rIns="0" bIns="0" rtlCol="0">
                          <a:noAutofit/>
                        </wps:bodyPr>
                      </wps:wsp>
                    </wpg:wgp>
                  </a:graphicData>
                </a:graphic>
              </wp:inline>
            </w:drawing>
          </mc:Choice>
          <mc:Fallback xmlns:a="http://schemas.openxmlformats.org/drawingml/2006/main">
            <w:pict>
              <v:group id="Group 215599" style="width:70.5pt;height:18.75pt;mso-position-horizontal-relative:char;mso-position-vertical-relative:line" coordsize="8953,2381">
                <v:shape id="Shape 242571" style="position:absolute;width:762;height:95;left:0;top:0;" coordsize="76200,9525" path="m0,0l76200,0l76200,9525l0,9525l0,0">
                  <v:stroke weight="0pt" endcap="flat" joinstyle="miter" miterlimit="10" on="false" color="#000000" opacity="0"/>
                  <v:fill on="true" color="#000000"/>
                </v:shape>
                <v:shape id="Shape 242572" style="position:absolute;width:7524;height:95;left:762;top:0;" coordsize="752475,9525" path="m0,0l752475,0l752475,9525l0,9525l0,0">
                  <v:stroke weight="0pt" endcap="flat" joinstyle="miter" miterlimit="10" on="false" color="#000000" opacity="0"/>
                  <v:fill on="true" color="#000000"/>
                </v:shape>
                <v:shape id="Shape 242573" style="position:absolute;width:666;height:95;left:8286;top:0;" coordsize="66675,9525" path="m0,0l66675,0l66675,9525l0,9525l0,0">
                  <v:stroke weight="0pt" endcap="flat" joinstyle="miter" miterlimit="10" on="false" color="#000000" opacity="0"/>
                  <v:fill on="true" color="#000000"/>
                </v:shape>
                <v:shape id="Shape 242574" style="position:absolute;width:762;height:95;left:0;top:2095;" coordsize="76200,9525" path="m0,0l76200,0l76200,9525l0,9525l0,0">
                  <v:stroke weight="0pt" endcap="flat" joinstyle="miter" miterlimit="10" on="false" color="#000000" opacity="0"/>
                  <v:fill on="true" color="#000000"/>
                </v:shape>
                <v:shape id="Shape 242575" style="position:absolute;width:762;height:95;left:0;top:2286;" coordsize="76200,9525" path="m0,0l76200,0l76200,9525l0,9525l0,0">
                  <v:stroke weight="0pt" endcap="flat" joinstyle="miter" miterlimit="10" on="false" color="#000000" opacity="0"/>
                  <v:fill on="true" color="#000000"/>
                </v:shape>
                <v:shape id="Shape 242576" style="position:absolute;width:7524;height:95;left:762;top:2095;" coordsize="752475,9525" path="m0,0l752475,0l752475,9525l0,9525l0,0">
                  <v:stroke weight="0pt" endcap="flat" joinstyle="miter" miterlimit="10" on="false" color="#000000" opacity="0"/>
                  <v:fill on="true" color="#000000"/>
                </v:shape>
                <v:shape id="Shape 242577" style="position:absolute;width:7524;height:95;left:762;top:2286;" coordsize="752475,9525" path="m0,0l752475,0l752475,9525l0,9525l0,0">
                  <v:stroke weight="0pt" endcap="flat" joinstyle="miter" miterlimit="10" on="false" color="#000000" opacity="0"/>
                  <v:fill on="true" color="#000000"/>
                </v:shape>
                <v:shape id="Shape 242578" style="position:absolute;width:666;height:95;left:8286;top:2095;" coordsize="66675,9525" path="m0,0l66675,0l66675,9525l0,9525l0,0">
                  <v:stroke weight="0pt" endcap="flat" joinstyle="miter" miterlimit="10" on="false" color="#000000" opacity="0"/>
                  <v:fill on="true" color="#000000"/>
                </v:shape>
                <v:shape id="Shape 242579" style="position:absolute;width:666;height:95;left:8286;top:2286;" coordsize="66675,9525" path="m0,0l66675,0l66675,9525l0,9525l0,0">
                  <v:stroke weight="0pt" endcap="flat" joinstyle="miter" miterlimit="10" on="false" color="#000000" opacity="0"/>
                  <v:fill on="true" color="#000000"/>
                </v:shape>
                <v:rect id="Rectangle 19285" style="position:absolute;width:760;height:1381;left:160;top:541;" filled="f" stroked="f">
                  <v:textbox inset="0,0,0,0">
                    <w:txbxContent>
                      <w:p>
                        <w:pPr>
                          <w:spacing w:before="0" w:after="160" w:line="259" w:lineRule="auto"/>
                          <w:ind w:left="0" w:firstLine="0"/>
                        </w:pPr>
                        <w:r>
                          <w:rPr>
                            <w:sz w:val="18"/>
                          </w:rPr>
                          <w:t xml:space="preserve">$</w:t>
                        </w:r>
                      </w:p>
                    </w:txbxContent>
                  </v:textbox>
                </v:rect>
                <v:rect id="Rectangle 19286" style="position:absolute;width:3420;height:1381;left:5694;top:541;" filled="f" stroked="f">
                  <v:textbox inset="0,0,0,0">
                    <w:txbxContent>
                      <w:p>
                        <w:pPr>
                          <w:spacing w:before="0" w:after="160" w:line="259" w:lineRule="auto"/>
                          <w:ind w:left="0" w:firstLine="0"/>
                        </w:pPr>
                        <w:r>
                          <w:rPr>
                            <w:sz w:val="18"/>
                          </w:rPr>
                          <w:t xml:space="preserve">290.8</w:t>
                        </w:r>
                      </w:p>
                    </w:txbxContent>
                  </v:textbox>
                </v:rect>
              </v:group>
            </w:pict>
          </mc:Fallback>
        </mc:AlternateContent>
      </w:r>
    </w:p>
    <w:p w14:paraId="4C0E3922" w14:textId="77777777" w:rsidR="00494B8A" w:rsidRDefault="00000000">
      <w:pPr>
        <w:spacing w:after="0" w:line="265" w:lineRule="auto"/>
        <w:ind w:left="10" w:right="16"/>
        <w:jc w:val="right"/>
      </w:pPr>
      <w:r>
        <w:t>The following table reflects the gross carrying amount and accumulated amortization of the Company’s finite-lived intangible</w:t>
      </w:r>
    </w:p>
    <w:p w14:paraId="58B2B7AC" w14:textId="77777777" w:rsidR="00494B8A" w:rsidRDefault="00000000">
      <w:pPr>
        <w:spacing w:after="366"/>
        <w:ind w:left="25" w:right="15"/>
      </w:pPr>
      <w:r>
        <w:t>assets included in other assets in the consolidated balance sheets:</w:t>
      </w:r>
    </w:p>
    <w:p w14:paraId="5B3D3805" w14:textId="77777777" w:rsidR="00494B8A" w:rsidRDefault="00000000">
      <w:pPr>
        <w:tabs>
          <w:tab w:val="center" w:pos="4967"/>
          <w:tab w:val="center" w:pos="8941"/>
        </w:tabs>
        <w:spacing w:after="4" w:line="265" w:lineRule="auto"/>
        <w:ind w:left="0" w:firstLine="0"/>
      </w:pPr>
      <w:r>
        <w:t xml:space="preserve"> </w:t>
      </w:r>
      <w:r>
        <w:tab/>
      </w:r>
      <w:r>
        <w:rPr>
          <w:b/>
          <w:sz w:val="18"/>
        </w:rPr>
        <w:t>September 27, 2019</w:t>
      </w:r>
      <w:r>
        <w:rPr>
          <w:b/>
          <w:sz w:val="18"/>
        </w:rPr>
        <w:tab/>
        <w:t>September 28, 2018</w:t>
      </w:r>
    </w:p>
    <w:p w14:paraId="569AFF4B" w14:textId="77777777" w:rsidR="00494B8A" w:rsidRDefault="00000000">
      <w:pPr>
        <w:spacing w:after="73" w:line="259" w:lineRule="auto"/>
        <w:ind w:left="3030" w:right="-12" w:firstLine="0"/>
      </w:pPr>
      <w:r>
        <w:rPr>
          <w:rFonts w:ascii="Calibri" w:eastAsia="Calibri" w:hAnsi="Calibri" w:cs="Calibri"/>
          <w:noProof/>
          <w:sz w:val="22"/>
        </w:rPr>
        <mc:AlternateContent>
          <mc:Choice Requires="wpg">
            <w:drawing>
              <wp:inline distT="0" distB="0" distL="0" distR="0" wp14:anchorId="7F223D7D" wp14:editId="5F9DD1A7">
                <wp:extent cx="4972050" cy="9525"/>
                <wp:effectExtent l="0" t="0" r="0" b="0"/>
                <wp:docPr id="215600" name="Group 215600"/>
                <wp:cNvGraphicFramePr/>
                <a:graphic xmlns:a="http://schemas.openxmlformats.org/drawingml/2006/main">
                  <a:graphicData uri="http://schemas.microsoft.com/office/word/2010/wordprocessingGroup">
                    <wpg:wgp>
                      <wpg:cNvGrpSpPr/>
                      <wpg:grpSpPr>
                        <a:xfrm>
                          <a:off x="0" y="0"/>
                          <a:ext cx="4972050" cy="9525"/>
                          <a:chOff x="0" y="0"/>
                          <a:chExt cx="4972050" cy="9525"/>
                        </a:xfrm>
                      </wpg:grpSpPr>
                      <wps:wsp>
                        <wps:cNvPr id="242580" name="Shape 24258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81" name="Shape 242581"/>
                        <wps:cNvSpPr/>
                        <wps:spPr>
                          <a:xfrm>
                            <a:off x="8572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82" name="Shape 242582"/>
                        <wps:cNvSpPr/>
                        <wps:spPr>
                          <a:xfrm>
                            <a:off x="685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83" name="Shape 242583"/>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84" name="Shape 242584"/>
                        <wps:cNvSpPr/>
                        <wps:spPr>
                          <a:xfrm>
                            <a:off x="819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85" name="Shape 242585"/>
                        <wps:cNvSpPr/>
                        <wps:spPr>
                          <a:xfrm>
                            <a:off x="92392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86" name="Shape 242586"/>
                        <wps:cNvSpPr/>
                        <wps:spPr>
                          <a:xfrm>
                            <a:off x="15335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87" name="Shape 242587"/>
                        <wps:cNvSpPr/>
                        <wps:spPr>
                          <a:xfrm>
                            <a:off x="1619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88" name="Shape 242588"/>
                        <wps:cNvSpPr/>
                        <wps:spPr>
                          <a:xfrm>
                            <a:off x="16859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89" name="Shape 242589"/>
                        <wps:cNvSpPr/>
                        <wps:spPr>
                          <a:xfrm>
                            <a:off x="178117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90" name="Shape 242590"/>
                        <wps:cNvSpPr/>
                        <wps:spPr>
                          <a:xfrm>
                            <a:off x="2381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91" name="Shape 242591"/>
                        <wps:cNvSpPr/>
                        <wps:spPr>
                          <a:xfrm>
                            <a:off x="25146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92" name="Shape 242592"/>
                        <wps:cNvSpPr/>
                        <wps:spPr>
                          <a:xfrm>
                            <a:off x="260032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93" name="Shape 242593"/>
                        <wps:cNvSpPr/>
                        <wps:spPr>
                          <a:xfrm>
                            <a:off x="3200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94" name="Shape 242594"/>
                        <wps:cNvSpPr/>
                        <wps:spPr>
                          <a:xfrm>
                            <a:off x="3267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95" name="Shape 242595"/>
                        <wps:cNvSpPr/>
                        <wps:spPr>
                          <a:xfrm>
                            <a:off x="33432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96" name="Shape 242596"/>
                        <wps:cNvSpPr/>
                        <wps:spPr>
                          <a:xfrm>
                            <a:off x="343852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97" name="Shape 242597"/>
                        <wps:cNvSpPr/>
                        <wps:spPr>
                          <a:xfrm>
                            <a:off x="4057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98" name="Shape 242598"/>
                        <wps:cNvSpPr/>
                        <wps:spPr>
                          <a:xfrm>
                            <a:off x="4133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99" name="Shape 242599"/>
                        <wps:cNvSpPr/>
                        <wps:spPr>
                          <a:xfrm>
                            <a:off x="42100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00" name="Shape 242600"/>
                        <wps:cNvSpPr/>
                        <wps:spPr>
                          <a:xfrm>
                            <a:off x="430530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01" name="Shape 242601"/>
                        <wps:cNvSpPr/>
                        <wps:spPr>
                          <a:xfrm>
                            <a:off x="490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5600" style="width:391.5pt;height:0.75pt;mso-position-horizontal-relative:char;mso-position-vertical-relative:line" coordsize="49720,95">
                <v:shape id="Shape 242602" style="position:absolute;width:857;height:95;left:0;top:0;" coordsize="85725,9525" path="m0,0l85725,0l85725,9525l0,9525l0,0">
                  <v:stroke weight="0pt" endcap="flat" joinstyle="miter" miterlimit="10" on="false" color="#000000" opacity="0"/>
                  <v:fill on="true" color="#000000"/>
                </v:shape>
                <v:shape id="Shape 242603" style="position:absolute;width:6000;height:95;left:857;top:0;" coordsize="600075,9525" path="m0,0l600075,0l600075,9525l0,9525l0,0">
                  <v:stroke weight="0pt" endcap="flat" joinstyle="miter" miterlimit="10" on="false" color="#000000" opacity="0"/>
                  <v:fill on="true" color="#000000"/>
                </v:shape>
                <v:shape id="Shape 242604" style="position:absolute;width:666;height:95;left:6858;top:0;" coordsize="66675,9525" path="m0,0l66675,0l66675,9525l0,9525l0,0">
                  <v:stroke weight="0pt" endcap="flat" joinstyle="miter" miterlimit="10" on="false" color="#000000" opacity="0"/>
                  <v:fill on="true" color="#000000"/>
                </v:shape>
                <v:shape id="Shape 242605" style="position:absolute;width:666;height:95;left:7524;top:0;" coordsize="66675,9525" path="m0,0l66675,0l66675,9525l0,9525l0,0">
                  <v:stroke weight="0pt" endcap="flat" joinstyle="miter" miterlimit="10" on="false" color="#000000" opacity="0"/>
                  <v:fill on="true" color="#000000"/>
                </v:shape>
                <v:shape id="Shape 242606" style="position:absolute;width:1047;height:95;left:8191;top:0;" coordsize="104775,9525" path="m0,0l104775,0l104775,9525l0,9525l0,0">
                  <v:stroke weight="0pt" endcap="flat" joinstyle="miter" miterlimit="10" on="false" color="#000000" opacity="0"/>
                  <v:fill on="true" color="#000000"/>
                </v:shape>
                <v:shape id="Shape 242607" style="position:absolute;width:6096;height:95;left:9239;top:0;" coordsize="609600,9525" path="m0,0l609600,0l609600,9525l0,9525l0,0">
                  <v:stroke weight="0pt" endcap="flat" joinstyle="miter" miterlimit="10" on="false" color="#000000" opacity="0"/>
                  <v:fill on="true" color="#000000"/>
                </v:shape>
                <v:shape id="Shape 242608" style="position:absolute;width:857;height:95;left:15335;top:0;" coordsize="85725,9525" path="m0,0l85725,0l85725,9525l0,9525l0,0">
                  <v:stroke weight="0pt" endcap="flat" joinstyle="miter" miterlimit="10" on="false" color="#000000" opacity="0"/>
                  <v:fill on="true" color="#000000"/>
                </v:shape>
                <v:shape id="Shape 242609" style="position:absolute;width:666;height:95;left:16192;top:0;" coordsize="66675,9525" path="m0,0l66675,0l66675,9525l0,9525l0,0">
                  <v:stroke weight="0pt" endcap="flat" joinstyle="miter" miterlimit="10" on="false" color="#000000" opacity="0"/>
                  <v:fill on="true" color="#000000"/>
                </v:shape>
                <v:shape id="Shape 242610" style="position:absolute;width:952;height:95;left:16859;top:0;" coordsize="95250,9525" path="m0,0l95250,0l95250,9525l0,9525l0,0">
                  <v:stroke weight="0pt" endcap="flat" joinstyle="miter" miterlimit="10" on="false" color="#000000" opacity="0"/>
                  <v:fill on="true" color="#000000"/>
                </v:shape>
                <v:shape id="Shape 242611" style="position:absolute;width:6000;height:95;left:17811;top:0;" coordsize="600075,9525" path="m0,0l600075,0l600075,9525l0,9525l0,0">
                  <v:stroke weight="0pt" endcap="flat" joinstyle="miter" miterlimit="10" on="false" color="#000000" opacity="0"/>
                  <v:fill on="true" color="#000000"/>
                </v:shape>
                <v:shape id="Shape 242612" style="position:absolute;width:666;height:95;left:23812;top:0;" coordsize="66675,9525" path="m0,0l66675,0l66675,9525l0,9525l0,0">
                  <v:stroke weight="0pt" endcap="flat" joinstyle="miter" miterlimit="10" on="false" color="#000000" opacity="0"/>
                  <v:fill on="true" color="#000000"/>
                </v:shape>
                <v:shape id="Shape 242613" style="position:absolute;width:857;height:95;left:25146;top:0;" coordsize="85725,9525" path="m0,0l85725,0l85725,9525l0,9525l0,0">
                  <v:stroke weight="0pt" endcap="flat" joinstyle="miter" miterlimit="10" on="false" color="#000000" opacity="0"/>
                  <v:fill on="true" color="#000000"/>
                </v:shape>
                <v:shape id="Shape 242614" style="position:absolute;width:6000;height:95;left:26003;top:0;" coordsize="600075,9525" path="m0,0l600075,0l600075,9525l0,9525l0,0">
                  <v:stroke weight="0pt" endcap="flat" joinstyle="miter" miterlimit="10" on="false" color="#000000" opacity="0"/>
                  <v:fill on="true" color="#000000"/>
                </v:shape>
                <v:shape id="Shape 242615" style="position:absolute;width:666;height:95;left:32004;top:0;" coordsize="66675,9525" path="m0,0l66675,0l66675,9525l0,9525l0,0">
                  <v:stroke weight="0pt" endcap="flat" joinstyle="miter" miterlimit="10" on="false" color="#000000" opacity="0"/>
                  <v:fill on="true" color="#000000"/>
                </v:shape>
                <v:shape id="Shape 242616" style="position:absolute;width:762;height:95;left:32670;top:0;" coordsize="76200,9525" path="m0,0l76200,0l76200,9525l0,9525l0,0">
                  <v:stroke weight="0pt" endcap="flat" joinstyle="miter" miterlimit="10" on="false" color="#000000" opacity="0"/>
                  <v:fill on="true" color="#000000"/>
                </v:shape>
                <v:shape id="Shape 242617" style="position:absolute;width:952;height:95;left:33432;top:0;" coordsize="95250,9525" path="m0,0l95250,0l95250,9525l0,9525l0,0">
                  <v:stroke weight="0pt" endcap="flat" joinstyle="miter" miterlimit="10" on="false" color="#000000" opacity="0"/>
                  <v:fill on="true" color="#000000"/>
                </v:shape>
                <v:shape id="Shape 242618" style="position:absolute;width:6191;height:95;left:34385;top:0;" coordsize="619125,9525" path="m0,0l619125,0l619125,9525l0,9525l0,0">
                  <v:stroke weight="0pt" endcap="flat" joinstyle="miter" miterlimit="10" on="false" color="#000000" opacity="0"/>
                  <v:fill on="true" color="#000000"/>
                </v:shape>
                <v:shape id="Shape 242619" style="position:absolute;width:762;height:95;left:40576;top:0;" coordsize="76200,9525" path="m0,0l76200,0l76200,9525l0,9525l0,0">
                  <v:stroke weight="0pt" endcap="flat" joinstyle="miter" miterlimit="10" on="false" color="#000000" opacity="0"/>
                  <v:fill on="true" color="#000000"/>
                </v:shape>
                <v:shape id="Shape 242620" style="position:absolute;width:762;height:95;left:41338;top:0;" coordsize="76200,9525" path="m0,0l76200,0l76200,9525l0,9525l0,0">
                  <v:stroke weight="0pt" endcap="flat" joinstyle="miter" miterlimit="10" on="false" color="#000000" opacity="0"/>
                  <v:fill on="true" color="#000000"/>
                </v:shape>
                <v:shape id="Shape 242621" style="position:absolute;width:952;height:95;left:42100;top:0;" coordsize="95250,9525" path="m0,0l95250,0l95250,9525l0,9525l0,0">
                  <v:stroke weight="0pt" endcap="flat" joinstyle="miter" miterlimit="10" on="false" color="#000000" opacity="0"/>
                  <v:fill on="true" color="#000000"/>
                </v:shape>
                <v:shape id="Shape 242622" style="position:absolute;width:6000;height:95;left:43053;top:0;" coordsize="600075,9525" path="m0,0l600075,0l600075,9525l0,9525l0,0">
                  <v:stroke weight="0pt" endcap="flat" joinstyle="miter" miterlimit="10" on="false" color="#000000" opacity="0"/>
                  <v:fill on="true" color="#000000"/>
                </v:shape>
                <v:shape id="Shape 242623" style="position:absolute;width:666;height:95;left:49053;top:0;" coordsize="66675,9525" path="m0,0l66675,0l66675,9525l0,9525l0,0">
                  <v:stroke weight="0pt" endcap="flat" joinstyle="miter" miterlimit="10" on="false" color="#000000" opacity="0"/>
                  <v:fill on="true" color="#000000"/>
                </v:shape>
              </v:group>
            </w:pict>
          </mc:Fallback>
        </mc:AlternateContent>
      </w:r>
    </w:p>
    <w:p w14:paraId="1340B42B" w14:textId="77777777" w:rsidR="00494B8A" w:rsidRDefault="00000000">
      <w:pPr>
        <w:tabs>
          <w:tab w:val="center" w:pos="3617"/>
          <w:tab w:val="center" w:pos="4978"/>
          <w:tab w:val="center" w:pos="6284"/>
          <w:tab w:val="center" w:pos="7585"/>
          <w:tab w:val="center" w:pos="8947"/>
          <w:tab w:val="right" w:pos="10848"/>
        </w:tabs>
        <w:spacing w:after="34" w:line="259" w:lineRule="auto"/>
        <w:ind w:left="0" w:firstLine="0"/>
      </w:pPr>
      <w:r>
        <w:rPr>
          <w:rFonts w:ascii="Calibri" w:eastAsia="Calibri" w:hAnsi="Calibri" w:cs="Calibri"/>
          <w:sz w:val="22"/>
        </w:rPr>
        <w:tab/>
      </w:r>
      <w:r>
        <w:rPr>
          <w:b/>
          <w:sz w:val="16"/>
        </w:rPr>
        <w:t>Gross Carrying</w:t>
      </w:r>
      <w:r>
        <w:rPr>
          <w:b/>
          <w:sz w:val="16"/>
        </w:rPr>
        <w:tab/>
        <w:t>Accumulated</w:t>
      </w:r>
      <w:r>
        <w:rPr>
          <w:b/>
          <w:sz w:val="16"/>
        </w:rPr>
        <w:tab/>
        <w:t>Net Carrying</w:t>
      </w:r>
      <w:r>
        <w:rPr>
          <w:b/>
          <w:sz w:val="16"/>
        </w:rPr>
        <w:tab/>
        <w:t>Gross Carrying</w:t>
      </w:r>
      <w:r>
        <w:rPr>
          <w:b/>
          <w:sz w:val="16"/>
        </w:rPr>
        <w:tab/>
        <w:t>Accumulated</w:t>
      </w:r>
      <w:r>
        <w:rPr>
          <w:b/>
          <w:sz w:val="16"/>
        </w:rPr>
        <w:tab/>
        <w:t>Net Carrying</w:t>
      </w:r>
    </w:p>
    <w:p w14:paraId="344C99E2" w14:textId="77777777" w:rsidR="00494B8A" w:rsidRDefault="00000000">
      <w:pPr>
        <w:tabs>
          <w:tab w:val="center" w:pos="3617"/>
          <w:tab w:val="center" w:pos="4978"/>
          <w:tab w:val="center" w:pos="6283"/>
          <w:tab w:val="center" w:pos="7585"/>
          <w:tab w:val="center" w:pos="8210"/>
          <w:tab w:val="center" w:pos="8947"/>
          <w:tab w:val="center" w:pos="9574"/>
          <w:tab w:val="center" w:pos="10287"/>
        </w:tabs>
        <w:spacing w:after="47" w:line="259" w:lineRule="auto"/>
        <w:ind w:left="0" w:firstLine="0"/>
      </w:pPr>
      <w:r>
        <w:rPr>
          <w:b/>
          <w:sz w:val="18"/>
        </w:rPr>
        <w:t>(In millions</w:t>
      </w:r>
      <w:r>
        <w:rPr>
          <w:b/>
          <w:sz w:val="28"/>
          <w:vertAlign w:val="superscript"/>
        </w:rPr>
        <w:t>)</w:t>
      </w:r>
      <w:r>
        <w:rPr>
          <w:b/>
          <w:sz w:val="28"/>
          <w:vertAlign w:val="superscript"/>
        </w:rPr>
        <w:tab/>
      </w:r>
      <w:r>
        <w:rPr>
          <w:b/>
          <w:sz w:val="16"/>
        </w:rPr>
        <w:t>Amount</w:t>
      </w:r>
      <w:r>
        <w:rPr>
          <w:b/>
          <w:sz w:val="16"/>
        </w:rPr>
        <w:tab/>
        <w:t>Amortization</w:t>
      </w:r>
      <w:r>
        <w:rPr>
          <w:b/>
          <w:sz w:val="16"/>
        </w:rPr>
        <w:tab/>
        <w:t>Amount</w:t>
      </w:r>
      <w:r>
        <w:rPr>
          <w:b/>
          <w:sz w:val="16"/>
        </w:rPr>
        <w:tab/>
        <w:t>Amount</w:t>
      </w:r>
      <w:r>
        <w:rPr>
          <w:b/>
          <w:sz w:val="16"/>
        </w:rPr>
        <w:tab/>
      </w:r>
      <w:r>
        <w:t xml:space="preserve"> </w:t>
      </w:r>
      <w:r>
        <w:tab/>
      </w:r>
      <w:r>
        <w:rPr>
          <w:b/>
          <w:sz w:val="16"/>
        </w:rPr>
        <w:t>Amortization</w:t>
      </w:r>
      <w:r>
        <w:rPr>
          <w:b/>
          <w:sz w:val="16"/>
        </w:rPr>
        <w:tab/>
      </w:r>
      <w:r>
        <w:t xml:space="preserve"> </w:t>
      </w:r>
      <w:r>
        <w:tab/>
      </w:r>
      <w:r>
        <w:rPr>
          <w:b/>
          <w:sz w:val="16"/>
        </w:rPr>
        <w:t>Amount</w:t>
      </w:r>
    </w:p>
    <w:tbl>
      <w:tblPr>
        <w:tblStyle w:val="TableGrid"/>
        <w:tblpPr w:vertAnchor="text" w:tblpX="8295" w:tblpY="-78"/>
        <w:tblOverlap w:val="never"/>
        <w:tblW w:w="1245" w:type="dxa"/>
        <w:tblInd w:w="0" w:type="dxa"/>
        <w:tblCellMar>
          <w:top w:w="78" w:type="dxa"/>
          <w:left w:w="0" w:type="dxa"/>
          <w:bottom w:w="0" w:type="dxa"/>
          <w:right w:w="67" w:type="dxa"/>
        </w:tblCellMar>
        <w:tblLook w:val="04A0" w:firstRow="1" w:lastRow="0" w:firstColumn="1" w:lastColumn="0" w:noHBand="0" w:noVBand="1"/>
      </w:tblPr>
      <w:tblGrid>
        <w:gridCol w:w="736"/>
        <w:gridCol w:w="509"/>
      </w:tblGrid>
      <w:tr w:rsidR="00494B8A" w14:paraId="72589DA2" w14:textId="77777777">
        <w:trPr>
          <w:trHeight w:val="1185"/>
        </w:trPr>
        <w:tc>
          <w:tcPr>
            <w:tcW w:w="743" w:type="dxa"/>
            <w:tcBorders>
              <w:top w:val="single" w:sz="6" w:space="0" w:color="000000"/>
              <w:left w:val="nil"/>
              <w:bottom w:val="single" w:sz="6" w:space="0" w:color="000000"/>
              <w:right w:val="nil"/>
            </w:tcBorders>
          </w:tcPr>
          <w:p w14:paraId="79B838C8" w14:textId="77777777" w:rsidR="00494B8A" w:rsidRDefault="00000000">
            <w:pPr>
              <w:spacing w:after="0" w:line="259" w:lineRule="auto"/>
              <w:ind w:left="25" w:firstLine="0"/>
            </w:pPr>
            <w:r>
              <w:rPr>
                <w:sz w:val="18"/>
              </w:rPr>
              <w:t>$</w:t>
            </w:r>
          </w:p>
        </w:tc>
        <w:tc>
          <w:tcPr>
            <w:tcW w:w="502" w:type="dxa"/>
            <w:tcBorders>
              <w:top w:val="single" w:sz="6" w:space="0" w:color="000000"/>
              <w:left w:val="nil"/>
              <w:bottom w:val="single" w:sz="6" w:space="0" w:color="000000"/>
              <w:right w:val="nil"/>
            </w:tcBorders>
          </w:tcPr>
          <w:p w14:paraId="2B674E03" w14:textId="77777777" w:rsidR="00494B8A" w:rsidRDefault="00000000">
            <w:pPr>
              <w:spacing w:after="225" w:line="362" w:lineRule="auto"/>
              <w:ind w:left="0" w:firstLine="0"/>
              <w:jc w:val="right"/>
            </w:pPr>
            <w:r>
              <w:rPr>
                <w:sz w:val="18"/>
              </w:rPr>
              <w:t>(21.8) (7.4)</w:t>
            </w:r>
          </w:p>
          <w:p w14:paraId="35289E96" w14:textId="77777777" w:rsidR="00494B8A" w:rsidRDefault="00000000">
            <w:pPr>
              <w:spacing w:after="0" w:line="259" w:lineRule="auto"/>
              <w:ind w:left="7" w:firstLine="0"/>
              <w:jc w:val="both"/>
            </w:pPr>
            <w:r>
              <w:rPr>
                <w:sz w:val="18"/>
              </w:rPr>
              <w:t>(11.4)</w:t>
            </w:r>
          </w:p>
        </w:tc>
      </w:tr>
      <w:tr w:rsidR="00494B8A" w14:paraId="1E80D4A9" w14:textId="77777777">
        <w:trPr>
          <w:trHeight w:val="630"/>
        </w:trPr>
        <w:tc>
          <w:tcPr>
            <w:tcW w:w="743" w:type="dxa"/>
            <w:tcBorders>
              <w:top w:val="single" w:sz="6" w:space="0" w:color="000000"/>
              <w:left w:val="nil"/>
              <w:bottom w:val="single" w:sz="6" w:space="0" w:color="000000"/>
              <w:right w:val="nil"/>
            </w:tcBorders>
          </w:tcPr>
          <w:p w14:paraId="4CA43215" w14:textId="77777777" w:rsidR="00494B8A" w:rsidRDefault="00494B8A">
            <w:pPr>
              <w:spacing w:after="160" w:line="259" w:lineRule="auto"/>
              <w:ind w:left="0" w:firstLine="0"/>
            </w:pPr>
          </w:p>
        </w:tc>
        <w:tc>
          <w:tcPr>
            <w:tcW w:w="502" w:type="dxa"/>
            <w:tcBorders>
              <w:top w:val="single" w:sz="6" w:space="0" w:color="000000"/>
              <w:left w:val="nil"/>
              <w:bottom w:val="single" w:sz="6" w:space="0" w:color="000000"/>
              <w:right w:val="nil"/>
            </w:tcBorders>
          </w:tcPr>
          <w:p w14:paraId="52222E90" w14:textId="77777777" w:rsidR="00494B8A" w:rsidRDefault="00000000">
            <w:pPr>
              <w:spacing w:after="105" w:line="259" w:lineRule="auto"/>
              <w:ind w:left="0" w:firstLine="0"/>
              <w:jc w:val="both"/>
            </w:pPr>
            <w:r>
              <w:rPr>
                <w:sz w:val="18"/>
              </w:rPr>
              <w:t>(40.6)</w:t>
            </w:r>
          </w:p>
          <w:p w14:paraId="0461297A" w14:textId="77777777" w:rsidR="00494B8A" w:rsidRDefault="00000000">
            <w:pPr>
              <w:spacing w:after="0" w:line="259" w:lineRule="auto"/>
              <w:ind w:left="90" w:firstLine="0"/>
              <w:jc w:val="center"/>
            </w:pPr>
            <w:r>
              <w:rPr>
                <w:sz w:val="18"/>
              </w:rPr>
              <w:t>0.0</w:t>
            </w:r>
          </w:p>
        </w:tc>
      </w:tr>
      <w:tr w:rsidR="00494B8A" w14:paraId="602A3EBC" w14:textId="77777777">
        <w:trPr>
          <w:trHeight w:val="315"/>
        </w:trPr>
        <w:tc>
          <w:tcPr>
            <w:tcW w:w="743" w:type="dxa"/>
            <w:tcBorders>
              <w:top w:val="single" w:sz="6" w:space="0" w:color="000000"/>
              <w:left w:val="nil"/>
              <w:bottom w:val="double" w:sz="6" w:space="0" w:color="000000"/>
              <w:right w:val="nil"/>
            </w:tcBorders>
          </w:tcPr>
          <w:p w14:paraId="4F6B18BB" w14:textId="77777777" w:rsidR="00494B8A" w:rsidRDefault="00000000">
            <w:pPr>
              <w:spacing w:after="0" w:line="259" w:lineRule="auto"/>
              <w:ind w:left="25" w:firstLine="0"/>
            </w:pPr>
            <w:r>
              <w:rPr>
                <w:sz w:val="18"/>
              </w:rPr>
              <w:t>$</w:t>
            </w:r>
          </w:p>
        </w:tc>
        <w:tc>
          <w:tcPr>
            <w:tcW w:w="502" w:type="dxa"/>
            <w:tcBorders>
              <w:top w:val="single" w:sz="6" w:space="0" w:color="000000"/>
              <w:left w:val="nil"/>
              <w:bottom w:val="double" w:sz="6" w:space="0" w:color="000000"/>
              <w:right w:val="nil"/>
            </w:tcBorders>
          </w:tcPr>
          <w:p w14:paraId="5AA0A6C2" w14:textId="77777777" w:rsidR="00494B8A" w:rsidRDefault="00000000">
            <w:pPr>
              <w:spacing w:after="0" w:line="259" w:lineRule="auto"/>
              <w:ind w:left="0" w:firstLine="0"/>
              <w:jc w:val="both"/>
            </w:pPr>
            <w:r>
              <w:rPr>
                <w:sz w:val="18"/>
              </w:rPr>
              <w:t>(40.6)</w:t>
            </w:r>
          </w:p>
        </w:tc>
      </w:tr>
    </w:tbl>
    <w:tbl>
      <w:tblPr>
        <w:tblStyle w:val="TableGrid"/>
        <w:tblpPr w:vertAnchor="text" w:tblpX="6990" w:tblpY="-78"/>
        <w:tblOverlap w:val="never"/>
        <w:tblW w:w="1185" w:type="dxa"/>
        <w:tblInd w:w="0" w:type="dxa"/>
        <w:tblCellMar>
          <w:top w:w="78" w:type="dxa"/>
          <w:left w:w="0" w:type="dxa"/>
          <w:bottom w:w="0" w:type="dxa"/>
          <w:right w:w="98" w:type="dxa"/>
        </w:tblCellMar>
        <w:tblLook w:val="04A0" w:firstRow="1" w:lastRow="0" w:firstColumn="1" w:lastColumn="0" w:noHBand="0" w:noVBand="1"/>
      </w:tblPr>
      <w:tblGrid>
        <w:gridCol w:w="688"/>
        <w:gridCol w:w="497"/>
      </w:tblGrid>
      <w:tr w:rsidR="00494B8A" w14:paraId="31F62499" w14:textId="77777777">
        <w:trPr>
          <w:trHeight w:val="1185"/>
        </w:trPr>
        <w:tc>
          <w:tcPr>
            <w:tcW w:w="688" w:type="dxa"/>
            <w:tcBorders>
              <w:top w:val="single" w:sz="6" w:space="0" w:color="000000"/>
              <w:left w:val="nil"/>
              <w:bottom w:val="single" w:sz="6" w:space="0" w:color="000000"/>
              <w:right w:val="nil"/>
            </w:tcBorders>
          </w:tcPr>
          <w:p w14:paraId="4FB59F77" w14:textId="77777777" w:rsidR="00494B8A" w:rsidRDefault="00000000">
            <w:pPr>
              <w:spacing w:after="0" w:line="259" w:lineRule="auto"/>
              <w:ind w:left="31" w:firstLine="0"/>
            </w:pPr>
            <w:r>
              <w:rPr>
                <w:sz w:val="18"/>
              </w:rPr>
              <w:t>$</w:t>
            </w:r>
          </w:p>
        </w:tc>
        <w:tc>
          <w:tcPr>
            <w:tcW w:w="497" w:type="dxa"/>
            <w:tcBorders>
              <w:top w:val="single" w:sz="6" w:space="0" w:color="000000"/>
              <w:left w:val="nil"/>
              <w:bottom w:val="single" w:sz="6" w:space="0" w:color="000000"/>
              <w:right w:val="nil"/>
            </w:tcBorders>
          </w:tcPr>
          <w:p w14:paraId="05B38B06" w14:textId="77777777" w:rsidR="00494B8A" w:rsidRDefault="00000000">
            <w:pPr>
              <w:spacing w:after="225" w:line="362" w:lineRule="auto"/>
              <w:ind w:left="0" w:firstLine="0"/>
              <w:jc w:val="right"/>
            </w:pPr>
            <w:r>
              <w:rPr>
                <w:sz w:val="18"/>
              </w:rPr>
              <w:t>57.9 9.9</w:t>
            </w:r>
          </w:p>
          <w:p w14:paraId="53E92325" w14:textId="77777777" w:rsidR="00494B8A" w:rsidRDefault="00000000">
            <w:pPr>
              <w:spacing w:after="0" w:line="259" w:lineRule="auto"/>
              <w:ind w:left="83" w:firstLine="0"/>
            </w:pPr>
            <w:r>
              <w:rPr>
                <w:sz w:val="18"/>
              </w:rPr>
              <w:t>42.6</w:t>
            </w:r>
          </w:p>
        </w:tc>
      </w:tr>
      <w:tr w:rsidR="00494B8A" w14:paraId="3382CF84" w14:textId="77777777">
        <w:trPr>
          <w:trHeight w:val="630"/>
        </w:trPr>
        <w:tc>
          <w:tcPr>
            <w:tcW w:w="688" w:type="dxa"/>
            <w:tcBorders>
              <w:top w:val="single" w:sz="6" w:space="0" w:color="000000"/>
              <w:left w:val="nil"/>
              <w:bottom w:val="single" w:sz="6" w:space="0" w:color="000000"/>
              <w:right w:val="nil"/>
            </w:tcBorders>
          </w:tcPr>
          <w:p w14:paraId="4AE6D979" w14:textId="77777777" w:rsidR="00494B8A" w:rsidRDefault="00494B8A">
            <w:pPr>
              <w:spacing w:after="160" w:line="259" w:lineRule="auto"/>
              <w:ind w:left="0" w:firstLine="0"/>
            </w:pPr>
          </w:p>
        </w:tc>
        <w:tc>
          <w:tcPr>
            <w:tcW w:w="497" w:type="dxa"/>
            <w:tcBorders>
              <w:top w:val="single" w:sz="6" w:space="0" w:color="000000"/>
              <w:left w:val="nil"/>
              <w:bottom w:val="single" w:sz="6" w:space="0" w:color="000000"/>
              <w:right w:val="nil"/>
            </w:tcBorders>
          </w:tcPr>
          <w:p w14:paraId="1531D346" w14:textId="77777777" w:rsidR="00494B8A" w:rsidRDefault="00000000">
            <w:pPr>
              <w:spacing w:after="0" w:line="259" w:lineRule="auto"/>
              <w:ind w:left="0" w:firstLine="0"/>
              <w:jc w:val="right"/>
            </w:pPr>
            <w:r>
              <w:rPr>
                <w:sz w:val="18"/>
              </w:rPr>
              <w:t>110.4 4.0</w:t>
            </w:r>
          </w:p>
        </w:tc>
      </w:tr>
      <w:tr w:rsidR="00494B8A" w14:paraId="733D9C6B" w14:textId="77777777">
        <w:trPr>
          <w:trHeight w:val="315"/>
        </w:trPr>
        <w:tc>
          <w:tcPr>
            <w:tcW w:w="688" w:type="dxa"/>
            <w:tcBorders>
              <w:top w:val="single" w:sz="6" w:space="0" w:color="000000"/>
              <w:left w:val="nil"/>
              <w:bottom w:val="double" w:sz="6" w:space="0" w:color="000000"/>
              <w:right w:val="nil"/>
            </w:tcBorders>
          </w:tcPr>
          <w:p w14:paraId="3C5FBF70" w14:textId="77777777" w:rsidR="00494B8A" w:rsidRDefault="00000000">
            <w:pPr>
              <w:spacing w:after="0" w:line="259" w:lineRule="auto"/>
              <w:ind w:left="31" w:firstLine="0"/>
            </w:pPr>
            <w:r>
              <w:rPr>
                <w:sz w:val="18"/>
              </w:rPr>
              <w:t>$</w:t>
            </w:r>
          </w:p>
        </w:tc>
        <w:tc>
          <w:tcPr>
            <w:tcW w:w="497" w:type="dxa"/>
            <w:tcBorders>
              <w:top w:val="single" w:sz="6" w:space="0" w:color="000000"/>
              <w:left w:val="nil"/>
              <w:bottom w:val="double" w:sz="6" w:space="0" w:color="000000"/>
              <w:right w:val="nil"/>
            </w:tcBorders>
          </w:tcPr>
          <w:p w14:paraId="40400647" w14:textId="77777777" w:rsidR="00494B8A" w:rsidRDefault="00000000">
            <w:pPr>
              <w:spacing w:after="0" w:line="259" w:lineRule="auto"/>
              <w:ind w:left="0" w:firstLine="0"/>
            </w:pPr>
            <w:r>
              <w:rPr>
                <w:sz w:val="18"/>
              </w:rPr>
              <w:t>114.4</w:t>
            </w:r>
          </w:p>
        </w:tc>
      </w:tr>
    </w:tbl>
    <w:tbl>
      <w:tblPr>
        <w:tblStyle w:val="TableGrid"/>
        <w:tblpPr w:vertAnchor="text" w:tblpX="4320" w:tblpY="-78"/>
        <w:tblOverlap w:val="never"/>
        <w:tblW w:w="1260" w:type="dxa"/>
        <w:tblInd w:w="0" w:type="dxa"/>
        <w:tblCellMar>
          <w:top w:w="78" w:type="dxa"/>
          <w:left w:w="0" w:type="dxa"/>
          <w:bottom w:w="0" w:type="dxa"/>
          <w:right w:w="75" w:type="dxa"/>
        </w:tblCellMar>
        <w:tblLook w:val="04A0" w:firstRow="1" w:lastRow="0" w:firstColumn="1" w:lastColumn="0" w:noHBand="0" w:noVBand="1"/>
      </w:tblPr>
      <w:tblGrid>
        <w:gridCol w:w="750"/>
        <w:gridCol w:w="510"/>
      </w:tblGrid>
      <w:tr w:rsidR="00494B8A" w14:paraId="27B73DF1" w14:textId="77777777">
        <w:trPr>
          <w:trHeight w:val="1185"/>
        </w:trPr>
        <w:tc>
          <w:tcPr>
            <w:tcW w:w="750" w:type="dxa"/>
            <w:tcBorders>
              <w:top w:val="single" w:sz="6" w:space="0" w:color="000000"/>
              <w:left w:val="nil"/>
              <w:bottom w:val="single" w:sz="6" w:space="0" w:color="000000"/>
              <w:right w:val="nil"/>
            </w:tcBorders>
          </w:tcPr>
          <w:p w14:paraId="1DA6B1C7" w14:textId="77777777" w:rsidR="00494B8A" w:rsidRDefault="00000000">
            <w:pPr>
              <w:spacing w:after="0" w:line="259" w:lineRule="auto"/>
              <w:ind w:left="31" w:firstLine="0"/>
            </w:pPr>
            <w:r>
              <w:rPr>
                <w:sz w:val="18"/>
              </w:rPr>
              <w:t>$</w:t>
            </w:r>
          </w:p>
        </w:tc>
        <w:tc>
          <w:tcPr>
            <w:tcW w:w="510" w:type="dxa"/>
            <w:tcBorders>
              <w:top w:val="single" w:sz="6" w:space="0" w:color="000000"/>
              <w:left w:val="nil"/>
              <w:bottom w:val="single" w:sz="6" w:space="0" w:color="000000"/>
              <w:right w:val="nil"/>
            </w:tcBorders>
          </w:tcPr>
          <w:p w14:paraId="1EFEF157" w14:textId="77777777" w:rsidR="00494B8A" w:rsidRDefault="00000000">
            <w:pPr>
              <w:spacing w:after="225" w:line="362" w:lineRule="auto"/>
              <w:ind w:left="0" w:firstLine="0"/>
              <w:jc w:val="right"/>
            </w:pPr>
            <w:r>
              <w:rPr>
                <w:sz w:val="18"/>
              </w:rPr>
              <w:t>(28.4) (8.4)</w:t>
            </w:r>
          </w:p>
          <w:p w14:paraId="357D6C79" w14:textId="77777777" w:rsidR="00494B8A" w:rsidRDefault="00000000">
            <w:pPr>
              <w:spacing w:after="0" w:line="259" w:lineRule="auto"/>
              <w:ind w:left="0" w:firstLine="0"/>
            </w:pPr>
            <w:r>
              <w:rPr>
                <w:sz w:val="18"/>
              </w:rPr>
              <w:t>(17.2)</w:t>
            </w:r>
          </w:p>
        </w:tc>
      </w:tr>
      <w:tr w:rsidR="00494B8A" w14:paraId="6360EC80" w14:textId="77777777">
        <w:trPr>
          <w:trHeight w:val="630"/>
        </w:trPr>
        <w:tc>
          <w:tcPr>
            <w:tcW w:w="750" w:type="dxa"/>
            <w:tcBorders>
              <w:top w:val="single" w:sz="6" w:space="0" w:color="000000"/>
              <w:left w:val="nil"/>
              <w:bottom w:val="single" w:sz="6" w:space="0" w:color="000000"/>
              <w:right w:val="nil"/>
            </w:tcBorders>
          </w:tcPr>
          <w:p w14:paraId="3BD0142D" w14:textId="77777777" w:rsidR="00494B8A" w:rsidRDefault="00494B8A">
            <w:pPr>
              <w:spacing w:after="160" w:line="259" w:lineRule="auto"/>
              <w:ind w:left="0" w:firstLine="0"/>
            </w:pPr>
          </w:p>
        </w:tc>
        <w:tc>
          <w:tcPr>
            <w:tcW w:w="510" w:type="dxa"/>
            <w:tcBorders>
              <w:top w:val="single" w:sz="6" w:space="0" w:color="000000"/>
              <w:left w:val="nil"/>
              <w:bottom w:val="single" w:sz="6" w:space="0" w:color="000000"/>
              <w:right w:val="nil"/>
            </w:tcBorders>
          </w:tcPr>
          <w:p w14:paraId="38A2E315" w14:textId="77777777" w:rsidR="00494B8A" w:rsidRDefault="00000000">
            <w:pPr>
              <w:spacing w:after="105" w:line="259" w:lineRule="auto"/>
              <w:ind w:left="0" w:firstLine="0"/>
            </w:pPr>
            <w:r>
              <w:rPr>
                <w:sz w:val="18"/>
              </w:rPr>
              <w:t>(54.0)</w:t>
            </w:r>
          </w:p>
          <w:p w14:paraId="5BEE6336" w14:textId="77777777" w:rsidR="00494B8A" w:rsidRDefault="00000000">
            <w:pPr>
              <w:spacing w:after="0" w:line="259" w:lineRule="auto"/>
              <w:ind w:left="90" w:firstLine="0"/>
              <w:jc w:val="center"/>
            </w:pPr>
            <w:r>
              <w:rPr>
                <w:sz w:val="18"/>
              </w:rPr>
              <w:t>0.0</w:t>
            </w:r>
          </w:p>
        </w:tc>
      </w:tr>
      <w:tr w:rsidR="00494B8A" w14:paraId="433518D6" w14:textId="77777777">
        <w:trPr>
          <w:trHeight w:val="315"/>
        </w:trPr>
        <w:tc>
          <w:tcPr>
            <w:tcW w:w="750" w:type="dxa"/>
            <w:tcBorders>
              <w:top w:val="single" w:sz="6" w:space="0" w:color="000000"/>
              <w:left w:val="nil"/>
              <w:bottom w:val="double" w:sz="6" w:space="0" w:color="000000"/>
              <w:right w:val="nil"/>
            </w:tcBorders>
          </w:tcPr>
          <w:p w14:paraId="185DDB32" w14:textId="77777777" w:rsidR="00494B8A" w:rsidRDefault="00000000">
            <w:pPr>
              <w:spacing w:after="0" w:line="259" w:lineRule="auto"/>
              <w:ind w:left="31" w:firstLine="0"/>
            </w:pPr>
            <w:r>
              <w:rPr>
                <w:sz w:val="18"/>
              </w:rPr>
              <w:t>$</w:t>
            </w:r>
          </w:p>
        </w:tc>
        <w:tc>
          <w:tcPr>
            <w:tcW w:w="510" w:type="dxa"/>
            <w:tcBorders>
              <w:top w:val="single" w:sz="6" w:space="0" w:color="000000"/>
              <w:left w:val="nil"/>
              <w:bottom w:val="double" w:sz="6" w:space="0" w:color="000000"/>
              <w:right w:val="nil"/>
            </w:tcBorders>
          </w:tcPr>
          <w:p w14:paraId="63AEC7D5" w14:textId="77777777" w:rsidR="00494B8A" w:rsidRDefault="00000000">
            <w:pPr>
              <w:spacing w:after="0" w:line="259" w:lineRule="auto"/>
              <w:ind w:left="0" w:firstLine="0"/>
            </w:pPr>
            <w:r>
              <w:rPr>
                <w:sz w:val="18"/>
              </w:rPr>
              <w:t>(54.0)</w:t>
            </w:r>
          </w:p>
        </w:tc>
      </w:tr>
    </w:tbl>
    <w:tbl>
      <w:tblPr>
        <w:tblStyle w:val="TableGrid"/>
        <w:tblpPr w:vertAnchor="text" w:tblpX="3030" w:tblpY="-78"/>
        <w:tblOverlap w:val="never"/>
        <w:tblW w:w="1185" w:type="dxa"/>
        <w:tblInd w:w="0" w:type="dxa"/>
        <w:tblCellMar>
          <w:top w:w="78" w:type="dxa"/>
          <w:left w:w="0" w:type="dxa"/>
          <w:bottom w:w="0" w:type="dxa"/>
          <w:right w:w="107" w:type="dxa"/>
        </w:tblCellMar>
        <w:tblLook w:val="04A0" w:firstRow="1" w:lastRow="0" w:firstColumn="1" w:lastColumn="0" w:noHBand="0" w:noVBand="1"/>
      </w:tblPr>
      <w:tblGrid>
        <w:gridCol w:w="673"/>
        <w:gridCol w:w="512"/>
      </w:tblGrid>
      <w:tr w:rsidR="00494B8A" w14:paraId="51653E17" w14:textId="77777777">
        <w:trPr>
          <w:trHeight w:val="1185"/>
        </w:trPr>
        <w:tc>
          <w:tcPr>
            <w:tcW w:w="673" w:type="dxa"/>
            <w:tcBorders>
              <w:top w:val="single" w:sz="6" w:space="0" w:color="000000"/>
              <w:left w:val="nil"/>
              <w:bottom w:val="single" w:sz="6" w:space="0" w:color="000000"/>
              <w:right w:val="nil"/>
            </w:tcBorders>
          </w:tcPr>
          <w:p w14:paraId="67069724" w14:textId="77777777" w:rsidR="00494B8A" w:rsidRDefault="00000000">
            <w:pPr>
              <w:spacing w:after="0" w:line="259" w:lineRule="auto"/>
              <w:ind w:left="23" w:firstLine="0"/>
            </w:pPr>
            <w:r>
              <w:rPr>
                <w:sz w:val="18"/>
              </w:rPr>
              <w:t>$</w:t>
            </w:r>
          </w:p>
        </w:tc>
        <w:tc>
          <w:tcPr>
            <w:tcW w:w="512" w:type="dxa"/>
            <w:tcBorders>
              <w:top w:val="single" w:sz="6" w:space="0" w:color="000000"/>
              <w:left w:val="nil"/>
              <w:bottom w:val="single" w:sz="6" w:space="0" w:color="000000"/>
              <w:right w:val="nil"/>
            </w:tcBorders>
          </w:tcPr>
          <w:p w14:paraId="02E13246" w14:textId="77777777" w:rsidR="00494B8A" w:rsidRDefault="00000000">
            <w:pPr>
              <w:spacing w:after="90" w:line="259" w:lineRule="auto"/>
              <w:ind w:left="90" w:firstLine="0"/>
            </w:pPr>
            <w:r>
              <w:rPr>
                <w:sz w:val="18"/>
              </w:rPr>
              <w:t>74.1</w:t>
            </w:r>
          </w:p>
          <w:p w14:paraId="14525404" w14:textId="77777777" w:rsidR="00494B8A" w:rsidRDefault="00000000">
            <w:pPr>
              <w:spacing w:after="315" w:line="259" w:lineRule="auto"/>
              <w:ind w:left="90" w:firstLine="0"/>
            </w:pPr>
            <w:r>
              <w:rPr>
                <w:sz w:val="18"/>
              </w:rPr>
              <w:t>12.7</w:t>
            </w:r>
          </w:p>
          <w:p w14:paraId="356DD3DB" w14:textId="77777777" w:rsidR="00494B8A" w:rsidRDefault="00000000">
            <w:pPr>
              <w:spacing w:after="0" w:line="259" w:lineRule="auto"/>
              <w:ind w:left="90" w:firstLine="0"/>
            </w:pPr>
            <w:r>
              <w:rPr>
                <w:sz w:val="18"/>
              </w:rPr>
              <w:t>50.7</w:t>
            </w:r>
          </w:p>
        </w:tc>
      </w:tr>
      <w:tr w:rsidR="00494B8A" w14:paraId="49D0A0A4" w14:textId="77777777">
        <w:trPr>
          <w:trHeight w:val="630"/>
        </w:trPr>
        <w:tc>
          <w:tcPr>
            <w:tcW w:w="673" w:type="dxa"/>
            <w:tcBorders>
              <w:top w:val="single" w:sz="6" w:space="0" w:color="000000"/>
              <w:left w:val="nil"/>
              <w:bottom w:val="single" w:sz="6" w:space="0" w:color="000000"/>
              <w:right w:val="nil"/>
            </w:tcBorders>
          </w:tcPr>
          <w:p w14:paraId="340BE7C6" w14:textId="77777777" w:rsidR="00494B8A" w:rsidRDefault="00494B8A">
            <w:pPr>
              <w:spacing w:after="160" w:line="259" w:lineRule="auto"/>
              <w:ind w:left="0" w:firstLine="0"/>
            </w:pPr>
          </w:p>
        </w:tc>
        <w:tc>
          <w:tcPr>
            <w:tcW w:w="512" w:type="dxa"/>
            <w:tcBorders>
              <w:top w:val="single" w:sz="6" w:space="0" w:color="000000"/>
              <w:left w:val="nil"/>
              <w:bottom w:val="single" w:sz="6" w:space="0" w:color="000000"/>
              <w:right w:val="nil"/>
            </w:tcBorders>
          </w:tcPr>
          <w:p w14:paraId="47C77497" w14:textId="77777777" w:rsidR="00494B8A" w:rsidRDefault="00000000">
            <w:pPr>
              <w:spacing w:after="0" w:line="259" w:lineRule="auto"/>
              <w:ind w:left="0" w:firstLine="0"/>
              <w:jc w:val="right"/>
            </w:pPr>
            <w:r>
              <w:rPr>
                <w:sz w:val="18"/>
              </w:rPr>
              <w:t>137.5 2.8</w:t>
            </w:r>
          </w:p>
        </w:tc>
      </w:tr>
      <w:tr w:rsidR="00494B8A" w14:paraId="3DB18A59" w14:textId="77777777">
        <w:trPr>
          <w:trHeight w:val="315"/>
        </w:trPr>
        <w:tc>
          <w:tcPr>
            <w:tcW w:w="673" w:type="dxa"/>
            <w:tcBorders>
              <w:top w:val="single" w:sz="6" w:space="0" w:color="000000"/>
              <w:left w:val="nil"/>
              <w:bottom w:val="double" w:sz="6" w:space="0" w:color="000000"/>
              <w:right w:val="nil"/>
            </w:tcBorders>
          </w:tcPr>
          <w:p w14:paraId="63AFA0F9" w14:textId="77777777" w:rsidR="00494B8A" w:rsidRDefault="00000000">
            <w:pPr>
              <w:spacing w:after="0" w:line="259" w:lineRule="auto"/>
              <w:ind w:left="23" w:firstLine="0"/>
            </w:pPr>
            <w:r>
              <w:rPr>
                <w:sz w:val="18"/>
              </w:rPr>
              <w:t>$</w:t>
            </w:r>
          </w:p>
        </w:tc>
        <w:tc>
          <w:tcPr>
            <w:tcW w:w="512" w:type="dxa"/>
            <w:tcBorders>
              <w:top w:val="single" w:sz="6" w:space="0" w:color="000000"/>
              <w:left w:val="nil"/>
              <w:bottom w:val="double" w:sz="6" w:space="0" w:color="000000"/>
              <w:right w:val="nil"/>
            </w:tcBorders>
          </w:tcPr>
          <w:p w14:paraId="63BF51C9" w14:textId="77777777" w:rsidR="00494B8A" w:rsidRDefault="00000000">
            <w:pPr>
              <w:spacing w:after="0" w:line="259" w:lineRule="auto"/>
              <w:ind w:left="0" w:firstLine="0"/>
            </w:pPr>
            <w:r>
              <w:rPr>
                <w:sz w:val="18"/>
              </w:rPr>
              <w:t>140.3</w:t>
            </w:r>
          </w:p>
        </w:tc>
      </w:tr>
    </w:tbl>
    <w:p w14:paraId="5F155B9C" w14:textId="77777777" w:rsidR="00494B8A" w:rsidRDefault="00000000">
      <w:pPr>
        <w:tabs>
          <w:tab w:val="center" w:pos="8119"/>
          <w:tab w:val="right" w:pos="10848"/>
        </w:tabs>
        <w:spacing w:before="71" w:after="112" w:line="264" w:lineRule="auto"/>
        <w:ind w:left="0" w:firstLine="0"/>
      </w:pPr>
      <w:r>
        <w:rPr>
          <w:rFonts w:ascii="Calibri" w:eastAsia="Calibri" w:hAnsi="Calibri" w:cs="Calibri"/>
          <w:noProof/>
          <w:sz w:val="22"/>
        </w:rPr>
        <mc:AlternateContent>
          <mc:Choice Requires="wpg">
            <w:drawing>
              <wp:anchor distT="0" distB="0" distL="114300" distR="114300" simplePos="0" relativeHeight="251742208" behindDoc="0" locked="0" layoutInCell="1" allowOverlap="1" wp14:anchorId="4480ED94" wp14:editId="21270E8D">
                <wp:simplePos x="0" y="0"/>
                <wp:positionH relativeFrom="column">
                  <wp:posOffset>3609975</wp:posOffset>
                </wp:positionH>
                <wp:positionV relativeFrom="paragraph">
                  <wp:posOffset>-54512</wp:posOffset>
                </wp:positionV>
                <wp:extent cx="762000" cy="9525"/>
                <wp:effectExtent l="0" t="0" r="0" b="0"/>
                <wp:wrapSquare wrapText="bothSides"/>
                <wp:docPr id="215602" name="Group 215602"/>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242624" name="Shape 24262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25" name="Shape 242625"/>
                        <wps:cNvSpPr/>
                        <wps:spPr>
                          <a:xfrm>
                            <a:off x="952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26" name="Shape 242626"/>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5602" style="width:60pt;height:0.75pt;position:absolute;mso-position-horizontal-relative:text;mso-position-horizontal:absolute;margin-left:284.25pt;mso-position-vertical-relative:text;margin-top:-4.29236pt;" coordsize="7620,95">
                <v:shape id="Shape 242627" style="position:absolute;width:952;height:95;left:0;top:0;" coordsize="95250,9525" path="m0,0l95250,0l95250,9525l0,9525l0,0">
                  <v:stroke weight="0pt" endcap="flat" joinstyle="miter" miterlimit="10" on="false" color="#000000" opacity="0"/>
                  <v:fill on="true" color="#000000"/>
                </v:shape>
                <v:shape id="Shape 242628" style="position:absolute;width:6000;height:95;left:952;top:0;" coordsize="600075,9525" path="m0,0l600075,0l600075,9525l0,9525l0,0">
                  <v:stroke weight="0pt" endcap="flat" joinstyle="miter" miterlimit="10" on="false" color="#000000" opacity="0"/>
                  <v:fill on="true" color="#000000"/>
                </v:shape>
                <v:shape id="Shape 242629" style="position:absolute;width:666;height:95;left:695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3232" behindDoc="0" locked="0" layoutInCell="1" allowOverlap="1" wp14:anchorId="7265EB25" wp14:editId="4AFAE5EC">
                <wp:simplePos x="0" y="0"/>
                <wp:positionH relativeFrom="column">
                  <wp:posOffset>6134100</wp:posOffset>
                </wp:positionH>
                <wp:positionV relativeFrom="paragraph">
                  <wp:posOffset>-54512</wp:posOffset>
                </wp:positionV>
                <wp:extent cx="762000" cy="9525"/>
                <wp:effectExtent l="0" t="0" r="0" b="0"/>
                <wp:wrapSquare wrapText="bothSides"/>
                <wp:docPr id="215603" name="Group 215603"/>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242630" name="Shape 24263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1" name="Shape 242631"/>
                        <wps:cNvSpPr/>
                        <wps:spPr>
                          <a:xfrm>
                            <a:off x="952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2" name="Shape 242632"/>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5603" style="width:60pt;height:0.75pt;position:absolute;mso-position-horizontal-relative:text;mso-position-horizontal:absolute;margin-left:483pt;mso-position-vertical-relative:text;margin-top:-4.29236pt;" coordsize="7620,95">
                <v:shape id="Shape 242633" style="position:absolute;width:952;height:95;left:0;top:0;" coordsize="95250,9525" path="m0,0l95250,0l95250,9525l0,9525l0,0">
                  <v:stroke weight="0pt" endcap="flat" joinstyle="miter" miterlimit="10" on="false" color="#000000" opacity="0"/>
                  <v:fill on="true" color="#000000"/>
                </v:shape>
                <v:shape id="Shape 242634" style="position:absolute;width:6000;height:95;left:952;top:0;" coordsize="600075,9525" path="m0,0l600075,0l600075,9525l0,9525l0,0">
                  <v:stroke weight="0pt" endcap="flat" joinstyle="miter" miterlimit="10" on="false" color="#000000" opacity="0"/>
                  <v:fill on="true" color="#000000"/>
                </v:shape>
                <v:shape id="Shape 242635" style="position:absolute;width:666;height:95;left:695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4256" behindDoc="0" locked="0" layoutInCell="1" allowOverlap="1" wp14:anchorId="165375C3" wp14:editId="1AD98A51">
                <wp:simplePos x="0" y="0"/>
                <wp:positionH relativeFrom="column">
                  <wp:posOffset>3609975</wp:posOffset>
                </wp:positionH>
                <wp:positionV relativeFrom="paragraph">
                  <wp:posOffset>697962</wp:posOffset>
                </wp:positionV>
                <wp:extent cx="762000" cy="9525"/>
                <wp:effectExtent l="0" t="0" r="0" b="0"/>
                <wp:wrapSquare wrapText="bothSides"/>
                <wp:docPr id="215605" name="Group 215605"/>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242636" name="Shape 24263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7" name="Shape 242637"/>
                        <wps:cNvSpPr/>
                        <wps:spPr>
                          <a:xfrm>
                            <a:off x="952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8" name="Shape 242638"/>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5605" style="width:60pt;height:0.75pt;position:absolute;mso-position-horizontal-relative:text;mso-position-horizontal:absolute;margin-left:284.25pt;mso-position-vertical-relative:text;margin-top:54.9576pt;" coordsize="7620,95">
                <v:shape id="Shape 242639" style="position:absolute;width:952;height:95;left:0;top:0;" coordsize="95250,9525" path="m0,0l95250,0l95250,9525l0,9525l0,0">
                  <v:stroke weight="0pt" endcap="flat" joinstyle="miter" miterlimit="10" on="false" color="#000000" opacity="0"/>
                  <v:fill on="true" color="#000000"/>
                </v:shape>
                <v:shape id="Shape 242640" style="position:absolute;width:6000;height:95;left:952;top:0;" coordsize="600075,9525" path="m0,0l600075,0l600075,9525l0,9525l0,0">
                  <v:stroke weight="0pt" endcap="flat" joinstyle="miter" miterlimit="10" on="false" color="#000000" opacity="0"/>
                  <v:fill on="true" color="#000000"/>
                </v:shape>
                <v:shape id="Shape 242641" style="position:absolute;width:666;height:95;left:695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5280" behindDoc="0" locked="0" layoutInCell="1" allowOverlap="1" wp14:anchorId="269BFC0D" wp14:editId="49214228">
                <wp:simplePos x="0" y="0"/>
                <wp:positionH relativeFrom="column">
                  <wp:posOffset>6134100</wp:posOffset>
                </wp:positionH>
                <wp:positionV relativeFrom="paragraph">
                  <wp:posOffset>697962</wp:posOffset>
                </wp:positionV>
                <wp:extent cx="762000" cy="9525"/>
                <wp:effectExtent l="0" t="0" r="0" b="0"/>
                <wp:wrapSquare wrapText="bothSides"/>
                <wp:docPr id="215607" name="Group 215607"/>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242642" name="Shape 24264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3" name="Shape 242643"/>
                        <wps:cNvSpPr/>
                        <wps:spPr>
                          <a:xfrm>
                            <a:off x="952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4" name="Shape 242644"/>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5607" style="width:60pt;height:0.75pt;position:absolute;mso-position-horizontal-relative:text;mso-position-horizontal:absolute;margin-left:483pt;mso-position-vertical-relative:text;margin-top:54.9576pt;" coordsize="7620,95">
                <v:shape id="Shape 242645" style="position:absolute;width:952;height:95;left:0;top:0;" coordsize="95250,9525" path="m0,0l95250,0l95250,9525l0,9525l0,0">
                  <v:stroke weight="0pt" endcap="flat" joinstyle="miter" miterlimit="10" on="false" color="#000000" opacity="0"/>
                  <v:fill on="true" color="#000000"/>
                </v:shape>
                <v:shape id="Shape 242646" style="position:absolute;width:6000;height:95;left:952;top:0;" coordsize="600075,9525" path="m0,0l600075,0l600075,9525l0,9525l0,0">
                  <v:stroke weight="0pt" endcap="flat" joinstyle="miter" miterlimit="10" on="false" color="#000000" opacity="0"/>
                  <v:fill on="true" color="#000000"/>
                </v:shape>
                <v:shape id="Shape 242647" style="position:absolute;width:666;height:95;left:695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6304" behindDoc="0" locked="0" layoutInCell="1" allowOverlap="1" wp14:anchorId="1BF3E4A8" wp14:editId="7697B8A0">
                <wp:simplePos x="0" y="0"/>
                <wp:positionH relativeFrom="column">
                  <wp:posOffset>3609975</wp:posOffset>
                </wp:positionH>
                <wp:positionV relativeFrom="paragraph">
                  <wp:posOffset>961686</wp:posOffset>
                </wp:positionV>
                <wp:extent cx="762000" cy="355402"/>
                <wp:effectExtent l="0" t="0" r="0" b="0"/>
                <wp:wrapSquare wrapText="bothSides"/>
                <wp:docPr id="215608" name="Group 215608"/>
                <wp:cNvGraphicFramePr/>
                <a:graphic xmlns:a="http://schemas.openxmlformats.org/drawingml/2006/main">
                  <a:graphicData uri="http://schemas.microsoft.com/office/word/2010/wordprocessingGroup">
                    <wpg:wgp>
                      <wpg:cNvGrpSpPr/>
                      <wpg:grpSpPr>
                        <a:xfrm>
                          <a:off x="0" y="0"/>
                          <a:ext cx="762000" cy="355402"/>
                          <a:chOff x="0" y="0"/>
                          <a:chExt cx="762000" cy="355402"/>
                        </a:xfrm>
                      </wpg:grpSpPr>
                      <wps:wsp>
                        <wps:cNvPr id="242648" name="Shape 242648"/>
                        <wps:cNvSpPr/>
                        <wps:spPr>
                          <a:xfrm>
                            <a:off x="0" y="13632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9" name="Shape 242649"/>
                        <wps:cNvSpPr/>
                        <wps:spPr>
                          <a:xfrm>
                            <a:off x="95250" y="136327"/>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0" name="Shape 242650"/>
                        <wps:cNvSpPr/>
                        <wps:spPr>
                          <a:xfrm>
                            <a:off x="695325" y="13632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1" name="Shape 242651"/>
                        <wps:cNvSpPr/>
                        <wps:spPr>
                          <a:xfrm>
                            <a:off x="0" y="32682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2" name="Shape 242652"/>
                        <wps:cNvSpPr/>
                        <wps:spPr>
                          <a:xfrm>
                            <a:off x="0" y="34587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3" name="Shape 242653"/>
                        <wps:cNvSpPr/>
                        <wps:spPr>
                          <a:xfrm>
                            <a:off x="95250" y="326827"/>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4" name="Shape 242654"/>
                        <wps:cNvSpPr/>
                        <wps:spPr>
                          <a:xfrm>
                            <a:off x="95250" y="345877"/>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5" name="Shape 242655"/>
                        <wps:cNvSpPr/>
                        <wps:spPr>
                          <a:xfrm>
                            <a:off x="695325" y="32682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6" name="Shape 242656"/>
                        <wps:cNvSpPr/>
                        <wps:spPr>
                          <a:xfrm>
                            <a:off x="695325" y="34587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9" name="Rectangle 19369"/>
                        <wps:cNvSpPr/>
                        <wps:spPr>
                          <a:xfrm>
                            <a:off x="550962" y="0"/>
                            <a:ext cx="190024" cy="138163"/>
                          </a:xfrm>
                          <a:prstGeom prst="rect">
                            <a:avLst/>
                          </a:prstGeom>
                          <a:ln>
                            <a:noFill/>
                          </a:ln>
                        </wps:spPr>
                        <wps:txbx>
                          <w:txbxContent>
                            <w:p w14:paraId="062B638F" w14:textId="77777777" w:rsidR="00494B8A" w:rsidRDefault="00000000">
                              <w:pPr>
                                <w:spacing w:after="160" w:line="259" w:lineRule="auto"/>
                                <w:ind w:left="0" w:firstLine="0"/>
                              </w:pPr>
                              <w:r>
                                <w:rPr>
                                  <w:sz w:val="18"/>
                                </w:rPr>
                                <w:t>2.8</w:t>
                              </w:r>
                            </w:p>
                          </w:txbxContent>
                        </wps:txbx>
                        <wps:bodyPr horzOverflow="overflow" vert="horz" lIns="0" tIns="0" rIns="0" bIns="0" rtlCol="0">
                          <a:noAutofit/>
                        </wps:bodyPr>
                      </wps:wsp>
                      <wps:wsp>
                        <wps:cNvPr id="19382" name="Rectangle 19382"/>
                        <wps:cNvSpPr/>
                        <wps:spPr>
                          <a:xfrm>
                            <a:off x="19645" y="190500"/>
                            <a:ext cx="76010" cy="138163"/>
                          </a:xfrm>
                          <a:prstGeom prst="rect">
                            <a:avLst/>
                          </a:prstGeom>
                          <a:ln>
                            <a:noFill/>
                          </a:ln>
                        </wps:spPr>
                        <wps:txbx>
                          <w:txbxContent>
                            <w:p w14:paraId="46BE862E"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9383" name="Rectangle 19383"/>
                        <wps:cNvSpPr/>
                        <wps:spPr>
                          <a:xfrm>
                            <a:off x="493812" y="190500"/>
                            <a:ext cx="266033" cy="138163"/>
                          </a:xfrm>
                          <a:prstGeom prst="rect">
                            <a:avLst/>
                          </a:prstGeom>
                          <a:ln>
                            <a:noFill/>
                          </a:ln>
                        </wps:spPr>
                        <wps:txbx>
                          <w:txbxContent>
                            <w:p w14:paraId="0EE1A512" w14:textId="77777777" w:rsidR="00494B8A" w:rsidRDefault="00000000">
                              <w:pPr>
                                <w:spacing w:after="160" w:line="259" w:lineRule="auto"/>
                                <w:ind w:left="0" w:firstLine="0"/>
                              </w:pPr>
                              <w:r>
                                <w:rPr>
                                  <w:sz w:val="18"/>
                                </w:rPr>
                                <w:t>86.3</w:t>
                              </w:r>
                            </w:p>
                          </w:txbxContent>
                        </wps:txbx>
                        <wps:bodyPr horzOverflow="overflow" vert="horz" lIns="0" tIns="0" rIns="0" bIns="0" rtlCol="0">
                          <a:noAutofit/>
                        </wps:bodyPr>
                      </wps:wsp>
                    </wpg:wgp>
                  </a:graphicData>
                </a:graphic>
              </wp:anchor>
            </w:drawing>
          </mc:Choice>
          <mc:Fallback xmlns:a="http://schemas.openxmlformats.org/drawingml/2006/main">
            <w:pict>
              <v:group id="Group 215608" style="width:60pt;height:27.9844pt;position:absolute;mso-position-horizontal-relative:text;mso-position-horizontal:absolute;margin-left:284.25pt;mso-position-vertical-relative:text;margin-top:75.7233pt;" coordsize="7620,3554">
                <v:shape id="Shape 242657" style="position:absolute;width:952;height:95;left:0;top:1363;" coordsize="95250,9525" path="m0,0l95250,0l95250,9525l0,9525l0,0">
                  <v:stroke weight="0pt" endcap="flat" joinstyle="miter" miterlimit="10" on="false" color="#000000" opacity="0"/>
                  <v:fill on="true" color="#000000"/>
                </v:shape>
                <v:shape id="Shape 242658" style="position:absolute;width:6000;height:95;left:952;top:1363;" coordsize="600075,9525" path="m0,0l600075,0l600075,9525l0,9525l0,0">
                  <v:stroke weight="0pt" endcap="flat" joinstyle="miter" miterlimit="10" on="false" color="#000000" opacity="0"/>
                  <v:fill on="true" color="#000000"/>
                </v:shape>
                <v:shape id="Shape 242659" style="position:absolute;width:666;height:95;left:6953;top:1363;" coordsize="66675,9525" path="m0,0l66675,0l66675,9525l0,9525l0,0">
                  <v:stroke weight="0pt" endcap="flat" joinstyle="miter" miterlimit="10" on="false" color="#000000" opacity="0"/>
                  <v:fill on="true" color="#000000"/>
                </v:shape>
                <v:shape id="Shape 242660" style="position:absolute;width:952;height:95;left:0;top:3268;" coordsize="95250,9525" path="m0,0l95250,0l95250,9525l0,9525l0,0">
                  <v:stroke weight="0pt" endcap="flat" joinstyle="miter" miterlimit="10" on="false" color="#000000" opacity="0"/>
                  <v:fill on="true" color="#000000"/>
                </v:shape>
                <v:shape id="Shape 242661" style="position:absolute;width:952;height:95;left:0;top:3458;" coordsize="95250,9525" path="m0,0l95250,0l95250,9525l0,9525l0,0">
                  <v:stroke weight="0pt" endcap="flat" joinstyle="miter" miterlimit="10" on="false" color="#000000" opacity="0"/>
                  <v:fill on="true" color="#000000"/>
                </v:shape>
                <v:shape id="Shape 242662" style="position:absolute;width:6000;height:95;left:952;top:3268;" coordsize="600075,9525" path="m0,0l600075,0l600075,9525l0,9525l0,0">
                  <v:stroke weight="0pt" endcap="flat" joinstyle="miter" miterlimit="10" on="false" color="#000000" opacity="0"/>
                  <v:fill on="true" color="#000000"/>
                </v:shape>
                <v:shape id="Shape 242663" style="position:absolute;width:6000;height:95;left:952;top:3458;" coordsize="600075,9525" path="m0,0l600075,0l600075,9525l0,9525l0,0">
                  <v:stroke weight="0pt" endcap="flat" joinstyle="miter" miterlimit="10" on="false" color="#000000" opacity="0"/>
                  <v:fill on="true" color="#000000"/>
                </v:shape>
                <v:shape id="Shape 242664" style="position:absolute;width:666;height:95;left:6953;top:3268;" coordsize="66675,9525" path="m0,0l66675,0l66675,9525l0,9525l0,0">
                  <v:stroke weight="0pt" endcap="flat" joinstyle="miter" miterlimit="10" on="false" color="#000000" opacity="0"/>
                  <v:fill on="true" color="#000000"/>
                </v:shape>
                <v:shape id="Shape 242665" style="position:absolute;width:666;height:95;left:6953;top:3458;" coordsize="66675,9525" path="m0,0l66675,0l66675,9525l0,9525l0,0">
                  <v:stroke weight="0pt" endcap="flat" joinstyle="miter" miterlimit="10" on="false" color="#000000" opacity="0"/>
                  <v:fill on="true" color="#000000"/>
                </v:shape>
                <v:rect id="Rectangle 19369" style="position:absolute;width:1900;height:1381;left:5509;top:0;" filled="f" stroked="f">
                  <v:textbox inset="0,0,0,0">
                    <w:txbxContent>
                      <w:p>
                        <w:pPr>
                          <w:spacing w:before="0" w:after="160" w:line="259" w:lineRule="auto"/>
                          <w:ind w:left="0" w:firstLine="0"/>
                        </w:pPr>
                        <w:r>
                          <w:rPr>
                            <w:sz w:val="18"/>
                          </w:rPr>
                          <w:t xml:space="preserve">2.8</w:t>
                        </w:r>
                      </w:p>
                    </w:txbxContent>
                  </v:textbox>
                </v:rect>
                <v:rect id="Rectangle 19382" style="position:absolute;width:760;height:1381;left:196;top:1905;" filled="f" stroked="f">
                  <v:textbox inset="0,0,0,0">
                    <w:txbxContent>
                      <w:p>
                        <w:pPr>
                          <w:spacing w:before="0" w:after="160" w:line="259" w:lineRule="auto"/>
                          <w:ind w:left="0" w:firstLine="0"/>
                        </w:pPr>
                        <w:r>
                          <w:rPr>
                            <w:sz w:val="18"/>
                          </w:rPr>
                          <w:t xml:space="preserve">$</w:t>
                        </w:r>
                      </w:p>
                    </w:txbxContent>
                  </v:textbox>
                </v:rect>
                <v:rect id="Rectangle 19383" style="position:absolute;width:2660;height:1381;left:4938;top:1905;" filled="f" stroked="f">
                  <v:textbox inset="0,0,0,0">
                    <w:txbxContent>
                      <w:p>
                        <w:pPr>
                          <w:spacing w:before="0" w:after="160" w:line="259" w:lineRule="auto"/>
                          <w:ind w:left="0" w:firstLine="0"/>
                        </w:pPr>
                        <w:r>
                          <w:rPr>
                            <w:sz w:val="18"/>
                          </w:rPr>
                          <w:t xml:space="preserve">86.3</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7328" behindDoc="0" locked="0" layoutInCell="1" allowOverlap="1" wp14:anchorId="3592C9C9" wp14:editId="5B540101">
                <wp:simplePos x="0" y="0"/>
                <wp:positionH relativeFrom="column">
                  <wp:posOffset>6134100</wp:posOffset>
                </wp:positionH>
                <wp:positionV relativeFrom="paragraph">
                  <wp:posOffset>961686</wp:posOffset>
                </wp:positionV>
                <wp:extent cx="762000" cy="355402"/>
                <wp:effectExtent l="0" t="0" r="0" b="0"/>
                <wp:wrapSquare wrapText="bothSides"/>
                <wp:docPr id="215609" name="Group 215609"/>
                <wp:cNvGraphicFramePr/>
                <a:graphic xmlns:a="http://schemas.openxmlformats.org/drawingml/2006/main">
                  <a:graphicData uri="http://schemas.microsoft.com/office/word/2010/wordprocessingGroup">
                    <wpg:wgp>
                      <wpg:cNvGrpSpPr/>
                      <wpg:grpSpPr>
                        <a:xfrm>
                          <a:off x="0" y="0"/>
                          <a:ext cx="762000" cy="355402"/>
                          <a:chOff x="0" y="0"/>
                          <a:chExt cx="762000" cy="355402"/>
                        </a:xfrm>
                      </wpg:grpSpPr>
                      <wps:wsp>
                        <wps:cNvPr id="242666" name="Shape 242666"/>
                        <wps:cNvSpPr/>
                        <wps:spPr>
                          <a:xfrm>
                            <a:off x="0" y="13632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7" name="Shape 242667"/>
                        <wps:cNvSpPr/>
                        <wps:spPr>
                          <a:xfrm>
                            <a:off x="95250" y="136327"/>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8" name="Shape 242668"/>
                        <wps:cNvSpPr/>
                        <wps:spPr>
                          <a:xfrm>
                            <a:off x="695325" y="13632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9" name="Shape 242669"/>
                        <wps:cNvSpPr/>
                        <wps:spPr>
                          <a:xfrm>
                            <a:off x="0" y="32682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0" name="Shape 242670"/>
                        <wps:cNvSpPr/>
                        <wps:spPr>
                          <a:xfrm>
                            <a:off x="0" y="34587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1" name="Shape 242671"/>
                        <wps:cNvSpPr/>
                        <wps:spPr>
                          <a:xfrm>
                            <a:off x="95250" y="326827"/>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2" name="Shape 242672"/>
                        <wps:cNvSpPr/>
                        <wps:spPr>
                          <a:xfrm>
                            <a:off x="95250" y="345877"/>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3" name="Shape 242673"/>
                        <wps:cNvSpPr/>
                        <wps:spPr>
                          <a:xfrm>
                            <a:off x="695325" y="32682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4" name="Shape 242674"/>
                        <wps:cNvSpPr/>
                        <wps:spPr>
                          <a:xfrm>
                            <a:off x="695325" y="34587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74" name="Rectangle 19374"/>
                        <wps:cNvSpPr/>
                        <wps:spPr>
                          <a:xfrm>
                            <a:off x="552301" y="0"/>
                            <a:ext cx="190024" cy="138163"/>
                          </a:xfrm>
                          <a:prstGeom prst="rect">
                            <a:avLst/>
                          </a:prstGeom>
                          <a:ln>
                            <a:noFill/>
                          </a:ln>
                        </wps:spPr>
                        <wps:txbx>
                          <w:txbxContent>
                            <w:p w14:paraId="18C251C4" w14:textId="77777777" w:rsidR="00494B8A" w:rsidRDefault="00000000">
                              <w:pPr>
                                <w:spacing w:after="160" w:line="259" w:lineRule="auto"/>
                                <w:ind w:left="0" w:firstLine="0"/>
                              </w:pPr>
                              <w:r>
                                <w:rPr>
                                  <w:sz w:val="18"/>
                                </w:rPr>
                                <w:t>4.0</w:t>
                              </w:r>
                            </w:p>
                          </w:txbxContent>
                        </wps:txbx>
                        <wps:bodyPr horzOverflow="overflow" vert="horz" lIns="0" tIns="0" rIns="0" bIns="0" rtlCol="0">
                          <a:noAutofit/>
                        </wps:bodyPr>
                      </wps:wsp>
                      <wps:wsp>
                        <wps:cNvPr id="19392" name="Rectangle 19392"/>
                        <wps:cNvSpPr/>
                        <wps:spPr>
                          <a:xfrm>
                            <a:off x="15627" y="190500"/>
                            <a:ext cx="76010" cy="138163"/>
                          </a:xfrm>
                          <a:prstGeom prst="rect">
                            <a:avLst/>
                          </a:prstGeom>
                          <a:ln>
                            <a:noFill/>
                          </a:ln>
                        </wps:spPr>
                        <wps:txbx>
                          <w:txbxContent>
                            <w:p w14:paraId="113FE7EF"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19393" name="Rectangle 19393"/>
                        <wps:cNvSpPr/>
                        <wps:spPr>
                          <a:xfrm>
                            <a:off x="495151" y="190500"/>
                            <a:ext cx="266033" cy="138163"/>
                          </a:xfrm>
                          <a:prstGeom prst="rect">
                            <a:avLst/>
                          </a:prstGeom>
                          <a:ln>
                            <a:noFill/>
                          </a:ln>
                        </wps:spPr>
                        <wps:txbx>
                          <w:txbxContent>
                            <w:p w14:paraId="429FDC48" w14:textId="77777777" w:rsidR="00494B8A" w:rsidRDefault="00000000">
                              <w:pPr>
                                <w:spacing w:after="160" w:line="259" w:lineRule="auto"/>
                                <w:ind w:left="0" w:firstLine="0"/>
                              </w:pPr>
                              <w:r>
                                <w:rPr>
                                  <w:sz w:val="18"/>
                                </w:rPr>
                                <w:t>73.8</w:t>
                              </w:r>
                            </w:p>
                          </w:txbxContent>
                        </wps:txbx>
                        <wps:bodyPr horzOverflow="overflow" vert="horz" lIns="0" tIns="0" rIns="0" bIns="0" rtlCol="0">
                          <a:noAutofit/>
                        </wps:bodyPr>
                      </wps:wsp>
                    </wpg:wgp>
                  </a:graphicData>
                </a:graphic>
              </wp:anchor>
            </w:drawing>
          </mc:Choice>
          <mc:Fallback xmlns:a="http://schemas.openxmlformats.org/drawingml/2006/main">
            <w:pict>
              <v:group id="Group 215609" style="width:60pt;height:27.9844pt;position:absolute;mso-position-horizontal-relative:text;mso-position-horizontal:absolute;margin-left:483pt;mso-position-vertical-relative:text;margin-top:75.7233pt;" coordsize="7620,3554">
                <v:shape id="Shape 242675" style="position:absolute;width:952;height:95;left:0;top:1363;" coordsize="95250,9525" path="m0,0l95250,0l95250,9525l0,9525l0,0">
                  <v:stroke weight="0pt" endcap="flat" joinstyle="miter" miterlimit="10" on="false" color="#000000" opacity="0"/>
                  <v:fill on="true" color="#000000"/>
                </v:shape>
                <v:shape id="Shape 242676" style="position:absolute;width:6000;height:95;left:952;top:1363;" coordsize="600075,9525" path="m0,0l600075,0l600075,9525l0,9525l0,0">
                  <v:stroke weight="0pt" endcap="flat" joinstyle="miter" miterlimit="10" on="false" color="#000000" opacity="0"/>
                  <v:fill on="true" color="#000000"/>
                </v:shape>
                <v:shape id="Shape 242677" style="position:absolute;width:666;height:95;left:6953;top:1363;" coordsize="66675,9525" path="m0,0l66675,0l66675,9525l0,9525l0,0">
                  <v:stroke weight="0pt" endcap="flat" joinstyle="miter" miterlimit="10" on="false" color="#000000" opacity="0"/>
                  <v:fill on="true" color="#000000"/>
                </v:shape>
                <v:shape id="Shape 242678" style="position:absolute;width:952;height:95;left:0;top:3268;" coordsize="95250,9525" path="m0,0l95250,0l95250,9525l0,9525l0,0">
                  <v:stroke weight="0pt" endcap="flat" joinstyle="miter" miterlimit="10" on="false" color="#000000" opacity="0"/>
                  <v:fill on="true" color="#000000"/>
                </v:shape>
                <v:shape id="Shape 242679" style="position:absolute;width:952;height:95;left:0;top:3458;" coordsize="95250,9525" path="m0,0l95250,0l95250,9525l0,9525l0,0">
                  <v:stroke weight="0pt" endcap="flat" joinstyle="miter" miterlimit="10" on="false" color="#000000" opacity="0"/>
                  <v:fill on="true" color="#000000"/>
                </v:shape>
                <v:shape id="Shape 242680" style="position:absolute;width:6000;height:95;left:952;top:3268;" coordsize="600075,9525" path="m0,0l600075,0l600075,9525l0,9525l0,0">
                  <v:stroke weight="0pt" endcap="flat" joinstyle="miter" miterlimit="10" on="false" color="#000000" opacity="0"/>
                  <v:fill on="true" color="#000000"/>
                </v:shape>
                <v:shape id="Shape 242681" style="position:absolute;width:6000;height:95;left:952;top:3458;" coordsize="600075,9525" path="m0,0l600075,0l600075,9525l0,9525l0,0">
                  <v:stroke weight="0pt" endcap="flat" joinstyle="miter" miterlimit="10" on="false" color="#000000" opacity="0"/>
                  <v:fill on="true" color="#000000"/>
                </v:shape>
                <v:shape id="Shape 242682" style="position:absolute;width:666;height:95;left:6953;top:3268;" coordsize="66675,9525" path="m0,0l66675,0l66675,9525l0,9525l0,0">
                  <v:stroke weight="0pt" endcap="flat" joinstyle="miter" miterlimit="10" on="false" color="#000000" opacity="0"/>
                  <v:fill on="true" color="#000000"/>
                </v:shape>
                <v:shape id="Shape 242683" style="position:absolute;width:666;height:95;left:6953;top:3458;" coordsize="66675,9525" path="m0,0l66675,0l66675,9525l0,9525l0,0">
                  <v:stroke weight="0pt" endcap="flat" joinstyle="miter" miterlimit="10" on="false" color="#000000" opacity="0"/>
                  <v:fill on="true" color="#000000"/>
                </v:shape>
                <v:rect id="Rectangle 19374" style="position:absolute;width:1900;height:1381;left:5523;top:0;" filled="f" stroked="f">
                  <v:textbox inset="0,0,0,0">
                    <w:txbxContent>
                      <w:p>
                        <w:pPr>
                          <w:spacing w:before="0" w:after="160" w:line="259" w:lineRule="auto"/>
                          <w:ind w:left="0" w:firstLine="0"/>
                        </w:pPr>
                        <w:r>
                          <w:rPr>
                            <w:sz w:val="18"/>
                          </w:rPr>
                          <w:t xml:space="preserve">4.0</w:t>
                        </w:r>
                      </w:p>
                    </w:txbxContent>
                  </v:textbox>
                </v:rect>
                <v:rect id="Rectangle 19392" style="position:absolute;width:760;height:1381;left:156;top:1905;" filled="f" stroked="f">
                  <v:textbox inset="0,0,0,0">
                    <w:txbxContent>
                      <w:p>
                        <w:pPr>
                          <w:spacing w:before="0" w:after="160" w:line="259" w:lineRule="auto"/>
                          <w:ind w:left="0" w:firstLine="0"/>
                        </w:pPr>
                        <w:r>
                          <w:rPr>
                            <w:sz w:val="18"/>
                          </w:rPr>
                          <w:t xml:space="preserve">$</w:t>
                        </w:r>
                      </w:p>
                    </w:txbxContent>
                  </v:textbox>
                </v:rect>
                <v:rect id="Rectangle 19393" style="position:absolute;width:2660;height:1381;left:4951;top:1905;" filled="f" stroked="f">
                  <v:textbox inset="0,0,0,0">
                    <w:txbxContent>
                      <w:p>
                        <w:pPr>
                          <w:spacing w:before="0" w:after="160" w:line="259" w:lineRule="auto"/>
                          <w:ind w:left="0" w:firstLine="0"/>
                        </w:pPr>
                        <w:r>
                          <w:rPr>
                            <w:sz w:val="18"/>
                          </w:rPr>
                          <w:t xml:space="preserve">73.8</w:t>
                        </w:r>
                      </w:p>
                    </w:txbxContent>
                  </v:textbox>
                </v:rect>
                <w10:wrap type="square"/>
              </v:group>
            </w:pict>
          </mc:Fallback>
        </mc:AlternateContent>
      </w:r>
      <w:r>
        <w:rPr>
          <w:sz w:val="18"/>
        </w:rPr>
        <w:t>Acquired existing technology$</w:t>
      </w:r>
      <w:r>
        <w:rPr>
          <w:sz w:val="18"/>
        </w:rPr>
        <w:tab/>
        <w:t>45.7</w:t>
      </w:r>
      <w:r>
        <w:t xml:space="preserve">  </w:t>
      </w:r>
      <w:r>
        <w:rPr>
          <w:sz w:val="18"/>
        </w:rPr>
        <w:t>$</w:t>
      </w:r>
      <w:r>
        <w:rPr>
          <w:sz w:val="18"/>
        </w:rPr>
        <w:tab/>
        <w:t>36.1</w:t>
      </w:r>
    </w:p>
    <w:p w14:paraId="5168635C" w14:textId="77777777" w:rsidR="00494B8A" w:rsidRDefault="00000000">
      <w:pPr>
        <w:tabs>
          <w:tab w:val="right" w:pos="10848"/>
        </w:tabs>
        <w:spacing w:after="68" w:line="264" w:lineRule="auto"/>
        <w:ind w:left="0" w:firstLine="0"/>
      </w:pPr>
      <w:r>
        <w:rPr>
          <w:sz w:val="18"/>
        </w:rPr>
        <w:t>Patents, licenses and other4.3</w:t>
      </w:r>
      <w:r>
        <w:t xml:space="preserve">  </w:t>
      </w:r>
      <w:r>
        <w:tab/>
      </w:r>
      <w:r>
        <w:rPr>
          <w:sz w:val="18"/>
        </w:rPr>
        <w:t>2.5</w:t>
      </w:r>
    </w:p>
    <w:p w14:paraId="2CB8ABA5" w14:textId="77777777" w:rsidR="00494B8A" w:rsidRDefault="00000000">
      <w:pPr>
        <w:spacing w:after="21" w:line="264" w:lineRule="auto"/>
        <w:ind w:left="55" w:right="6633"/>
      </w:pPr>
      <w:r>
        <w:rPr>
          <w:sz w:val="18"/>
        </w:rPr>
        <w:t>Customer contracts and supplier</w:t>
      </w:r>
    </w:p>
    <w:p w14:paraId="439DB002" w14:textId="77777777" w:rsidR="00494B8A" w:rsidRDefault="00000000">
      <w:pPr>
        <w:tabs>
          <w:tab w:val="center" w:pos="3494"/>
          <w:tab w:val="right" w:pos="10848"/>
        </w:tabs>
        <w:spacing w:after="79" w:line="259" w:lineRule="auto"/>
        <w:ind w:left="0" w:firstLine="0"/>
      </w:pPr>
      <w:r>
        <w:rPr>
          <w:rFonts w:ascii="Calibri" w:eastAsia="Calibri" w:hAnsi="Calibri" w:cs="Calibri"/>
          <w:sz w:val="22"/>
        </w:rPr>
        <w:tab/>
      </w:r>
      <w:r>
        <w:rPr>
          <w:sz w:val="18"/>
        </w:rPr>
        <w:t>relationship33.5</w:t>
      </w:r>
      <w:r>
        <w:t xml:space="preserve">  </w:t>
      </w:r>
      <w:r>
        <w:tab/>
      </w:r>
      <w:r>
        <w:rPr>
          <w:sz w:val="18"/>
        </w:rPr>
        <w:t>31.2</w:t>
      </w:r>
    </w:p>
    <w:p w14:paraId="1376191E" w14:textId="77777777" w:rsidR="00494B8A" w:rsidRDefault="00000000">
      <w:pPr>
        <w:tabs>
          <w:tab w:val="center" w:pos="3479"/>
          <w:tab w:val="right" w:pos="10848"/>
        </w:tabs>
        <w:spacing w:before="71" w:after="109" w:line="259" w:lineRule="auto"/>
        <w:ind w:left="0" w:firstLine="0"/>
      </w:pPr>
      <w:r>
        <w:rPr>
          <w:rFonts w:ascii="Calibri" w:eastAsia="Calibri" w:hAnsi="Calibri" w:cs="Calibri"/>
          <w:sz w:val="22"/>
        </w:rPr>
        <w:tab/>
      </w:r>
      <w:r>
        <w:rPr>
          <w:sz w:val="18"/>
        </w:rPr>
        <w:t>Total intangible assets with finite lives83.5</w:t>
      </w:r>
      <w:r>
        <w:t xml:space="preserve">  </w:t>
      </w:r>
      <w:r>
        <w:tab/>
      </w:r>
      <w:r>
        <w:rPr>
          <w:sz w:val="18"/>
        </w:rPr>
        <w:t>69.8</w:t>
      </w:r>
    </w:p>
    <w:p w14:paraId="34AE45F4" w14:textId="77777777" w:rsidR="00494B8A" w:rsidRDefault="00000000">
      <w:pPr>
        <w:spacing w:after="95" w:line="264" w:lineRule="auto"/>
        <w:ind w:left="55"/>
      </w:pPr>
      <w:r>
        <w:rPr>
          <w:sz w:val="18"/>
        </w:rPr>
        <w:t>In-process R&amp;D with indefinite lives</w:t>
      </w:r>
      <w:r>
        <w:t xml:space="preserve">  </w:t>
      </w:r>
    </w:p>
    <w:p w14:paraId="1CBE6202" w14:textId="77777777" w:rsidR="00494B8A" w:rsidRDefault="00000000">
      <w:pPr>
        <w:spacing w:after="629" w:line="264" w:lineRule="auto"/>
        <w:ind w:left="190"/>
      </w:pPr>
      <w:r>
        <w:rPr>
          <w:sz w:val="18"/>
        </w:rPr>
        <w:t>Total intangible assets</w:t>
      </w:r>
      <w:r>
        <w:t xml:space="preserve">  </w:t>
      </w:r>
    </w:p>
    <w:p w14:paraId="4EC29B53" w14:textId="77777777" w:rsidR="00494B8A" w:rsidRDefault="00000000">
      <w:pPr>
        <w:spacing w:after="171"/>
        <w:ind w:left="15" w:right="15" w:firstLine="720"/>
      </w:pPr>
      <w:r>
        <w:t>Amortization expense for intangible assets was $15.7 million, $16.2 million and $10.5 million in fiscal years 2019, 2018 and 2017, respectively. The Company recognized an impairment loss of $4.8 million and $3.0 million in fiscal years 2019 and 2018, respectively. These impairment costs were included in the consolidated statements of earnings under impairment of intangible assets.</w:t>
      </w:r>
    </w:p>
    <w:p w14:paraId="1ACDACA0" w14:textId="77777777" w:rsidR="00494B8A" w:rsidRDefault="00000000">
      <w:pPr>
        <w:spacing w:after="373"/>
        <w:ind w:left="730" w:right="15"/>
      </w:pPr>
      <w:r>
        <w:t>As of September 27, 2019, the estimated future amortization expense of intangible assets with finite lives is as follows:</w:t>
      </w:r>
    </w:p>
    <w:p w14:paraId="5F64380F" w14:textId="77777777" w:rsidR="00494B8A" w:rsidRDefault="00000000">
      <w:pPr>
        <w:spacing w:after="4" w:line="341" w:lineRule="auto"/>
        <w:ind w:left="55" w:right="1314"/>
      </w:pPr>
      <w:r>
        <w:rPr>
          <w:b/>
          <w:sz w:val="18"/>
        </w:rPr>
        <w:t>(In millions)</w:t>
      </w:r>
      <w:r>
        <w:rPr>
          <w:b/>
          <w:sz w:val="18"/>
        </w:rPr>
        <w:tab/>
      </w:r>
      <w:r>
        <w:t xml:space="preserve"> </w:t>
      </w:r>
      <w:r>
        <w:rPr>
          <w:b/>
          <w:sz w:val="18"/>
        </w:rPr>
        <w:t>Fiscal years:</w:t>
      </w:r>
      <w:r>
        <w:rPr>
          <w:b/>
          <w:sz w:val="18"/>
        </w:rPr>
        <w:tab/>
      </w:r>
      <w:r>
        <w:t xml:space="preserve"> </w:t>
      </w:r>
    </w:p>
    <w:p w14:paraId="22C791A9" w14:textId="77777777" w:rsidR="00494B8A" w:rsidRDefault="00000000">
      <w:pPr>
        <w:numPr>
          <w:ilvl w:val="0"/>
          <w:numId w:val="19"/>
        </w:numPr>
        <w:spacing w:after="68" w:line="264" w:lineRule="auto"/>
        <w:ind w:hanging="10016"/>
      </w:pPr>
      <w:r>
        <w:rPr>
          <w:sz w:val="18"/>
        </w:rPr>
        <w:t>$</w:t>
      </w:r>
      <w:r>
        <w:rPr>
          <w:sz w:val="18"/>
        </w:rPr>
        <w:tab/>
        <w:t>17.2</w:t>
      </w:r>
    </w:p>
    <w:p w14:paraId="5D2BBDAF" w14:textId="77777777" w:rsidR="00494B8A" w:rsidRDefault="00000000">
      <w:pPr>
        <w:numPr>
          <w:ilvl w:val="0"/>
          <w:numId w:val="19"/>
        </w:numPr>
        <w:spacing w:after="68" w:line="264" w:lineRule="auto"/>
        <w:ind w:hanging="10016"/>
      </w:pPr>
      <w:r>
        <w:rPr>
          <w:sz w:val="18"/>
        </w:rPr>
        <w:t>16.3</w:t>
      </w:r>
    </w:p>
    <w:p w14:paraId="7218D2BD" w14:textId="77777777" w:rsidR="00494B8A" w:rsidRDefault="00000000">
      <w:pPr>
        <w:numPr>
          <w:ilvl w:val="0"/>
          <w:numId w:val="19"/>
        </w:numPr>
        <w:spacing w:after="68" w:line="264" w:lineRule="auto"/>
        <w:ind w:hanging="10016"/>
      </w:pPr>
      <w:r>
        <w:rPr>
          <w:sz w:val="18"/>
        </w:rPr>
        <w:t>14.7</w:t>
      </w:r>
    </w:p>
    <w:p w14:paraId="3D5999A4" w14:textId="77777777" w:rsidR="00494B8A" w:rsidRDefault="00000000">
      <w:pPr>
        <w:numPr>
          <w:ilvl w:val="0"/>
          <w:numId w:val="19"/>
        </w:numPr>
        <w:spacing w:after="68" w:line="264" w:lineRule="auto"/>
        <w:ind w:hanging="10016"/>
      </w:pPr>
      <w:r>
        <w:rPr>
          <w:sz w:val="18"/>
        </w:rPr>
        <w:t>13.7</w:t>
      </w:r>
    </w:p>
    <w:p w14:paraId="31680185" w14:textId="77777777" w:rsidR="00494B8A" w:rsidRDefault="00000000">
      <w:pPr>
        <w:numPr>
          <w:ilvl w:val="0"/>
          <w:numId w:val="19"/>
        </w:numPr>
        <w:spacing w:after="89" w:line="264" w:lineRule="auto"/>
        <w:ind w:hanging="10016"/>
      </w:pPr>
      <w:r>
        <w:rPr>
          <w:sz w:val="18"/>
        </w:rPr>
        <w:t>9.1</w:t>
      </w:r>
    </w:p>
    <w:p w14:paraId="7E0F1617" w14:textId="77777777" w:rsidR="00494B8A" w:rsidRDefault="00000000">
      <w:pPr>
        <w:tabs>
          <w:tab w:val="center" w:pos="885"/>
          <w:tab w:val="right" w:pos="10848"/>
        </w:tabs>
        <w:spacing w:line="264" w:lineRule="auto"/>
        <w:ind w:left="0" w:firstLine="0"/>
      </w:pPr>
      <w:r>
        <w:rPr>
          <w:rFonts w:ascii="Calibri" w:eastAsia="Calibri" w:hAnsi="Calibri" w:cs="Calibri"/>
          <w:sz w:val="22"/>
        </w:rPr>
        <w:tab/>
      </w:r>
      <w:r>
        <w:rPr>
          <w:sz w:val="18"/>
        </w:rPr>
        <w:t>Thereafter</w:t>
      </w:r>
      <w:r>
        <w:rPr>
          <w:sz w:val="18"/>
        </w:rPr>
        <w:tab/>
        <w:t>12.5</w:t>
      </w:r>
    </w:p>
    <w:p w14:paraId="23CF7B33" w14:textId="77777777" w:rsidR="00494B8A" w:rsidRDefault="00000000">
      <w:pPr>
        <w:tabs>
          <w:tab w:val="center" w:pos="1187"/>
          <w:tab w:val="right" w:pos="10848"/>
        </w:tabs>
        <w:spacing w:after="634" w:line="265" w:lineRule="auto"/>
        <w:ind w:left="0" w:right="-12" w:firstLine="0"/>
      </w:pPr>
      <w:r>
        <w:rPr>
          <w:rFonts w:ascii="Calibri" w:eastAsia="Calibri" w:hAnsi="Calibri" w:cs="Calibri"/>
          <w:sz w:val="22"/>
        </w:rPr>
        <w:tab/>
      </w:r>
      <w:r>
        <w:rPr>
          <w:b/>
          <w:sz w:val="18"/>
        </w:rPr>
        <w:t>Total</w:t>
      </w:r>
      <w:r>
        <w:rPr>
          <w:b/>
          <w:sz w:val="18"/>
        </w:rPr>
        <w:tab/>
      </w:r>
      <w:r>
        <w:rPr>
          <w:rFonts w:ascii="Calibri" w:eastAsia="Calibri" w:hAnsi="Calibri" w:cs="Calibri"/>
          <w:noProof/>
          <w:sz w:val="22"/>
        </w:rPr>
        <mc:AlternateContent>
          <mc:Choice Requires="wpg">
            <w:drawing>
              <wp:inline distT="0" distB="0" distL="0" distR="0" wp14:anchorId="40B76D2A" wp14:editId="57E3AA04">
                <wp:extent cx="1181100" cy="219075"/>
                <wp:effectExtent l="0" t="0" r="0" b="0"/>
                <wp:docPr id="215610" name="Group 215610"/>
                <wp:cNvGraphicFramePr/>
                <a:graphic xmlns:a="http://schemas.openxmlformats.org/drawingml/2006/main">
                  <a:graphicData uri="http://schemas.microsoft.com/office/word/2010/wordprocessingGroup">
                    <wpg:wgp>
                      <wpg:cNvGrpSpPr/>
                      <wpg:grpSpPr>
                        <a:xfrm>
                          <a:off x="0" y="0"/>
                          <a:ext cx="1181100" cy="219075"/>
                          <a:chOff x="0" y="0"/>
                          <a:chExt cx="1181100" cy="219075"/>
                        </a:xfrm>
                      </wpg:grpSpPr>
                      <wps:wsp>
                        <wps:cNvPr id="242684" name="Shape 24268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85" name="Shape 242685"/>
                        <wps:cNvSpPr/>
                        <wps:spPr>
                          <a:xfrm>
                            <a:off x="7620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86" name="Shape 242686"/>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87" name="Shape 242687"/>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88" name="Shape 242688"/>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89" name="Shape 242689"/>
                        <wps:cNvSpPr/>
                        <wps:spPr>
                          <a:xfrm>
                            <a:off x="7620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90" name="Shape 242690"/>
                        <wps:cNvSpPr/>
                        <wps:spPr>
                          <a:xfrm>
                            <a:off x="76200" y="20955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91" name="Shape 242691"/>
                        <wps:cNvSpPr/>
                        <wps:spPr>
                          <a:xfrm>
                            <a:off x="11144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92" name="Shape 242692"/>
                        <wps:cNvSpPr/>
                        <wps:spPr>
                          <a:xfrm>
                            <a:off x="11144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50" name="Rectangle 19450"/>
                        <wps:cNvSpPr/>
                        <wps:spPr>
                          <a:xfrm>
                            <a:off x="21729" y="54173"/>
                            <a:ext cx="76010" cy="138163"/>
                          </a:xfrm>
                          <a:prstGeom prst="rect">
                            <a:avLst/>
                          </a:prstGeom>
                          <a:ln>
                            <a:noFill/>
                          </a:ln>
                        </wps:spPr>
                        <wps:txbx>
                          <w:txbxContent>
                            <w:p w14:paraId="6C640CE5"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5610" style="width:93pt;height:17.25pt;mso-position-horizontal-relative:char;mso-position-vertical-relative:line" coordsize="11811,2190">
                <v:shape id="Shape 242693" style="position:absolute;width:762;height:95;left:0;top:0;" coordsize="76200,9525" path="m0,0l76200,0l76200,9525l0,9525l0,0">
                  <v:stroke weight="0pt" endcap="flat" joinstyle="miter" miterlimit="10" on="false" color="#000000" opacity="0"/>
                  <v:fill on="true" color="#000000"/>
                </v:shape>
                <v:shape id="Shape 242694" style="position:absolute;width:10382;height:95;left:762;top:0;" coordsize="1038225,9525" path="m0,0l1038225,0l1038225,9525l0,9525l0,0">
                  <v:stroke weight="0pt" endcap="flat" joinstyle="miter" miterlimit="10" on="false" color="#000000" opacity="0"/>
                  <v:fill on="true" color="#000000"/>
                </v:shape>
                <v:shape id="Shape 242695" style="position:absolute;width:666;height:95;left:11144;top:0;" coordsize="66675,9525" path="m0,0l66675,0l66675,9525l0,9525l0,0">
                  <v:stroke weight="0pt" endcap="flat" joinstyle="miter" miterlimit="10" on="false" color="#000000" opacity="0"/>
                  <v:fill on="true" color="#000000"/>
                </v:shape>
                <v:shape id="Shape 242696" style="position:absolute;width:762;height:95;left:0;top:1905;" coordsize="76200,9525" path="m0,0l76200,0l76200,9525l0,9525l0,0">
                  <v:stroke weight="0pt" endcap="flat" joinstyle="miter" miterlimit="10" on="false" color="#000000" opacity="0"/>
                  <v:fill on="true" color="#000000"/>
                </v:shape>
                <v:shape id="Shape 242697" style="position:absolute;width:762;height:95;left:0;top:2095;" coordsize="76200,9525" path="m0,0l76200,0l76200,9525l0,9525l0,0">
                  <v:stroke weight="0pt" endcap="flat" joinstyle="miter" miterlimit="10" on="false" color="#000000" opacity="0"/>
                  <v:fill on="true" color="#000000"/>
                </v:shape>
                <v:shape id="Shape 242698" style="position:absolute;width:10382;height:95;left:762;top:1905;" coordsize="1038225,9525" path="m0,0l1038225,0l1038225,9525l0,9525l0,0">
                  <v:stroke weight="0pt" endcap="flat" joinstyle="miter" miterlimit="10" on="false" color="#000000" opacity="0"/>
                  <v:fill on="true" color="#000000"/>
                </v:shape>
                <v:shape id="Shape 242699" style="position:absolute;width:10382;height:95;left:762;top:2095;" coordsize="1038225,9525" path="m0,0l1038225,0l1038225,9525l0,9525l0,0">
                  <v:stroke weight="0pt" endcap="flat" joinstyle="miter" miterlimit="10" on="false" color="#000000" opacity="0"/>
                  <v:fill on="true" color="#000000"/>
                </v:shape>
                <v:shape id="Shape 242700" style="position:absolute;width:666;height:95;left:11144;top:1905;" coordsize="66675,9525" path="m0,0l66675,0l66675,9525l0,9525l0,0">
                  <v:stroke weight="0pt" endcap="flat" joinstyle="miter" miterlimit="10" on="false" color="#000000" opacity="0"/>
                  <v:fill on="true" color="#000000"/>
                </v:shape>
                <v:shape id="Shape 242701" style="position:absolute;width:666;height:95;left:11144;top:2095;" coordsize="66675,9525" path="m0,0l66675,0l66675,9525l0,9525l0,0">
                  <v:stroke weight="0pt" endcap="flat" joinstyle="miter" miterlimit="10" on="false" color="#000000" opacity="0"/>
                  <v:fill on="true" color="#000000"/>
                </v:shape>
                <v:rect id="Rectangle 19450" style="position:absolute;width:760;height:1381;left:217;top:541;"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83.5</w:t>
      </w:r>
    </w:p>
    <w:p w14:paraId="69B61D54" w14:textId="77777777" w:rsidR="00494B8A" w:rsidRDefault="00000000">
      <w:pPr>
        <w:pStyle w:val="Heading1"/>
        <w:ind w:left="25" w:right="60"/>
      </w:pPr>
      <w:r>
        <w:t>11. COMMITMENTS AND CONTINGENCIES</w:t>
      </w:r>
    </w:p>
    <w:p w14:paraId="0A901C80" w14:textId="77777777" w:rsidR="00494B8A" w:rsidRDefault="00000000">
      <w:pPr>
        <w:pStyle w:val="Heading2"/>
        <w:spacing w:after="169"/>
        <w:ind w:left="-5" w:right="16"/>
      </w:pPr>
      <w:r>
        <w:t>Lease Commitments</w:t>
      </w:r>
    </w:p>
    <w:p w14:paraId="55A20D13" w14:textId="77777777" w:rsidR="00494B8A" w:rsidRDefault="00000000">
      <w:pPr>
        <w:ind w:left="730" w:right="15"/>
      </w:pPr>
      <w:r>
        <w:t>At September 27, 2019, the Company was committed to minimum rentals under non-cancelable operating leases (including</w:t>
      </w:r>
    </w:p>
    <w:p w14:paraId="44DC830B" w14:textId="77777777" w:rsidR="00494B8A" w:rsidRDefault="00000000">
      <w:pPr>
        <w:ind w:left="25" w:right="200"/>
      </w:pPr>
      <w:r>
        <w:t>rent escalation clauses) for fiscal years 2020 through 2024 and thereafter, as follows: $7.5 million, $5.4 million, $4.7 million, $1.8 million, $0.9 million, and $0.2 million, respectively. Rental expenses were $5.1 million, $5.3 million, and $4.0 million for fiscal years 2019, 2018 and 2017, respectively.</w:t>
      </w:r>
    </w:p>
    <w:p w14:paraId="5A9C2179" w14:textId="77777777" w:rsidR="00494B8A" w:rsidRDefault="00000000">
      <w:pPr>
        <w:pStyle w:val="Heading2"/>
        <w:spacing w:after="169"/>
        <w:ind w:left="-5" w:right="16"/>
      </w:pPr>
      <w:r>
        <w:t>Other Commitments</w:t>
      </w:r>
    </w:p>
    <w:p w14:paraId="32BD0F0D" w14:textId="77777777" w:rsidR="00494B8A" w:rsidRDefault="00000000">
      <w:pPr>
        <w:spacing w:after="0" w:line="265" w:lineRule="auto"/>
        <w:ind w:left="10" w:right="16"/>
        <w:jc w:val="right"/>
      </w:pPr>
      <w:r>
        <w:t xml:space="preserve">See Note 3. </w:t>
      </w:r>
      <w:r>
        <w:rPr>
          <w:i/>
        </w:rPr>
        <w:t xml:space="preserve">Related Party Transactions, </w:t>
      </w:r>
      <w:r>
        <w:t>included in this report, for additional information about the Company’s commitments</w:t>
      </w:r>
    </w:p>
    <w:p w14:paraId="19F73560" w14:textId="77777777" w:rsidR="00494B8A" w:rsidRDefault="00000000">
      <w:pPr>
        <w:spacing w:after="229"/>
        <w:ind w:left="25" w:right="15"/>
      </w:pPr>
      <w:r>
        <w:t>to dpiX.</w:t>
      </w:r>
    </w:p>
    <w:p w14:paraId="3BC75A93" w14:textId="77777777" w:rsidR="00494B8A" w:rsidRDefault="00000000">
      <w:pPr>
        <w:spacing w:after="4" w:line="261" w:lineRule="auto"/>
        <w:ind w:left="176" w:right="154"/>
        <w:jc w:val="center"/>
      </w:pPr>
      <w:r>
        <w:t>F-29</w:t>
      </w:r>
    </w:p>
    <w:p w14:paraId="69EA83CE" w14:textId="77777777" w:rsidR="00494B8A" w:rsidRDefault="00000000">
      <w:pPr>
        <w:spacing w:after="0" w:line="259" w:lineRule="auto"/>
        <w:ind w:left="0" w:right="-12" w:firstLine="0"/>
      </w:pPr>
      <w:r>
        <w:rPr>
          <w:rFonts w:ascii="Calibri" w:eastAsia="Calibri" w:hAnsi="Calibri" w:cs="Calibri"/>
          <w:noProof/>
          <w:sz w:val="22"/>
        </w:rPr>
        <mc:AlternateContent>
          <mc:Choice Requires="wpg">
            <w:drawing>
              <wp:inline distT="0" distB="0" distL="0" distR="0" wp14:anchorId="53FE396A" wp14:editId="5AED68CE">
                <wp:extent cx="6896100" cy="19050"/>
                <wp:effectExtent l="0" t="0" r="0" b="0"/>
                <wp:docPr id="189667" name="Group 1896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702" name="Shape 2427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703" name="Shape 2427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45" name="Shape 1954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46" name="Shape 1954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9667" style="width:543pt;height:1.5pt;mso-position-horizontal-relative:char;mso-position-vertical-relative:line" coordsize="68961,190">
                <v:shape id="Shape 242704" style="position:absolute;width:68961;height:95;left:0;top:0;" coordsize="6896100,9525" path="m0,0l6896100,0l6896100,9525l0,9525l0,0">
                  <v:stroke weight="0pt" endcap="flat" joinstyle="miter" miterlimit="10" on="false" color="#000000" opacity="0"/>
                  <v:fill on="true" color="#9a9a9a"/>
                </v:shape>
                <v:shape id="Shape 242705" style="position:absolute;width:68961;height:95;left:0;top:95;" coordsize="6896100,9525" path="m0,0l6896100,0l6896100,9525l0,9525l0,0">
                  <v:stroke weight="0pt" endcap="flat" joinstyle="miter" miterlimit="10" on="false" color="#000000" opacity="0"/>
                  <v:fill on="true" color="#eeeeee"/>
                </v:shape>
                <v:shape id="Shape 19545" style="position:absolute;width:95;height:190;left:68865;top:0;" coordsize="9525,19050" path="m9525,0l9525,19050l0,19050l0,9525l9525,0x">
                  <v:stroke weight="0pt" endcap="flat" joinstyle="miter" miterlimit="10" on="false" color="#000000" opacity="0"/>
                  <v:fill on="true" color="#eeeeee"/>
                </v:shape>
                <v:shape id="Shape 1954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4CF5DD6" w14:textId="77777777" w:rsidR="00494B8A" w:rsidRDefault="00494B8A">
      <w:pPr>
        <w:sectPr w:rsidR="00494B8A">
          <w:headerReference w:type="even" r:id="rId1282"/>
          <w:headerReference w:type="default" r:id="rId1283"/>
          <w:footerReference w:type="even" r:id="rId1284"/>
          <w:footerReference w:type="default" r:id="rId1285"/>
          <w:headerReference w:type="first" r:id="rId1286"/>
          <w:footerReference w:type="first" r:id="rId1287"/>
          <w:pgSz w:w="12240" w:h="15840"/>
          <w:pgMar w:top="865" w:right="692" w:bottom="756" w:left="700" w:header="720" w:footer="720" w:gutter="0"/>
          <w:cols w:space="720"/>
          <w:titlePg/>
        </w:sectPr>
      </w:pPr>
    </w:p>
    <w:p w14:paraId="024FB915" w14:textId="77777777" w:rsidR="00494B8A" w:rsidRDefault="00000000">
      <w:pPr>
        <w:spacing w:after="0" w:line="265" w:lineRule="auto"/>
        <w:ind w:left="10" w:right="124"/>
        <w:jc w:val="center"/>
      </w:pPr>
      <w:r>
        <w:t xml:space="preserve">See Note 12. </w:t>
      </w:r>
      <w:r>
        <w:rPr>
          <w:i/>
        </w:rPr>
        <w:t xml:space="preserve">Redeemable Noncontrolling Interests &amp; Noncontrolling Interests, </w:t>
      </w:r>
      <w:r>
        <w:t>included in this report, for additional</w:t>
      </w:r>
    </w:p>
    <w:p w14:paraId="477C020B" w14:textId="77777777" w:rsidR="00494B8A" w:rsidRDefault="00000000">
      <w:pPr>
        <w:spacing w:after="169"/>
        <w:ind w:left="25" w:right="15"/>
      </w:pPr>
      <w:r>
        <w:t>information about the Company’s commitment to the noncontrolling shareholders of MeVis.</w:t>
      </w:r>
    </w:p>
    <w:p w14:paraId="7B67284D" w14:textId="77777777" w:rsidR="00494B8A" w:rsidRDefault="00000000">
      <w:pPr>
        <w:spacing w:after="230"/>
        <w:ind w:left="730" w:right="15"/>
      </w:pPr>
      <w:r>
        <w:t>The Company has an environmental liability of approximately $0.9 million as of September 27, 2019.</w:t>
      </w:r>
    </w:p>
    <w:p w14:paraId="3F820DAE" w14:textId="77777777" w:rsidR="00494B8A" w:rsidRDefault="00000000">
      <w:pPr>
        <w:pStyle w:val="Heading2"/>
        <w:spacing w:after="184"/>
        <w:ind w:left="-5" w:right="16"/>
      </w:pPr>
      <w:r>
        <w:rPr>
          <w:b w:val="0"/>
          <w:i w:val="0"/>
          <w:sz w:val="16"/>
        </w:rPr>
        <w:t xml:space="preserve"> </w:t>
      </w:r>
      <w:r>
        <w:t>Contingencies</w:t>
      </w:r>
    </w:p>
    <w:p w14:paraId="7B53A1DA" w14:textId="77777777" w:rsidR="00494B8A" w:rsidRDefault="00000000">
      <w:pPr>
        <w:spacing w:after="0" w:line="265" w:lineRule="auto"/>
        <w:ind w:left="10" w:right="160"/>
        <w:jc w:val="right"/>
      </w:pPr>
      <w:r>
        <w:t>From time to time, the Company is a party to or otherwise involved in legal proceedings, claims and government inspections</w:t>
      </w:r>
    </w:p>
    <w:p w14:paraId="527519A3" w14:textId="77777777" w:rsidR="00494B8A" w:rsidRDefault="00000000">
      <w:pPr>
        <w:spacing w:after="381"/>
        <w:ind w:left="25" w:right="15"/>
      </w:pPr>
      <w:r>
        <w:t>or investigations, customs and duty audits,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contingent liabilities as of September 27, 2019 and September 28, 2018. Legal expenses are expensed as incurred.</w:t>
      </w:r>
    </w:p>
    <w:p w14:paraId="71655C5A" w14:textId="77777777" w:rsidR="00494B8A" w:rsidRDefault="00000000">
      <w:pPr>
        <w:pStyle w:val="Heading1"/>
        <w:spacing w:after="165"/>
        <w:ind w:left="25" w:right="60"/>
      </w:pPr>
      <w:r>
        <w:t>12. REDEEMABLE NONCONTROLLING INTERESTS &amp; NONCONTROLLING INTERESTS</w:t>
      </w:r>
    </w:p>
    <w:p w14:paraId="5894D63D" w14:textId="77777777" w:rsidR="00494B8A" w:rsidRDefault="00000000">
      <w:pPr>
        <w:spacing w:after="171"/>
        <w:ind w:left="15" w:right="15" w:firstLine="720"/>
      </w:pPr>
      <w:r>
        <w:t>In April 2019, a subsidiary of Varex completed the acquisition of 98.2% of the outstanding shares of common stock of Direct Conversion. As the Company has majority voting rights it has consolidated Direct Conversion's operations in its consolidated financial statements and recorded the noncontrolling interest. The noncontrolling interest related to Direct Conversion is included in noncontrolling interest in the equity section of the Company's consolidated balance sheet. Earnings representing the noncontrolling interest's portion of Direct Conversion's income from operations is included in the Company's consolidated statements of earnings.</w:t>
      </w:r>
    </w:p>
    <w:p w14:paraId="60EBD194" w14:textId="77777777" w:rsidR="00494B8A" w:rsidRDefault="00000000">
      <w:pPr>
        <w:spacing w:after="0" w:line="265" w:lineRule="auto"/>
        <w:ind w:left="10" w:right="16"/>
        <w:jc w:val="right"/>
      </w:pPr>
      <w:r>
        <w:t>In September 2018, the Company entered into a partnership in Saudi Arabia. The Company has majority voting rights with an</w:t>
      </w:r>
    </w:p>
    <w:p w14:paraId="51D3F86D" w14:textId="77777777" w:rsidR="00494B8A" w:rsidRDefault="00000000">
      <w:pPr>
        <w:spacing w:after="171"/>
        <w:ind w:left="25" w:right="15"/>
      </w:pPr>
      <w:r>
        <w:t>approximate 75% interest. Accordingly, the Company has consolidated the operations of the Saudi Arabia partnership in our consolidated financial statements and recorded the noncontrolling interests. The noncontrolling interest related to the partner’s 25% interest in the joint venture is included in noncontrolling interest in the equity section of the Company’s consolidated balance sheet. Earnings representing the noncontrolling partner's share of income from operations is included in the Company's consolidated statements of earnings.</w:t>
      </w:r>
    </w:p>
    <w:p w14:paraId="4BEE4962" w14:textId="77777777" w:rsidR="00494B8A" w:rsidRDefault="00000000">
      <w:pPr>
        <w:spacing w:after="171"/>
        <w:ind w:left="15" w:right="15" w:firstLine="720"/>
      </w:pPr>
      <w:r>
        <w:t>In April 2015, the Company completed the acquisition of 73.5% of the then outstanding shares of MeVis Medical Solutions AG (“MeVis”), a public company based in Bremen, Germany that provides image processing software and services for cancer screening. In August 2015, the Company, through one of its German subsidiaries, entered into a domination and profit and loss transfer agreement (the “DPLTA”) with MeVis. In October 2015, the DPLTA became effective upon its registration at the local court of Bremen, Germany. Under the DPLTA, MeVis subordinates its management to the Company and undertakes to transfer all of its annual profits and losses to the Company. In return, the DPLTA grants the noncontrolling shareholders of MeVis: (1) an annual recurring net compensation of €0.95 per MeVis share starting from January 1, 2015 and (2) a put right for their MeVis shares at €19.77 per MeVis share. Upon effectiveness of the DPLTA, the noncontrolling interests in MeVis became redeemable as a result of the put right and were reclassified to temporary equity. As of September 27, 2019, the redemption value of redeemable noncontrolling interests in MeVis was $10.5 million.</w:t>
      </w:r>
    </w:p>
    <w:p w14:paraId="0F822200" w14:textId="77777777" w:rsidR="00494B8A" w:rsidRDefault="00000000">
      <w:pPr>
        <w:spacing w:after="261"/>
        <w:ind w:left="15" w:right="15" w:firstLine="720"/>
      </w:pPr>
      <w:r>
        <w:t>During fiscal year 2018, an immaterial number of MeVis’ shares were purchased under the put right. As of September 27, 2019, noncontrolling shareholders together held approximately 0.5 million shares of MeVis, representing 26.3% of the outstanding shares.</w:t>
      </w:r>
    </w:p>
    <w:p w14:paraId="0E5F14F9" w14:textId="77777777" w:rsidR="00494B8A" w:rsidRDefault="00000000">
      <w:pPr>
        <w:spacing w:after="4" w:line="261" w:lineRule="auto"/>
        <w:ind w:left="176" w:right="164"/>
        <w:jc w:val="center"/>
      </w:pPr>
      <w:r>
        <w:t>F-30</w:t>
      </w:r>
    </w:p>
    <w:p w14:paraId="70B4460F" w14:textId="77777777" w:rsidR="00494B8A"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60DA83BF" wp14:editId="39FD1938">
                <wp:extent cx="6896100" cy="19050"/>
                <wp:effectExtent l="0" t="0" r="0" b="0"/>
                <wp:docPr id="189919" name="Group 18991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706" name="Shape 2427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707" name="Shape 2427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58" name="Shape 195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59" name="Shape 195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9919" style="width:543pt;height:1.5pt;mso-position-horizontal-relative:char;mso-position-vertical-relative:line" coordsize="68961,190">
                <v:shape id="Shape 242708" style="position:absolute;width:68961;height:95;left:0;top:0;" coordsize="6896100,9525" path="m0,0l6896100,0l6896100,9525l0,9525l0,0">
                  <v:stroke weight="0pt" endcap="flat" joinstyle="miter" miterlimit="10" on="false" color="#000000" opacity="0"/>
                  <v:fill on="true" color="#9a9a9a"/>
                </v:shape>
                <v:shape id="Shape 242709" style="position:absolute;width:68961;height:95;left:0;top:95;" coordsize="6896100,9525" path="m0,0l6896100,0l6896100,9525l0,9525l0,0">
                  <v:stroke weight="0pt" endcap="flat" joinstyle="miter" miterlimit="10" on="false" color="#000000" opacity="0"/>
                  <v:fill on="true" color="#eeeeee"/>
                </v:shape>
                <v:shape id="Shape 19558" style="position:absolute;width:95;height:190;left:68865;top:0;" coordsize="9525,19050" path="m9525,0l9525,19050l0,19050l0,9525l9525,0x">
                  <v:stroke weight="0pt" endcap="flat" joinstyle="miter" miterlimit="10" on="false" color="#000000" opacity="0"/>
                  <v:fill on="true" color="#eeeeee"/>
                </v:shape>
                <v:shape id="Shape 1955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EF090BB" w14:textId="77777777" w:rsidR="00494B8A" w:rsidRDefault="00000000">
      <w:pPr>
        <w:spacing w:after="414"/>
        <w:ind w:left="730" w:right="15"/>
      </w:pPr>
      <w:r>
        <w:t>Changes in redeemable noncontrolling interests and noncontrolling interests were as follows:</w:t>
      </w:r>
      <w:r>
        <w:rPr>
          <w:sz w:val="24"/>
        </w:rPr>
        <w:t xml:space="preserve"> </w:t>
      </w:r>
    </w:p>
    <w:p w14:paraId="7DED2355" w14:textId="77777777" w:rsidR="00494B8A" w:rsidRDefault="00000000">
      <w:pPr>
        <w:tabs>
          <w:tab w:val="center" w:pos="7900"/>
        </w:tabs>
        <w:spacing w:after="56" w:line="259" w:lineRule="auto"/>
        <w:ind w:left="0" w:firstLine="0"/>
      </w:pPr>
      <w:r>
        <w:t xml:space="preserve"> </w:t>
      </w:r>
      <w:r>
        <w:tab/>
      </w:r>
      <w:r>
        <w:rPr>
          <w:b/>
          <w:sz w:val="16"/>
        </w:rPr>
        <w:t>Fiscal Years</w:t>
      </w:r>
    </w:p>
    <w:p w14:paraId="0D716613" w14:textId="77777777" w:rsidR="00494B8A" w:rsidRDefault="00000000">
      <w:pPr>
        <w:spacing w:after="350" w:line="259" w:lineRule="auto"/>
        <w:ind w:left="151" w:right="119" w:firstLine="0"/>
      </w:pPr>
      <w:r>
        <w:t xml:space="preserve"> </w:t>
      </w:r>
    </w:p>
    <w:p w14:paraId="5265937C" w14:textId="77777777" w:rsidR="00494B8A" w:rsidRDefault="00000000">
      <w:pPr>
        <w:spacing w:after="94" w:line="259" w:lineRule="auto"/>
        <w:ind w:left="108" w:right="119"/>
      </w:pPr>
      <w:r>
        <w:rPr>
          <w:b/>
          <w:sz w:val="16"/>
        </w:rPr>
        <w:t>(In millions)</w:t>
      </w:r>
    </w:p>
    <w:tbl>
      <w:tblPr>
        <w:tblStyle w:val="TableGrid"/>
        <w:tblpPr w:vertAnchor="text" w:tblpX="7950" w:tblpY="-95"/>
        <w:tblOverlap w:val="never"/>
        <w:tblW w:w="1350" w:type="dxa"/>
        <w:tblInd w:w="0" w:type="dxa"/>
        <w:tblCellMar>
          <w:top w:w="78" w:type="dxa"/>
          <w:left w:w="0" w:type="dxa"/>
          <w:bottom w:w="0" w:type="dxa"/>
          <w:right w:w="78" w:type="dxa"/>
        </w:tblCellMar>
        <w:tblLook w:val="04A0" w:firstRow="1" w:lastRow="0" w:firstColumn="1" w:lastColumn="0" w:noHBand="0" w:noVBand="1"/>
      </w:tblPr>
      <w:tblGrid>
        <w:gridCol w:w="904"/>
        <w:gridCol w:w="446"/>
      </w:tblGrid>
      <w:tr w:rsidR="00494B8A" w14:paraId="0A20BD75" w14:textId="77777777">
        <w:trPr>
          <w:trHeight w:val="1500"/>
        </w:trPr>
        <w:tc>
          <w:tcPr>
            <w:tcW w:w="904" w:type="dxa"/>
            <w:tcBorders>
              <w:top w:val="single" w:sz="6" w:space="0" w:color="000000"/>
              <w:left w:val="nil"/>
              <w:bottom w:val="single" w:sz="6" w:space="0" w:color="000000"/>
              <w:right w:val="nil"/>
            </w:tcBorders>
          </w:tcPr>
          <w:p w14:paraId="1DD7D8CF" w14:textId="77777777" w:rsidR="00494B8A" w:rsidRDefault="00000000">
            <w:pPr>
              <w:spacing w:after="0" w:line="259" w:lineRule="auto"/>
              <w:ind w:left="34" w:firstLine="0"/>
            </w:pPr>
            <w:r>
              <w:rPr>
                <w:sz w:val="18"/>
              </w:rPr>
              <w:t>$</w:t>
            </w:r>
          </w:p>
        </w:tc>
        <w:tc>
          <w:tcPr>
            <w:tcW w:w="446" w:type="dxa"/>
            <w:tcBorders>
              <w:top w:val="single" w:sz="6" w:space="0" w:color="000000"/>
              <w:left w:val="nil"/>
              <w:bottom w:val="single" w:sz="6" w:space="0" w:color="000000"/>
              <w:right w:val="nil"/>
            </w:tcBorders>
          </w:tcPr>
          <w:p w14:paraId="7CA55217" w14:textId="77777777" w:rsidR="00494B8A" w:rsidRDefault="00000000">
            <w:pPr>
              <w:spacing w:after="0" w:line="345" w:lineRule="auto"/>
              <w:ind w:left="83" w:hanging="83"/>
            </w:pPr>
            <w:r>
              <w:rPr>
                <w:sz w:val="18"/>
              </w:rPr>
              <w:t>11.2 0.5</w:t>
            </w:r>
          </w:p>
          <w:p w14:paraId="6D4B34D6" w14:textId="77777777" w:rsidR="00494B8A" w:rsidRDefault="00000000">
            <w:pPr>
              <w:spacing w:after="75" w:line="259" w:lineRule="auto"/>
              <w:ind w:left="128" w:firstLine="0"/>
              <w:jc w:val="both"/>
            </w:pPr>
            <w:r>
              <w:rPr>
                <w:sz w:val="18"/>
              </w:rPr>
              <w:t>—</w:t>
            </w:r>
          </w:p>
          <w:p w14:paraId="7936F8F0" w14:textId="77777777" w:rsidR="00494B8A" w:rsidRDefault="00000000">
            <w:pPr>
              <w:spacing w:after="60" w:line="259" w:lineRule="auto"/>
              <w:ind w:left="23" w:firstLine="0"/>
            </w:pPr>
            <w:r>
              <w:rPr>
                <w:sz w:val="18"/>
              </w:rPr>
              <w:t>(0.6)</w:t>
            </w:r>
          </w:p>
          <w:p w14:paraId="4CF9117D" w14:textId="77777777" w:rsidR="00494B8A" w:rsidRDefault="00000000">
            <w:pPr>
              <w:spacing w:after="0" w:line="259" w:lineRule="auto"/>
              <w:ind w:left="128" w:firstLine="0"/>
              <w:jc w:val="both"/>
            </w:pPr>
            <w:r>
              <w:rPr>
                <w:sz w:val="18"/>
              </w:rPr>
              <w:t>—</w:t>
            </w:r>
          </w:p>
        </w:tc>
      </w:tr>
      <w:tr w:rsidR="00494B8A" w14:paraId="683EF9DF" w14:textId="77777777">
        <w:trPr>
          <w:trHeight w:val="315"/>
        </w:trPr>
        <w:tc>
          <w:tcPr>
            <w:tcW w:w="904" w:type="dxa"/>
            <w:tcBorders>
              <w:top w:val="single" w:sz="6" w:space="0" w:color="000000"/>
              <w:left w:val="nil"/>
              <w:bottom w:val="double" w:sz="6" w:space="0" w:color="000000"/>
              <w:right w:val="nil"/>
            </w:tcBorders>
          </w:tcPr>
          <w:p w14:paraId="2510EB33" w14:textId="77777777" w:rsidR="00494B8A" w:rsidRDefault="00000000">
            <w:pPr>
              <w:spacing w:after="0" w:line="259" w:lineRule="auto"/>
              <w:ind w:left="34" w:firstLine="0"/>
            </w:pPr>
            <w:r>
              <w:rPr>
                <w:sz w:val="18"/>
              </w:rPr>
              <w:t>$</w:t>
            </w:r>
          </w:p>
        </w:tc>
        <w:tc>
          <w:tcPr>
            <w:tcW w:w="446" w:type="dxa"/>
            <w:tcBorders>
              <w:top w:val="single" w:sz="6" w:space="0" w:color="000000"/>
              <w:left w:val="nil"/>
              <w:bottom w:val="double" w:sz="6" w:space="0" w:color="000000"/>
              <w:right w:val="nil"/>
            </w:tcBorders>
          </w:tcPr>
          <w:p w14:paraId="151BD820" w14:textId="77777777" w:rsidR="00494B8A" w:rsidRDefault="00000000">
            <w:pPr>
              <w:spacing w:after="0" w:line="259" w:lineRule="auto"/>
              <w:ind w:left="0" w:firstLine="0"/>
            </w:pPr>
            <w:r>
              <w:rPr>
                <w:sz w:val="18"/>
              </w:rPr>
              <w:t>11.1</w:t>
            </w:r>
          </w:p>
        </w:tc>
      </w:tr>
    </w:tbl>
    <w:tbl>
      <w:tblPr>
        <w:tblStyle w:val="TableGrid"/>
        <w:tblpPr w:vertAnchor="text" w:tblpX="5025" w:tblpY="-95"/>
        <w:tblOverlap w:val="never"/>
        <w:tblW w:w="1350" w:type="dxa"/>
        <w:tblInd w:w="0" w:type="dxa"/>
        <w:tblCellMar>
          <w:top w:w="78" w:type="dxa"/>
          <w:left w:w="0" w:type="dxa"/>
          <w:bottom w:w="0" w:type="dxa"/>
          <w:right w:w="76" w:type="dxa"/>
        </w:tblCellMar>
        <w:tblLook w:val="04A0" w:firstRow="1" w:lastRow="0" w:firstColumn="1" w:lastColumn="0" w:noHBand="0" w:noVBand="1"/>
      </w:tblPr>
      <w:tblGrid>
        <w:gridCol w:w="899"/>
        <w:gridCol w:w="451"/>
      </w:tblGrid>
      <w:tr w:rsidR="00494B8A" w14:paraId="53895943" w14:textId="77777777">
        <w:trPr>
          <w:trHeight w:val="1500"/>
        </w:trPr>
        <w:tc>
          <w:tcPr>
            <w:tcW w:w="899" w:type="dxa"/>
            <w:tcBorders>
              <w:top w:val="single" w:sz="6" w:space="0" w:color="000000"/>
              <w:left w:val="nil"/>
              <w:bottom w:val="single" w:sz="6" w:space="0" w:color="000000"/>
              <w:right w:val="nil"/>
            </w:tcBorders>
          </w:tcPr>
          <w:p w14:paraId="5304CD55" w14:textId="77777777" w:rsidR="00494B8A" w:rsidRDefault="00000000">
            <w:pPr>
              <w:spacing w:after="0" w:line="259" w:lineRule="auto"/>
              <w:ind w:left="36" w:firstLine="0"/>
            </w:pPr>
            <w:r>
              <w:rPr>
                <w:sz w:val="18"/>
              </w:rPr>
              <w:t>$</w:t>
            </w:r>
          </w:p>
        </w:tc>
        <w:tc>
          <w:tcPr>
            <w:tcW w:w="451" w:type="dxa"/>
            <w:tcBorders>
              <w:top w:val="single" w:sz="6" w:space="0" w:color="000000"/>
              <w:left w:val="nil"/>
              <w:bottom w:val="single" w:sz="6" w:space="0" w:color="000000"/>
              <w:right w:val="nil"/>
            </w:tcBorders>
          </w:tcPr>
          <w:p w14:paraId="7A46103D" w14:textId="77777777" w:rsidR="00494B8A" w:rsidRDefault="00000000">
            <w:pPr>
              <w:spacing w:after="0" w:line="345" w:lineRule="auto"/>
              <w:ind w:left="90" w:hanging="83"/>
            </w:pPr>
            <w:r>
              <w:rPr>
                <w:sz w:val="18"/>
              </w:rPr>
              <w:t>11.1 0.5</w:t>
            </w:r>
          </w:p>
          <w:p w14:paraId="6CE9F69C" w14:textId="77777777" w:rsidR="00494B8A" w:rsidRDefault="00000000">
            <w:pPr>
              <w:spacing w:after="75" w:line="259" w:lineRule="auto"/>
              <w:ind w:left="135" w:firstLine="0"/>
              <w:jc w:val="both"/>
            </w:pPr>
            <w:r>
              <w:rPr>
                <w:sz w:val="18"/>
              </w:rPr>
              <w:t>—</w:t>
            </w:r>
          </w:p>
          <w:p w14:paraId="66A6A1A6" w14:textId="77777777" w:rsidR="00494B8A" w:rsidRDefault="00000000">
            <w:pPr>
              <w:spacing w:after="60" w:line="259" w:lineRule="auto"/>
              <w:ind w:left="30" w:firstLine="0"/>
            </w:pPr>
            <w:r>
              <w:rPr>
                <w:sz w:val="18"/>
              </w:rPr>
              <w:t>(0.5)</w:t>
            </w:r>
          </w:p>
          <w:p w14:paraId="21945B90" w14:textId="77777777" w:rsidR="00494B8A" w:rsidRDefault="00000000">
            <w:pPr>
              <w:spacing w:after="0" w:line="259" w:lineRule="auto"/>
              <w:ind w:left="30" w:firstLine="0"/>
            </w:pPr>
            <w:r>
              <w:rPr>
                <w:sz w:val="18"/>
              </w:rPr>
              <w:t>(0.6)</w:t>
            </w:r>
          </w:p>
        </w:tc>
      </w:tr>
      <w:tr w:rsidR="00494B8A" w14:paraId="30FE143D" w14:textId="77777777">
        <w:trPr>
          <w:trHeight w:val="315"/>
        </w:trPr>
        <w:tc>
          <w:tcPr>
            <w:tcW w:w="899" w:type="dxa"/>
            <w:tcBorders>
              <w:top w:val="single" w:sz="6" w:space="0" w:color="000000"/>
              <w:left w:val="nil"/>
              <w:bottom w:val="double" w:sz="6" w:space="0" w:color="000000"/>
              <w:right w:val="nil"/>
            </w:tcBorders>
          </w:tcPr>
          <w:p w14:paraId="573230C9" w14:textId="77777777" w:rsidR="00494B8A" w:rsidRDefault="00000000">
            <w:pPr>
              <w:spacing w:after="0" w:line="259" w:lineRule="auto"/>
              <w:ind w:left="36" w:firstLine="0"/>
            </w:pPr>
            <w:r>
              <w:rPr>
                <w:sz w:val="18"/>
              </w:rPr>
              <w:t>$</w:t>
            </w:r>
          </w:p>
        </w:tc>
        <w:tc>
          <w:tcPr>
            <w:tcW w:w="451" w:type="dxa"/>
            <w:tcBorders>
              <w:top w:val="single" w:sz="6" w:space="0" w:color="000000"/>
              <w:left w:val="nil"/>
              <w:bottom w:val="double" w:sz="6" w:space="0" w:color="000000"/>
              <w:right w:val="nil"/>
            </w:tcBorders>
          </w:tcPr>
          <w:p w14:paraId="3B8679DE" w14:textId="77777777" w:rsidR="00494B8A" w:rsidRDefault="00000000">
            <w:pPr>
              <w:spacing w:after="0" w:line="259" w:lineRule="auto"/>
              <w:ind w:left="0" w:firstLine="0"/>
            </w:pPr>
            <w:r>
              <w:rPr>
                <w:sz w:val="18"/>
              </w:rPr>
              <w:t>10.5</w:t>
            </w:r>
          </w:p>
        </w:tc>
      </w:tr>
    </w:tbl>
    <w:p w14:paraId="1E5B32CB" w14:textId="77777777" w:rsidR="00494B8A" w:rsidRDefault="00000000">
      <w:pPr>
        <w:tabs>
          <w:tab w:val="center" w:pos="8502"/>
          <w:tab w:val="center" w:pos="10545"/>
        </w:tabs>
        <w:spacing w:after="88" w:line="265" w:lineRule="auto"/>
        <w:ind w:left="0" w:firstLine="0"/>
      </w:pPr>
      <w:r>
        <w:rPr>
          <w:rFonts w:ascii="Calibri" w:eastAsia="Calibri" w:hAnsi="Calibri" w:cs="Calibri"/>
          <w:noProof/>
          <w:sz w:val="22"/>
        </w:rPr>
        <mc:AlternateContent>
          <mc:Choice Requires="wpg">
            <w:drawing>
              <wp:anchor distT="0" distB="0" distL="114300" distR="114300" simplePos="0" relativeHeight="251748352" behindDoc="0" locked="0" layoutInCell="1" allowOverlap="1" wp14:anchorId="3DBD4339" wp14:editId="20C8BF4B">
                <wp:simplePos x="0" y="0"/>
                <wp:positionH relativeFrom="column">
                  <wp:posOffset>3190875</wp:posOffset>
                </wp:positionH>
                <wp:positionV relativeFrom="paragraph">
                  <wp:posOffset>-617407</wp:posOffset>
                </wp:positionV>
                <wp:extent cx="3629025" cy="561975"/>
                <wp:effectExtent l="0" t="0" r="0" b="0"/>
                <wp:wrapSquare wrapText="bothSides"/>
                <wp:docPr id="212609" name="Group 212609"/>
                <wp:cNvGraphicFramePr/>
                <a:graphic xmlns:a="http://schemas.openxmlformats.org/drawingml/2006/main">
                  <a:graphicData uri="http://schemas.microsoft.com/office/word/2010/wordprocessingGroup">
                    <wpg:wgp>
                      <wpg:cNvGrpSpPr/>
                      <wpg:grpSpPr>
                        <a:xfrm>
                          <a:off x="0" y="0"/>
                          <a:ext cx="3629025" cy="561975"/>
                          <a:chOff x="0" y="0"/>
                          <a:chExt cx="3629025" cy="561975"/>
                        </a:xfrm>
                      </wpg:grpSpPr>
                      <wps:wsp>
                        <wps:cNvPr id="242710" name="Shape 242710"/>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11" name="Shape 242711"/>
                        <wps:cNvSpPr/>
                        <wps:spPr>
                          <a:xfrm>
                            <a:off x="11430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12" name="Shape 242712"/>
                        <wps:cNvSpPr/>
                        <wps:spPr>
                          <a:xfrm>
                            <a:off x="7715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13" name="Shape 242713"/>
                        <wps:cNvSpPr/>
                        <wps:spPr>
                          <a:xfrm>
                            <a:off x="857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14" name="Shape 242714"/>
                        <wps:cNvSpPr/>
                        <wps:spPr>
                          <a:xfrm>
                            <a:off x="923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15" name="Shape 242715"/>
                        <wps:cNvSpPr/>
                        <wps:spPr>
                          <a:xfrm>
                            <a:off x="103822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16" name="Shape 242716"/>
                        <wps:cNvSpPr/>
                        <wps:spPr>
                          <a:xfrm>
                            <a:off x="16954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17" name="Shape 242717"/>
                        <wps:cNvSpPr/>
                        <wps:spPr>
                          <a:xfrm>
                            <a:off x="1790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18" name="Shape 242718"/>
                        <wps:cNvSpPr/>
                        <wps:spPr>
                          <a:xfrm>
                            <a:off x="18573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19" name="Shape 242719"/>
                        <wps:cNvSpPr/>
                        <wps:spPr>
                          <a:xfrm>
                            <a:off x="19621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0" name="Shape 242720"/>
                        <wps:cNvSpPr/>
                        <wps:spPr>
                          <a:xfrm>
                            <a:off x="2628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1" name="Shape 242721"/>
                        <wps:cNvSpPr/>
                        <wps:spPr>
                          <a:xfrm>
                            <a:off x="2714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2" name="Shape 242722"/>
                        <wps:cNvSpPr/>
                        <wps:spPr>
                          <a:xfrm>
                            <a:off x="27813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3" name="Shape 242723"/>
                        <wps:cNvSpPr/>
                        <wps:spPr>
                          <a:xfrm>
                            <a:off x="28956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4" name="Shape 242724"/>
                        <wps:cNvSpPr/>
                        <wps:spPr>
                          <a:xfrm>
                            <a:off x="3562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5" name="Shape 242725"/>
                        <wps:cNvSpPr/>
                        <wps:spPr>
                          <a:xfrm>
                            <a:off x="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6" name="Shape 242726"/>
                        <wps:cNvSpPr/>
                        <wps:spPr>
                          <a:xfrm>
                            <a:off x="114300" y="19050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7" name="Shape 242727"/>
                        <wps:cNvSpPr/>
                        <wps:spPr>
                          <a:xfrm>
                            <a:off x="77152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8" name="Shape 242728"/>
                        <wps:cNvSpPr/>
                        <wps:spPr>
                          <a:xfrm>
                            <a:off x="8572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29" name="Shape 242729"/>
                        <wps:cNvSpPr/>
                        <wps:spPr>
                          <a:xfrm>
                            <a:off x="92392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0" name="Shape 242730"/>
                        <wps:cNvSpPr/>
                        <wps:spPr>
                          <a:xfrm>
                            <a:off x="1038225" y="19050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1" name="Shape 242731"/>
                        <wps:cNvSpPr/>
                        <wps:spPr>
                          <a:xfrm>
                            <a:off x="169545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2" name="Shape 242732"/>
                        <wps:cNvSpPr/>
                        <wps:spPr>
                          <a:xfrm>
                            <a:off x="1857375"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3" name="Shape 242733"/>
                        <wps:cNvSpPr/>
                        <wps:spPr>
                          <a:xfrm>
                            <a:off x="1962150" y="19050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4" name="Shape 242734"/>
                        <wps:cNvSpPr/>
                        <wps:spPr>
                          <a:xfrm>
                            <a:off x="26289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5" name="Shape 242735"/>
                        <wps:cNvSpPr/>
                        <wps:spPr>
                          <a:xfrm>
                            <a:off x="27146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6" name="Shape 242736"/>
                        <wps:cNvSpPr/>
                        <wps:spPr>
                          <a:xfrm>
                            <a:off x="27813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7" name="Shape 242737"/>
                        <wps:cNvSpPr/>
                        <wps:spPr>
                          <a:xfrm>
                            <a:off x="2895600" y="19050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8" name="Shape 242738"/>
                        <wps:cNvSpPr/>
                        <wps:spPr>
                          <a:xfrm>
                            <a:off x="35623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39" name="Shape 242739"/>
                        <wps:cNvSpPr/>
                        <wps:spPr>
                          <a:xfrm>
                            <a:off x="923925" y="5524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40" name="Shape 242740"/>
                        <wps:cNvSpPr/>
                        <wps:spPr>
                          <a:xfrm>
                            <a:off x="1038225" y="5524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41" name="Shape 242741"/>
                        <wps:cNvSpPr/>
                        <wps:spPr>
                          <a:xfrm>
                            <a:off x="1695450" y="5524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42" name="Shape 242742"/>
                        <wps:cNvSpPr/>
                        <wps:spPr>
                          <a:xfrm>
                            <a:off x="2781300" y="5524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43" name="Shape 242743"/>
                        <wps:cNvSpPr/>
                        <wps:spPr>
                          <a:xfrm>
                            <a:off x="2895600" y="55245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44" name="Shape 242744"/>
                        <wps:cNvSpPr/>
                        <wps:spPr>
                          <a:xfrm>
                            <a:off x="3562350" y="552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9" name="Rectangle 19879"/>
                        <wps:cNvSpPr/>
                        <wps:spPr>
                          <a:xfrm>
                            <a:off x="805011" y="83641"/>
                            <a:ext cx="270086" cy="120744"/>
                          </a:xfrm>
                          <a:prstGeom prst="rect">
                            <a:avLst/>
                          </a:prstGeom>
                          <a:ln>
                            <a:noFill/>
                          </a:ln>
                        </wps:spPr>
                        <wps:txbx>
                          <w:txbxContent>
                            <w:p w14:paraId="6A6BA814" w14:textId="77777777" w:rsidR="00494B8A"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19880" name="Rectangle 19880"/>
                        <wps:cNvSpPr/>
                        <wps:spPr>
                          <a:xfrm>
                            <a:off x="2652266" y="83641"/>
                            <a:ext cx="270085" cy="120744"/>
                          </a:xfrm>
                          <a:prstGeom prst="rect">
                            <a:avLst/>
                          </a:prstGeom>
                          <a:ln>
                            <a:noFill/>
                          </a:ln>
                        </wps:spPr>
                        <wps:txbx>
                          <w:txbxContent>
                            <w:p w14:paraId="2D4F66B2" w14:textId="77777777" w:rsidR="00494B8A" w:rsidRDefault="00000000">
                              <w:pPr>
                                <w:spacing w:after="160" w:line="259" w:lineRule="auto"/>
                                <w:ind w:left="0" w:firstLine="0"/>
                              </w:pPr>
                              <w:r>
                                <w:rPr>
                                  <w:b/>
                                  <w:sz w:val="16"/>
                                </w:rPr>
                                <w:t>2018</w:t>
                              </w:r>
                            </w:p>
                          </w:txbxContent>
                        </wps:txbx>
                        <wps:bodyPr horzOverflow="overflow" vert="horz" lIns="0" tIns="0" rIns="0" bIns="0" rtlCol="0">
                          <a:noAutofit/>
                        </wps:bodyPr>
                      </wps:wsp>
                      <wps:wsp>
                        <wps:cNvPr id="19882" name="Rectangle 19882"/>
                        <wps:cNvSpPr/>
                        <wps:spPr>
                          <a:xfrm>
                            <a:off x="165646" y="236041"/>
                            <a:ext cx="705021" cy="120744"/>
                          </a:xfrm>
                          <a:prstGeom prst="rect">
                            <a:avLst/>
                          </a:prstGeom>
                          <a:ln>
                            <a:noFill/>
                          </a:ln>
                        </wps:spPr>
                        <wps:txbx>
                          <w:txbxContent>
                            <w:p w14:paraId="1F72A827" w14:textId="77777777" w:rsidR="00494B8A" w:rsidRDefault="00000000">
                              <w:pPr>
                                <w:spacing w:after="160" w:line="259" w:lineRule="auto"/>
                                <w:ind w:left="0" w:firstLine="0"/>
                              </w:pPr>
                              <w:r>
                                <w:rPr>
                                  <w:b/>
                                  <w:sz w:val="16"/>
                                </w:rPr>
                                <w:t>Redeemable</w:t>
                              </w:r>
                            </w:p>
                          </w:txbxContent>
                        </wps:txbx>
                        <wps:bodyPr horzOverflow="overflow" vert="horz" lIns="0" tIns="0" rIns="0" bIns="0" rtlCol="0">
                          <a:noAutofit/>
                        </wps:bodyPr>
                      </wps:wsp>
                      <wps:wsp>
                        <wps:cNvPr id="19883" name="Rectangle 19883"/>
                        <wps:cNvSpPr/>
                        <wps:spPr>
                          <a:xfrm>
                            <a:off x="104477" y="340816"/>
                            <a:ext cx="867891" cy="120744"/>
                          </a:xfrm>
                          <a:prstGeom prst="rect">
                            <a:avLst/>
                          </a:prstGeom>
                          <a:ln>
                            <a:noFill/>
                          </a:ln>
                        </wps:spPr>
                        <wps:txbx>
                          <w:txbxContent>
                            <w:p w14:paraId="63F32BAF" w14:textId="77777777" w:rsidR="00494B8A" w:rsidRDefault="00000000">
                              <w:pPr>
                                <w:spacing w:after="160" w:line="259" w:lineRule="auto"/>
                                <w:ind w:left="0" w:firstLine="0"/>
                              </w:pPr>
                              <w:r>
                                <w:rPr>
                                  <w:b/>
                                  <w:sz w:val="16"/>
                                </w:rPr>
                                <w:t>Noncontrolling</w:t>
                              </w:r>
                            </w:p>
                          </w:txbxContent>
                        </wps:txbx>
                        <wps:bodyPr horzOverflow="overflow" vert="horz" lIns="0" tIns="0" rIns="0" bIns="0" rtlCol="0">
                          <a:noAutofit/>
                        </wps:bodyPr>
                      </wps:wsp>
                      <wps:wsp>
                        <wps:cNvPr id="19884" name="Rectangle 19884"/>
                        <wps:cNvSpPr/>
                        <wps:spPr>
                          <a:xfrm>
                            <a:off x="242739" y="445591"/>
                            <a:ext cx="500083" cy="120744"/>
                          </a:xfrm>
                          <a:prstGeom prst="rect">
                            <a:avLst/>
                          </a:prstGeom>
                          <a:ln>
                            <a:noFill/>
                          </a:ln>
                        </wps:spPr>
                        <wps:txbx>
                          <w:txbxContent>
                            <w:p w14:paraId="5E8F52DB" w14:textId="77777777" w:rsidR="00494B8A" w:rsidRDefault="00000000">
                              <w:pPr>
                                <w:spacing w:after="160" w:line="259" w:lineRule="auto"/>
                                <w:ind w:left="0" w:firstLine="0"/>
                              </w:pPr>
                              <w:r>
                                <w:rPr>
                                  <w:b/>
                                  <w:sz w:val="16"/>
                                </w:rPr>
                                <w:t>Interests</w:t>
                              </w:r>
                            </w:p>
                          </w:txbxContent>
                        </wps:txbx>
                        <wps:bodyPr horzOverflow="overflow" vert="horz" lIns="0" tIns="0" rIns="0" bIns="0" rtlCol="0">
                          <a:noAutofit/>
                        </wps:bodyPr>
                      </wps:wsp>
                      <wps:wsp>
                        <wps:cNvPr id="19885" name="Rectangle 19885"/>
                        <wps:cNvSpPr/>
                        <wps:spPr>
                          <a:xfrm>
                            <a:off x="876747" y="416917"/>
                            <a:ext cx="42217" cy="153603"/>
                          </a:xfrm>
                          <a:prstGeom prst="rect">
                            <a:avLst/>
                          </a:prstGeom>
                          <a:ln>
                            <a:noFill/>
                          </a:ln>
                        </wps:spPr>
                        <wps:txbx>
                          <w:txbxContent>
                            <w:p w14:paraId="7E299299"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19886" name="Rectangle 19886"/>
                        <wps:cNvSpPr/>
                        <wps:spPr>
                          <a:xfrm>
                            <a:off x="1032570" y="340816"/>
                            <a:ext cx="867891" cy="120744"/>
                          </a:xfrm>
                          <a:prstGeom prst="rect">
                            <a:avLst/>
                          </a:prstGeom>
                          <a:ln>
                            <a:noFill/>
                          </a:ln>
                        </wps:spPr>
                        <wps:txbx>
                          <w:txbxContent>
                            <w:p w14:paraId="77C8834D" w14:textId="77777777" w:rsidR="00494B8A" w:rsidRDefault="00000000">
                              <w:pPr>
                                <w:spacing w:after="160" w:line="259" w:lineRule="auto"/>
                                <w:ind w:left="0" w:firstLine="0"/>
                              </w:pPr>
                              <w:r>
                                <w:rPr>
                                  <w:b/>
                                  <w:sz w:val="16"/>
                                </w:rPr>
                                <w:t>Noncontrolling</w:t>
                              </w:r>
                            </w:p>
                          </w:txbxContent>
                        </wps:txbx>
                        <wps:bodyPr horzOverflow="overflow" vert="horz" lIns="0" tIns="0" rIns="0" bIns="0" rtlCol="0">
                          <a:noAutofit/>
                        </wps:bodyPr>
                      </wps:wsp>
                      <wps:wsp>
                        <wps:cNvPr id="19887" name="Rectangle 19887"/>
                        <wps:cNvSpPr/>
                        <wps:spPr>
                          <a:xfrm>
                            <a:off x="1170831" y="445591"/>
                            <a:ext cx="500083" cy="120744"/>
                          </a:xfrm>
                          <a:prstGeom prst="rect">
                            <a:avLst/>
                          </a:prstGeom>
                          <a:ln>
                            <a:noFill/>
                          </a:ln>
                        </wps:spPr>
                        <wps:txbx>
                          <w:txbxContent>
                            <w:p w14:paraId="68047F83" w14:textId="77777777" w:rsidR="00494B8A" w:rsidRDefault="00000000">
                              <w:pPr>
                                <w:spacing w:after="160" w:line="259" w:lineRule="auto"/>
                                <w:ind w:left="0" w:firstLine="0"/>
                              </w:pPr>
                              <w:r>
                                <w:rPr>
                                  <w:b/>
                                  <w:sz w:val="16"/>
                                </w:rPr>
                                <w:t>Interests</w:t>
                              </w:r>
                            </w:p>
                          </w:txbxContent>
                        </wps:txbx>
                        <wps:bodyPr horzOverflow="overflow" vert="horz" lIns="0" tIns="0" rIns="0" bIns="0" rtlCol="0">
                          <a:noAutofit/>
                        </wps:bodyPr>
                      </wps:wsp>
                      <wps:wsp>
                        <wps:cNvPr id="19888" name="Rectangle 19888"/>
                        <wps:cNvSpPr/>
                        <wps:spPr>
                          <a:xfrm>
                            <a:off x="2022277" y="236041"/>
                            <a:ext cx="705022" cy="120744"/>
                          </a:xfrm>
                          <a:prstGeom prst="rect">
                            <a:avLst/>
                          </a:prstGeom>
                          <a:ln>
                            <a:noFill/>
                          </a:ln>
                        </wps:spPr>
                        <wps:txbx>
                          <w:txbxContent>
                            <w:p w14:paraId="08793C7D" w14:textId="77777777" w:rsidR="00494B8A" w:rsidRDefault="00000000">
                              <w:pPr>
                                <w:spacing w:after="160" w:line="259" w:lineRule="auto"/>
                                <w:ind w:left="0" w:firstLine="0"/>
                              </w:pPr>
                              <w:r>
                                <w:rPr>
                                  <w:b/>
                                  <w:sz w:val="16"/>
                                </w:rPr>
                                <w:t>Redeemable</w:t>
                              </w:r>
                            </w:p>
                          </w:txbxContent>
                        </wps:txbx>
                        <wps:bodyPr horzOverflow="overflow" vert="horz" lIns="0" tIns="0" rIns="0" bIns="0" rtlCol="0">
                          <a:noAutofit/>
                        </wps:bodyPr>
                      </wps:wsp>
                      <wps:wsp>
                        <wps:cNvPr id="19889" name="Rectangle 19889"/>
                        <wps:cNvSpPr/>
                        <wps:spPr>
                          <a:xfrm>
                            <a:off x="1960959" y="340816"/>
                            <a:ext cx="867892" cy="120744"/>
                          </a:xfrm>
                          <a:prstGeom prst="rect">
                            <a:avLst/>
                          </a:prstGeom>
                          <a:ln>
                            <a:noFill/>
                          </a:ln>
                        </wps:spPr>
                        <wps:txbx>
                          <w:txbxContent>
                            <w:p w14:paraId="0B08580C" w14:textId="77777777" w:rsidR="00494B8A" w:rsidRDefault="00000000">
                              <w:pPr>
                                <w:spacing w:after="160" w:line="259" w:lineRule="auto"/>
                                <w:ind w:left="0" w:firstLine="0"/>
                              </w:pPr>
                              <w:r>
                                <w:rPr>
                                  <w:b/>
                                  <w:sz w:val="16"/>
                                </w:rPr>
                                <w:t>Noncontrolling</w:t>
                              </w:r>
                            </w:p>
                          </w:txbxContent>
                        </wps:txbx>
                        <wps:bodyPr horzOverflow="overflow" vert="horz" lIns="0" tIns="0" rIns="0" bIns="0" rtlCol="0">
                          <a:noAutofit/>
                        </wps:bodyPr>
                      </wps:wsp>
                      <wps:wsp>
                        <wps:cNvPr id="19890" name="Rectangle 19890"/>
                        <wps:cNvSpPr/>
                        <wps:spPr>
                          <a:xfrm>
                            <a:off x="2099221" y="445591"/>
                            <a:ext cx="500083" cy="120744"/>
                          </a:xfrm>
                          <a:prstGeom prst="rect">
                            <a:avLst/>
                          </a:prstGeom>
                          <a:ln>
                            <a:noFill/>
                          </a:ln>
                        </wps:spPr>
                        <wps:txbx>
                          <w:txbxContent>
                            <w:p w14:paraId="11F83119" w14:textId="77777777" w:rsidR="00494B8A" w:rsidRDefault="00000000">
                              <w:pPr>
                                <w:spacing w:after="160" w:line="259" w:lineRule="auto"/>
                                <w:ind w:left="0" w:firstLine="0"/>
                              </w:pPr>
                              <w:r>
                                <w:rPr>
                                  <w:b/>
                                  <w:sz w:val="16"/>
                                </w:rPr>
                                <w:t>Interests</w:t>
                              </w:r>
                            </w:p>
                          </w:txbxContent>
                        </wps:txbx>
                        <wps:bodyPr horzOverflow="overflow" vert="horz" lIns="0" tIns="0" rIns="0" bIns="0" rtlCol="0">
                          <a:noAutofit/>
                        </wps:bodyPr>
                      </wps:wsp>
                      <wps:wsp>
                        <wps:cNvPr id="19891" name="Rectangle 19891"/>
                        <wps:cNvSpPr/>
                        <wps:spPr>
                          <a:xfrm>
                            <a:off x="2880122" y="340816"/>
                            <a:ext cx="867892" cy="120744"/>
                          </a:xfrm>
                          <a:prstGeom prst="rect">
                            <a:avLst/>
                          </a:prstGeom>
                          <a:ln>
                            <a:noFill/>
                          </a:ln>
                        </wps:spPr>
                        <wps:txbx>
                          <w:txbxContent>
                            <w:p w14:paraId="47A307AA" w14:textId="77777777" w:rsidR="00494B8A" w:rsidRDefault="00000000">
                              <w:pPr>
                                <w:spacing w:after="160" w:line="259" w:lineRule="auto"/>
                                <w:ind w:left="0" w:firstLine="0"/>
                              </w:pPr>
                              <w:r>
                                <w:rPr>
                                  <w:b/>
                                  <w:sz w:val="16"/>
                                </w:rPr>
                                <w:t>Noncontrolling</w:t>
                              </w:r>
                            </w:p>
                          </w:txbxContent>
                        </wps:txbx>
                        <wps:bodyPr horzOverflow="overflow" vert="horz" lIns="0" tIns="0" rIns="0" bIns="0" rtlCol="0">
                          <a:noAutofit/>
                        </wps:bodyPr>
                      </wps:wsp>
                      <wps:wsp>
                        <wps:cNvPr id="19892" name="Rectangle 19892"/>
                        <wps:cNvSpPr/>
                        <wps:spPr>
                          <a:xfrm>
                            <a:off x="3038177" y="445591"/>
                            <a:ext cx="447529" cy="120744"/>
                          </a:xfrm>
                          <a:prstGeom prst="rect">
                            <a:avLst/>
                          </a:prstGeom>
                          <a:ln>
                            <a:noFill/>
                          </a:ln>
                        </wps:spPr>
                        <wps:txbx>
                          <w:txbxContent>
                            <w:p w14:paraId="7D95D95A" w14:textId="77777777" w:rsidR="00494B8A" w:rsidRDefault="00000000">
                              <w:pPr>
                                <w:spacing w:after="160" w:line="259" w:lineRule="auto"/>
                                <w:ind w:left="0" w:firstLine="0"/>
                              </w:pPr>
                              <w:r>
                                <w:rPr>
                                  <w:b/>
                                  <w:sz w:val="16"/>
                                </w:rPr>
                                <w:t>Interest</w:t>
                              </w:r>
                            </w:p>
                          </w:txbxContent>
                        </wps:txbx>
                        <wps:bodyPr horzOverflow="overflow" vert="horz" lIns="0" tIns="0" rIns="0" bIns="0" rtlCol="0">
                          <a:noAutofit/>
                        </wps:bodyPr>
                      </wps:wsp>
                    </wpg:wgp>
                  </a:graphicData>
                </a:graphic>
              </wp:anchor>
            </w:drawing>
          </mc:Choice>
          <mc:Fallback xmlns:a="http://schemas.openxmlformats.org/drawingml/2006/main">
            <w:pict>
              <v:group id="Group 212609" style="width:285.75pt;height:44.25pt;position:absolute;mso-position-horizontal-relative:text;mso-position-horizontal:absolute;margin-left:251.25pt;mso-position-vertical-relative:text;margin-top:-48.6148pt;" coordsize="36290,5619">
                <v:shape id="Shape 242745" style="position:absolute;width:1143;height:95;left:0;top:0;" coordsize="114300,9525" path="m0,0l114300,0l114300,9525l0,9525l0,0">
                  <v:stroke weight="0pt" endcap="flat" joinstyle="miter" miterlimit="10" on="false" color="#000000" opacity="0"/>
                  <v:fill on="true" color="#000000"/>
                </v:shape>
                <v:shape id="Shape 242746" style="position:absolute;width:6572;height:95;left:1143;top:0;" coordsize="657225,9525" path="m0,0l657225,0l657225,9525l0,9525l0,0">
                  <v:stroke weight="0pt" endcap="flat" joinstyle="miter" miterlimit="10" on="false" color="#000000" opacity="0"/>
                  <v:fill on="true" color="#000000"/>
                </v:shape>
                <v:shape id="Shape 242747" style="position:absolute;width:857;height:95;left:7715;top:0;" coordsize="85725,9525" path="m0,0l85725,0l85725,9525l0,9525l0,0">
                  <v:stroke weight="0pt" endcap="flat" joinstyle="miter" miterlimit="10" on="false" color="#000000" opacity="0"/>
                  <v:fill on="true" color="#000000"/>
                </v:shape>
                <v:shape id="Shape 242748" style="position:absolute;width:666;height:95;left:8572;top:0;" coordsize="66675,9525" path="m0,0l66675,0l66675,9525l0,9525l0,0">
                  <v:stroke weight="0pt" endcap="flat" joinstyle="miter" miterlimit="10" on="false" color="#000000" opacity="0"/>
                  <v:fill on="true" color="#000000"/>
                </v:shape>
                <v:shape id="Shape 242749" style="position:absolute;width:1143;height:95;left:9239;top:0;" coordsize="114300,9525" path="m0,0l114300,0l114300,9525l0,9525l0,0">
                  <v:stroke weight="0pt" endcap="flat" joinstyle="miter" miterlimit="10" on="false" color="#000000" opacity="0"/>
                  <v:fill on="true" color="#000000"/>
                </v:shape>
                <v:shape id="Shape 242750" style="position:absolute;width:6572;height:95;left:10382;top:0;" coordsize="657225,9525" path="m0,0l657225,0l657225,9525l0,9525l0,0">
                  <v:stroke weight="0pt" endcap="flat" joinstyle="miter" miterlimit="10" on="false" color="#000000" opacity="0"/>
                  <v:fill on="true" color="#000000"/>
                </v:shape>
                <v:shape id="Shape 242751" style="position:absolute;width:952;height:95;left:16954;top:0;" coordsize="95250,9525" path="m0,0l95250,0l95250,9525l0,9525l0,0">
                  <v:stroke weight="0pt" endcap="flat" joinstyle="miter" miterlimit="10" on="false" color="#000000" opacity="0"/>
                  <v:fill on="true" color="#000000"/>
                </v:shape>
                <v:shape id="Shape 242752" style="position:absolute;width:666;height:95;left:17907;top:0;" coordsize="66675,9525" path="m0,0l66675,0l66675,9525l0,9525l0,0">
                  <v:stroke weight="0pt" endcap="flat" joinstyle="miter" miterlimit="10" on="false" color="#000000" opacity="0"/>
                  <v:fill on="true" color="#000000"/>
                </v:shape>
                <v:shape id="Shape 242753" style="position:absolute;width:1047;height:95;left:18573;top:0;" coordsize="104775,9525" path="m0,0l104775,0l104775,9525l0,9525l0,0">
                  <v:stroke weight="0pt" endcap="flat" joinstyle="miter" miterlimit="10" on="false" color="#000000" opacity="0"/>
                  <v:fill on="true" color="#000000"/>
                </v:shape>
                <v:shape id="Shape 242754" style="position:absolute;width:6667;height:95;left:19621;top:0;" coordsize="666750,9525" path="m0,0l666750,0l666750,9525l0,9525l0,0">
                  <v:stroke weight="0pt" endcap="flat" joinstyle="miter" miterlimit="10" on="false" color="#000000" opacity="0"/>
                  <v:fill on="true" color="#000000"/>
                </v:shape>
                <v:shape id="Shape 242755" style="position:absolute;width:857;height:95;left:26289;top:0;" coordsize="85725,9525" path="m0,0l85725,0l85725,9525l0,9525l0,0">
                  <v:stroke weight="0pt" endcap="flat" joinstyle="miter" miterlimit="10" on="false" color="#000000" opacity="0"/>
                  <v:fill on="true" color="#000000"/>
                </v:shape>
                <v:shape id="Shape 242756" style="position:absolute;width:666;height:95;left:27146;top:0;" coordsize="66675,9525" path="m0,0l66675,0l66675,9525l0,9525l0,0">
                  <v:stroke weight="0pt" endcap="flat" joinstyle="miter" miterlimit="10" on="false" color="#000000" opacity="0"/>
                  <v:fill on="true" color="#000000"/>
                </v:shape>
                <v:shape id="Shape 242757" style="position:absolute;width:1143;height:95;left:27813;top:0;" coordsize="114300,9525" path="m0,0l114300,0l114300,9525l0,9525l0,0">
                  <v:stroke weight="0pt" endcap="flat" joinstyle="miter" miterlimit="10" on="false" color="#000000" opacity="0"/>
                  <v:fill on="true" color="#000000"/>
                </v:shape>
                <v:shape id="Shape 242758" style="position:absolute;width:6667;height:95;left:28956;top:0;" coordsize="666750,9525" path="m0,0l666750,0l666750,9525l0,9525l0,0">
                  <v:stroke weight="0pt" endcap="flat" joinstyle="miter" miterlimit="10" on="false" color="#000000" opacity="0"/>
                  <v:fill on="true" color="#000000"/>
                </v:shape>
                <v:shape id="Shape 242759" style="position:absolute;width:666;height:95;left:35623;top:0;" coordsize="66675,9525" path="m0,0l66675,0l66675,9525l0,9525l0,0">
                  <v:stroke weight="0pt" endcap="flat" joinstyle="miter" miterlimit="10" on="false" color="#000000" opacity="0"/>
                  <v:fill on="true" color="#000000"/>
                </v:shape>
                <v:shape id="Shape 242760" style="position:absolute;width:1143;height:95;left:0;top:1905;" coordsize="114300,9525" path="m0,0l114300,0l114300,9525l0,9525l0,0">
                  <v:stroke weight="0pt" endcap="flat" joinstyle="miter" miterlimit="10" on="false" color="#000000" opacity="0"/>
                  <v:fill on="true" color="#000000"/>
                </v:shape>
                <v:shape id="Shape 242761" style="position:absolute;width:6572;height:95;left:1143;top:1905;" coordsize="657225,9525" path="m0,0l657225,0l657225,9525l0,9525l0,0">
                  <v:stroke weight="0pt" endcap="flat" joinstyle="miter" miterlimit="10" on="false" color="#000000" opacity="0"/>
                  <v:fill on="true" color="#000000"/>
                </v:shape>
                <v:shape id="Shape 242762" style="position:absolute;width:857;height:95;left:7715;top:1905;" coordsize="85725,9525" path="m0,0l85725,0l85725,9525l0,9525l0,0">
                  <v:stroke weight="0pt" endcap="flat" joinstyle="miter" miterlimit="10" on="false" color="#000000" opacity="0"/>
                  <v:fill on="true" color="#000000"/>
                </v:shape>
                <v:shape id="Shape 242763" style="position:absolute;width:666;height:95;left:8572;top:1905;" coordsize="66675,9525" path="m0,0l66675,0l66675,9525l0,9525l0,0">
                  <v:stroke weight="0pt" endcap="flat" joinstyle="miter" miterlimit="10" on="false" color="#000000" opacity="0"/>
                  <v:fill on="true" color="#000000"/>
                </v:shape>
                <v:shape id="Shape 242764" style="position:absolute;width:1143;height:95;left:9239;top:1905;" coordsize="114300,9525" path="m0,0l114300,0l114300,9525l0,9525l0,0">
                  <v:stroke weight="0pt" endcap="flat" joinstyle="miter" miterlimit="10" on="false" color="#000000" opacity="0"/>
                  <v:fill on="true" color="#000000"/>
                </v:shape>
                <v:shape id="Shape 242765" style="position:absolute;width:6572;height:95;left:10382;top:1905;" coordsize="657225,9525" path="m0,0l657225,0l657225,9525l0,9525l0,0">
                  <v:stroke weight="0pt" endcap="flat" joinstyle="miter" miterlimit="10" on="false" color="#000000" opacity="0"/>
                  <v:fill on="true" color="#000000"/>
                </v:shape>
                <v:shape id="Shape 242766" style="position:absolute;width:952;height:95;left:16954;top:1905;" coordsize="95250,9525" path="m0,0l95250,0l95250,9525l0,9525l0,0">
                  <v:stroke weight="0pt" endcap="flat" joinstyle="miter" miterlimit="10" on="false" color="#000000" opacity="0"/>
                  <v:fill on="true" color="#000000"/>
                </v:shape>
                <v:shape id="Shape 242767" style="position:absolute;width:1047;height:95;left:18573;top:1905;" coordsize="104775,9525" path="m0,0l104775,0l104775,9525l0,9525l0,0">
                  <v:stroke weight="0pt" endcap="flat" joinstyle="miter" miterlimit="10" on="false" color="#000000" opacity="0"/>
                  <v:fill on="true" color="#000000"/>
                </v:shape>
                <v:shape id="Shape 242768" style="position:absolute;width:6667;height:95;left:19621;top:1905;" coordsize="666750,9525" path="m0,0l666750,0l666750,9525l0,9525l0,0">
                  <v:stroke weight="0pt" endcap="flat" joinstyle="miter" miterlimit="10" on="false" color="#000000" opacity="0"/>
                  <v:fill on="true" color="#000000"/>
                </v:shape>
                <v:shape id="Shape 242769" style="position:absolute;width:857;height:95;left:26289;top:1905;" coordsize="85725,9525" path="m0,0l85725,0l85725,9525l0,9525l0,0">
                  <v:stroke weight="0pt" endcap="flat" joinstyle="miter" miterlimit="10" on="false" color="#000000" opacity="0"/>
                  <v:fill on="true" color="#000000"/>
                </v:shape>
                <v:shape id="Shape 242770" style="position:absolute;width:666;height:95;left:27146;top:1905;" coordsize="66675,9525" path="m0,0l66675,0l66675,9525l0,9525l0,0">
                  <v:stroke weight="0pt" endcap="flat" joinstyle="miter" miterlimit="10" on="false" color="#000000" opacity="0"/>
                  <v:fill on="true" color="#000000"/>
                </v:shape>
                <v:shape id="Shape 242771" style="position:absolute;width:1143;height:95;left:27813;top:1905;" coordsize="114300,9525" path="m0,0l114300,0l114300,9525l0,9525l0,0">
                  <v:stroke weight="0pt" endcap="flat" joinstyle="miter" miterlimit="10" on="false" color="#000000" opacity="0"/>
                  <v:fill on="true" color="#000000"/>
                </v:shape>
                <v:shape id="Shape 242772" style="position:absolute;width:6667;height:95;left:28956;top:1905;" coordsize="666750,9525" path="m0,0l666750,0l666750,9525l0,9525l0,0">
                  <v:stroke weight="0pt" endcap="flat" joinstyle="miter" miterlimit="10" on="false" color="#000000" opacity="0"/>
                  <v:fill on="true" color="#000000"/>
                </v:shape>
                <v:shape id="Shape 242773" style="position:absolute;width:666;height:95;left:35623;top:1905;" coordsize="66675,9525" path="m0,0l66675,0l66675,9525l0,9525l0,0">
                  <v:stroke weight="0pt" endcap="flat" joinstyle="miter" miterlimit="10" on="false" color="#000000" opacity="0"/>
                  <v:fill on="true" color="#000000"/>
                </v:shape>
                <v:shape id="Shape 242774" style="position:absolute;width:1143;height:95;left:9239;top:5524;" coordsize="114300,9525" path="m0,0l114300,0l114300,9525l0,9525l0,0">
                  <v:stroke weight="0pt" endcap="flat" joinstyle="miter" miterlimit="10" on="false" color="#000000" opacity="0"/>
                  <v:fill on="true" color="#000000"/>
                </v:shape>
                <v:shape id="Shape 242775" style="position:absolute;width:6572;height:95;left:10382;top:5524;" coordsize="657225,9525" path="m0,0l657225,0l657225,9525l0,9525l0,0">
                  <v:stroke weight="0pt" endcap="flat" joinstyle="miter" miterlimit="10" on="false" color="#000000" opacity="0"/>
                  <v:fill on="true" color="#000000"/>
                </v:shape>
                <v:shape id="Shape 242776" style="position:absolute;width:952;height:95;left:16954;top:5524;" coordsize="95250,9525" path="m0,0l95250,0l95250,9525l0,9525l0,0">
                  <v:stroke weight="0pt" endcap="flat" joinstyle="miter" miterlimit="10" on="false" color="#000000" opacity="0"/>
                  <v:fill on="true" color="#000000"/>
                </v:shape>
                <v:shape id="Shape 242777" style="position:absolute;width:1143;height:95;left:27813;top:5524;" coordsize="114300,9525" path="m0,0l114300,0l114300,9525l0,9525l0,0">
                  <v:stroke weight="0pt" endcap="flat" joinstyle="miter" miterlimit="10" on="false" color="#000000" opacity="0"/>
                  <v:fill on="true" color="#000000"/>
                </v:shape>
                <v:shape id="Shape 242778" style="position:absolute;width:6667;height:95;left:28956;top:5524;" coordsize="666750,9525" path="m0,0l666750,0l666750,9525l0,9525l0,0">
                  <v:stroke weight="0pt" endcap="flat" joinstyle="miter" miterlimit="10" on="false" color="#000000" opacity="0"/>
                  <v:fill on="true" color="#000000"/>
                </v:shape>
                <v:shape id="Shape 242779" style="position:absolute;width:666;height:95;left:35623;top:5524;" coordsize="66675,9525" path="m0,0l66675,0l66675,9525l0,9525l0,0">
                  <v:stroke weight="0pt" endcap="flat" joinstyle="miter" miterlimit="10" on="false" color="#000000" opacity="0"/>
                  <v:fill on="true" color="#000000"/>
                </v:shape>
                <v:rect id="Rectangle 19879" style="position:absolute;width:2700;height:1207;left:8050;top: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19880" style="position:absolute;width:2700;height:1207;left:26522;top: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2018</w:t>
                        </w:r>
                      </w:p>
                    </w:txbxContent>
                  </v:textbox>
                </v:rect>
                <v:rect id="Rectangle 19882" style="position:absolute;width:7050;height:1207;left:1656;top:2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Redeemable</w:t>
                        </w:r>
                      </w:p>
                    </w:txbxContent>
                  </v:textbox>
                </v:rect>
                <v:rect id="Rectangle 19883" style="position:absolute;width:8678;height:1207;left:1044;top:3408;"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Noncontrolling</w:t>
                        </w:r>
                      </w:p>
                    </w:txbxContent>
                  </v:textbox>
                </v:rect>
                <v:rect id="Rectangle 19884" style="position:absolute;width:5000;height:1207;left:2427;top:4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Interests</w:t>
                        </w:r>
                      </w:p>
                    </w:txbxContent>
                  </v:textbox>
                </v:rect>
                <v:rect id="Rectangle 19885" style="position:absolute;width:422;height:1536;left:8767;top:4169;" filled="f" stroked="f">
                  <v:textbox inset="0,0,0,0">
                    <w:txbxContent>
                      <w:p>
                        <w:pPr>
                          <w:spacing w:before="0" w:after="160" w:line="259" w:lineRule="auto"/>
                          <w:ind w:left="0" w:firstLine="0"/>
                        </w:pPr>
                        <w:r>
                          <w:rPr/>
                          <w:t xml:space="preserve"> </w:t>
                        </w:r>
                      </w:p>
                    </w:txbxContent>
                  </v:textbox>
                </v:rect>
                <v:rect id="Rectangle 19886" style="position:absolute;width:8678;height:1207;left:10325;top:3408;"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Noncontrolling</w:t>
                        </w:r>
                      </w:p>
                    </w:txbxContent>
                  </v:textbox>
                </v:rect>
                <v:rect id="Rectangle 19887" style="position:absolute;width:5000;height:1207;left:11708;top:4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Interests</w:t>
                        </w:r>
                      </w:p>
                    </w:txbxContent>
                  </v:textbox>
                </v:rect>
                <v:rect id="Rectangle 19888" style="position:absolute;width:7050;height:1207;left:20222;top:2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Redeemable</w:t>
                        </w:r>
                      </w:p>
                    </w:txbxContent>
                  </v:textbox>
                </v:rect>
                <v:rect id="Rectangle 19889" style="position:absolute;width:8678;height:1207;left:19609;top:3408;"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Noncontrolling</w:t>
                        </w:r>
                      </w:p>
                    </w:txbxContent>
                  </v:textbox>
                </v:rect>
                <v:rect id="Rectangle 19890" style="position:absolute;width:5000;height:1207;left:20992;top:4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Interests</w:t>
                        </w:r>
                      </w:p>
                    </w:txbxContent>
                  </v:textbox>
                </v:rect>
                <v:rect id="Rectangle 19891" style="position:absolute;width:8678;height:1207;left:28801;top:3408;"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Noncontrolling</w:t>
                        </w:r>
                      </w:p>
                    </w:txbxContent>
                  </v:textbox>
                </v:rect>
                <v:rect id="Rectangle 19892" style="position:absolute;width:4475;height:1207;left:30381;top:4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Interest</w:t>
                        </w:r>
                      </w:p>
                    </w:txbxContent>
                  </v:textbox>
                </v:rect>
                <w10:wrap type="square"/>
              </v:group>
            </w:pict>
          </mc:Fallback>
        </mc:AlternateContent>
      </w:r>
      <w:r>
        <w:rPr>
          <w:b/>
          <w:sz w:val="18"/>
        </w:rPr>
        <w:t>Balance at beginning of period</w:t>
      </w:r>
      <w:r>
        <w:t xml:space="preserve"> </w:t>
      </w:r>
      <w:r>
        <w:rPr>
          <w:sz w:val="18"/>
        </w:rPr>
        <w:t>$</w:t>
      </w:r>
      <w:r>
        <w:rPr>
          <w:sz w:val="18"/>
        </w:rPr>
        <w:tab/>
        <w:t>2.1$</w:t>
      </w:r>
      <w:r>
        <w:rPr>
          <w:sz w:val="18"/>
        </w:rPr>
        <w:tab/>
        <w:t>—</w:t>
      </w:r>
    </w:p>
    <w:p w14:paraId="2BB845ED" w14:textId="77777777" w:rsidR="00494B8A" w:rsidRDefault="00000000">
      <w:pPr>
        <w:tabs>
          <w:tab w:val="center" w:pos="2158"/>
          <w:tab w:val="center" w:pos="9025"/>
        </w:tabs>
        <w:spacing w:after="94" w:line="264" w:lineRule="auto"/>
        <w:ind w:left="0" w:firstLine="0"/>
      </w:pPr>
      <w:r>
        <w:rPr>
          <w:rFonts w:ascii="Calibri" w:eastAsia="Calibri" w:hAnsi="Calibri" w:cs="Calibri"/>
          <w:sz w:val="22"/>
        </w:rPr>
        <w:tab/>
      </w:r>
      <w:r>
        <w:rPr>
          <w:sz w:val="18"/>
        </w:rPr>
        <w:t>Net earnings attributable to noncontrolling interests</w:t>
      </w:r>
      <w:r>
        <w:t xml:space="preserve"> </w:t>
      </w:r>
      <w:r>
        <w:tab/>
      </w:r>
      <w:r>
        <w:rPr>
          <w:sz w:val="18"/>
        </w:rPr>
        <w:t>(0.2)0.3</w:t>
      </w:r>
    </w:p>
    <w:p w14:paraId="575F6711" w14:textId="77777777" w:rsidR="00494B8A" w:rsidRDefault="00000000">
      <w:pPr>
        <w:tabs>
          <w:tab w:val="center" w:pos="1868"/>
          <w:tab w:val="center" w:pos="9055"/>
        </w:tabs>
        <w:spacing w:after="94" w:line="264" w:lineRule="auto"/>
        <w:ind w:left="0" w:firstLine="0"/>
      </w:pPr>
      <w:r>
        <w:rPr>
          <w:rFonts w:ascii="Calibri" w:eastAsia="Calibri" w:hAnsi="Calibri" w:cs="Calibri"/>
          <w:sz w:val="22"/>
        </w:rPr>
        <w:tab/>
      </w:r>
      <w:r>
        <w:rPr>
          <w:sz w:val="18"/>
        </w:rPr>
        <w:t>Contributions from noncontrolling interests</w:t>
      </w:r>
      <w:r>
        <w:t xml:space="preserve"> </w:t>
      </w:r>
      <w:r>
        <w:tab/>
      </w:r>
      <w:r>
        <w:rPr>
          <w:sz w:val="18"/>
        </w:rPr>
        <w:t>1.41.8</w:t>
      </w:r>
    </w:p>
    <w:p w14:paraId="0201EC71" w14:textId="77777777" w:rsidR="00494B8A" w:rsidRDefault="00000000">
      <w:pPr>
        <w:tabs>
          <w:tab w:val="center" w:pos="1108"/>
          <w:tab w:val="center" w:pos="9077"/>
        </w:tabs>
        <w:spacing w:after="68" w:line="264" w:lineRule="auto"/>
        <w:ind w:left="0" w:firstLine="0"/>
      </w:pPr>
      <w:r>
        <w:rPr>
          <w:rFonts w:ascii="Calibri" w:eastAsia="Calibri" w:hAnsi="Calibri" w:cs="Calibri"/>
          <w:sz w:val="22"/>
        </w:rPr>
        <w:tab/>
      </w:r>
      <w:r>
        <w:rPr>
          <w:sz w:val="18"/>
        </w:rPr>
        <w:t>Dividend distributions</w:t>
      </w:r>
      <w:r>
        <w:t xml:space="preserve"> </w:t>
      </w:r>
      <w:r>
        <w:tab/>
      </w:r>
      <w:r>
        <w:rPr>
          <w:sz w:val="18"/>
        </w:rPr>
        <w:t>——</w:t>
      </w:r>
    </w:p>
    <w:p w14:paraId="1ED868CB" w14:textId="77777777" w:rsidR="00494B8A" w:rsidRDefault="00000000">
      <w:pPr>
        <w:tabs>
          <w:tab w:val="center" w:pos="506"/>
          <w:tab w:val="center" w:pos="9077"/>
        </w:tabs>
        <w:spacing w:after="0" w:line="259" w:lineRule="auto"/>
        <w:ind w:left="0" w:firstLine="0"/>
      </w:pPr>
      <w:r>
        <w:rPr>
          <w:rFonts w:ascii="Calibri" w:eastAsia="Calibri" w:hAnsi="Calibri" w:cs="Calibri"/>
          <w:sz w:val="22"/>
        </w:rPr>
        <w:tab/>
      </w:r>
      <w:r>
        <w:rPr>
          <w:sz w:val="18"/>
        </w:rPr>
        <w:t>Other</w:t>
      </w:r>
      <w:r>
        <w:t xml:space="preserve"> </w:t>
      </w:r>
      <w:r>
        <w:tab/>
      </w:r>
      <w:r>
        <w:rPr>
          <w:sz w:val="18"/>
        </w:rPr>
        <w:t>——</w:t>
      </w:r>
    </w:p>
    <w:p w14:paraId="6F3900FF" w14:textId="77777777" w:rsidR="00494B8A" w:rsidRDefault="00000000">
      <w:pPr>
        <w:tabs>
          <w:tab w:val="center" w:pos="6406"/>
          <w:tab w:val="center" w:pos="7163"/>
          <w:tab w:val="right" w:pos="10859"/>
        </w:tabs>
        <w:spacing w:after="617" w:line="265" w:lineRule="auto"/>
        <w:ind w:left="0" w:firstLine="0"/>
      </w:pPr>
      <w:r>
        <w:rPr>
          <w:b/>
          <w:sz w:val="18"/>
        </w:rPr>
        <w:t>Balance at end of period</w:t>
      </w:r>
      <w:r>
        <w:rPr>
          <w:b/>
          <w:sz w:val="18"/>
        </w:rPr>
        <w:tab/>
      </w:r>
      <w:r>
        <w:t xml:space="preserve"> </w:t>
      </w:r>
      <w:r>
        <w:tab/>
      </w:r>
      <w:r>
        <w:rPr>
          <w:rFonts w:ascii="Calibri" w:eastAsia="Calibri" w:hAnsi="Calibri" w:cs="Calibri"/>
          <w:noProof/>
          <w:sz w:val="22"/>
        </w:rPr>
        <mc:AlternateContent>
          <mc:Choice Requires="wpg">
            <w:drawing>
              <wp:inline distT="0" distB="0" distL="0" distR="0" wp14:anchorId="505F7510" wp14:editId="791AD853">
                <wp:extent cx="866775" cy="219075"/>
                <wp:effectExtent l="0" t="0" r="0" b="0"/>
                <wp:docPr id="212610" name="Group 212610"/>
                <wp:cNvGraphicFramePr/>
                <a:graphic xmlns:a="http://schemas.openxmlformats.org/drawingml/2006/main">
                  <a:graphicData uri="http://schemas.microsoft.com/office/word/2010/wordprocessingGroup">
                    <wpg:wgp>
                      <wpg:cNvGrpSpPr/>
                      <wpg:grpSpPr>
                        <a:xfrm>
                          <a:off x="0" y="0"/>
                          <a:ext cx="866775" cy="219075"/>
                          <a:chOff x="0" y="0"/>
                          <a:chExt cx="866775" cy="219075"/>
                        </a:xfrm>
                      </wpg:grpSpPr>
                      <wps:wsp>
                        <wps:cNvPr id="242780" name="Shape 242780"/>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1" name="Shape 242781"/>
                        <wps:cNvSpPr/>
                        <wps:spPr>
                          <a:xfrm>
                            <a:off x="11430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2" name="Shape 242782"/>
                        <wps:cNvSpPr/>
                        <wps:spPr>
                          <a:xfrm>
                            <a:off x="771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3" name="Shape 242783"/>
                        <wps:cNvSpPr/>
                        <wps:spPr>
                          <a:xfrm>
                            <a:off x="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4" name="Shape 242784"/>
                        <wps:cNvSpPr/>
                        <wps:spPr>
                          <a:xfrm>
                            <a:off x="0" y="2095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5" name="Shape 242785"/>
                        <wps:cNvSpPr/>
                        <wps:spPr>
                          <a:xfrm>
                            <a:off x="114300" y="19050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6" name="Shape 242786"/>
                        <wps:cNvSpPr/>
                        <wps:spPr>
                          <a:xfrm>
                            <a:off x="114300" y="2095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7" name="Shape 242787"/>
                        <wps:cNvSpPr/>
                        <wps:spPr>
                          <a:xfrm>
                            <a:off x="771525"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88" name="Shape 242788"/>
                        <wps:cNvSpPr/>
                        <wps:spPr>
                          <a:xfrm>
                            <a:off x="771525"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0" name="Rectangle 19940"/>
                        <wps:cNvSpPr/>
                        <wps:spPr>
                          <a:xfrm>
                            <a:off x="22771" y="54173"/>
                            <a:ext cx="76010" cy="138163"/>
                          </a:xfrm>
                          <a:prstGeom prst="rect">
                            <a:avLst/>
                          </a:prstGeom>
                          <a:ln>
                            <a:noFill/>
                          </a:ln>
                        </wps:spPr>
                        <wps:txbx>
                          <w:txbxContent>
                            <w:p w14:paraId="05ADEF52"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2610" style="width:68.25pt;height:17.25pt;mso-position-horizontal-relative:char;mso-position-vertical-relative:line" coordsize="8667,2190">
                <v:shape id="Shape 242789" style="position:absolute;width:1143;height:95;left:0;top:0;" coordsize="114300,9525" path="m0,0l114300,0l114300,9525l0,9525l0,0">
                  <v:stroke weight="0pt" endcap="flat" joinstyle="miter" miterlimit="10" on="false" color="#000000" opacity="0"/>
                  <v:fill on="true" color="#000000"/>
                </v:shape>
                <v:shape id="Shape 242790" style="position:absolute;width:6572;height:95;left:1143;top:0;" coordsize="657225,9525" path="m0,0l657225,0l657225,9525l0,9525l0,0">
                  <v:stroke weight="0pt" endcap="flat" joinstyle="miter" miterlimit="10" on="false" color="#000000" opacity="0"/>
                  <v:fill on="true" color="#000000"/>
                </v:shape>
                <v:shape id="Shape 242791" style="position:absolute;width:952;height:95;left:7715;top:0;" coordsize="95250,9525" path="m0,0l95250,0l95250,9525l0,9525l0,0">
                  <v:stroke weight="0pt" endcap="flat" joinstyle="miter" miterlimit="10" on="false" color="#000000" opacity="0"/>
                  <v:fill on="true" color="#000000"/>
                </v:shape>
                <v:shape id="Shape 242792" style="position:absolute;width:1143;height:95;left:0;top:1905;" coordsize="114300,9525" path="m0,0l114300,0l114300,9525l0,9525l0,0">
                  <v:stroke weight="0pt" endcap="flat" joinstyle="miter" miterlimit="10" on="false" color="#000000" opacity="0"/>
                  <v:fill on="true" color="#000000"/>
                </v:shape>
                <v:shape id="Shape 242793" style="position:absolute;width:1143;height:95;left:0;top:2095;" coordsize="114300,9525" path="m0,0l114300,0l114300,9525l0,9525l0,0">
                  <v:stroke weight="0pt" endcap="flat" joinstyle="miter" miterlimit="10" on="false" color="#000000" opacity="0"/>
                  <v:fill on="true" color="#000000"/>
                </v:shape>
                <v:shape id="Shape 242794" style="position:absolute;width:6572;height:95;left:1143;top:1905;" coordsize="657225,9525" path="m0,0l657225,0l657225,9525l0,9525l0,0">
                  <v:stroke weight="0pt" endcap="flat" joinstyle="miter" miterlimit="10" on="false" color="#000000" opacity="0"/>
                  <v:fill on="true" color="#000000"/>
                </v:shape>
                <v:shape id="Shape 242795" style="position:absolute;width:6572;height:95;left:1143;top:2095;" coordsize="657225,9525" path="m0,0l657225,0l657225,9525l0,9525l0,0">
                  <v:stroke weight="0pt" endcap="flat" joinstyle="miter" miterlimit="10" on="false" color="#000000" opacity="0"/>
                  <v:fill on="true" color="#000000"/>
                </v:shape>
                <v:shape id="Shape 242796" style="position:absolute;width:952;height:95;left:7715;top:1905;" coordsize="95250,9525" path="m0,0l95250,0l95250,9525l0,9525l0,0">
                  <v:stroke weight="0pt" endcap="flat" joinstyle="miter" miterlimit="10" on="false" color="#000000" opacity="0"/>
                  <v:fill on="true" color="#000000"/>
                </v:shape>
                <v:shape id="Shape 242797" style="position:absolute;width:952;height:95;left:7715;top:2095;" coordsize="95250,9525" path="m0,0l95250,0l95250,9525l0,9525l0,0">
                  <v:stroke weight="0pt" endcap="flat" joinstyle="miter" miterlimit="10" on="false" color="#000000" opacity="0"/>
                  <v:fill on="true" color="#000000"/>
                </v:shape>
                <v:rect id="Rectangle 19940" style="position:absolute;width:760;height:1381;left:227;top:541;"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3.3</w:t>
      </w:r>
      <w:r>
        <w:rPr>
          <w:sz w:val="18"/>
        </w:rPr>
        <w:tab/>
      </w:r>
      <w:r>
        <w:rPr>
          <w:rFonts w:ascii="Calibri" w:eastAsia="Calibri" w:hAnsi="Calibri" w:cs="Calibri"/>
          <w:noProof/>
          <w:sz w:val="22"/>
        </w:rPr>
        <mc:AlternateContent>
          <mc:Choice Requires="wpg">
            <w:drawing>
              <wp:inline distT="0" distB="0" distL="0" distR="0" wp14:anchorId="15E9EF7A" wp14:editId="4A94D098">
                <wp:extent cx="847725" cy="219075"/>
                <wp:effectExtent l="0" t="0" r="0" b="0"/>
                <wp:docPr id="212611" name="Group 212611"/>
                <wp:cNvGraphicFramePr/>
                <a:graphic xmlns:a="http://schemas.openxmlformats.org/drawingml/2006/main">
                  <a:graphicData uri="http://schemas.microsoft.com/office/word/2010/wordprocessingGroup">
                    <wpg:wgp>
                      <wpg:cNvGrpSpPr/>
                      <wpg:grpSpPr>
                        <a:xfrm>
                          <a:off x="0" y="0"/>
                          <a:ext cx="847725" cy="219075"/>
                          <a:chOff x="0" y="0"/>
                          <a:chExt cx="847725" cy="219075"/>
                        </a:xfrm>
                      </wpg:grpSpPr>
                      <wps:wsp>
                        <wps:cNvPr id="242798" name="Shape 242798"/>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99" name="Shape 242799"/>
                        <wps:cNvSpPr/>
                        <wps:spPr>
                          <a:xfrm>
                            <a:off x="1143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0" name="Shape 242800"/>
                        <wps:cNvSpPr/>
                        <wps:spPr>
                          <a:xfrm>
                            <a:off x="78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1" name="Shape 242801"/>
                        <wps:cNvSpPr/>
                        <wps:spPr>
                          <a:xfrm>
                            <a:off x="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2" name="Shape 242802"/>
                        <wps:cNvSpPr/>
                        <wps:spPr>
                          <a:xfrm>
                            <a:off x="0" y="2095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3" name="Shape 242803"/>
                        <wps:cNvSpPr/>
                        <wps:spPr>
                          <a:xfrm>
                            <a:off x="114300" y="19050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4" name="Shape 242804"/>
                        <wps:cNvSpPr/>
                        <wps:spPr>
                          <a:xfrm>
                            <a:off x="114300" y="20955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5" name="Shape 242805"/>
                        <wps:cNvSpPr/>
                        <wps:spPr>
                          <a:xfrm>
                            <a:off x="7810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6" name="Shape 242806"/>
                        <wps:cNvSpPr/>
                        <wps:spPr>
                          <a:xfrm>
                            <a:off x="78105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4" name="Rectangle 19944"/>
                        <wps:cNvSpPr/>
                        <wps:spPr>
                          <a:xfrm>
                            <a:off x="22175" y="54173"/>
                            <a:ext cx="76010" cy="138163"/>
                          </a:xfrm>
                          <a:prstGeom prst="rect">
                            <a:avLst/>
                          </a:prstGeom>
                          <a:ln>
                            <a:noFill/>
                          </a:ln>
                        </wps:spPr>
                        <wps:txbx>
                          <w:txbxContent>
                            <w:p w14:paraId="5ADEB9CD"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2611" style="width:66.75pt;height:17.25pt;mso-position-horizontal-relative:char;mso-position-vertical-relative:line" coordsize="8477,2190">
                <v:shape id="Shape 242807" style="position:absolute;width:1143;height:95;left:0;top:0;" coordsize="114300,9525" path="m0,0l114300,0l114300,9525l0,9525l0,0">
                  <v:stroke weight="0pt" endcap="flat" joinstyle="miter" miterlimit="10" on="false" color="#000000" opacity="0"/>
                  <v:fill on="true" color="#000000"/>
                </v:shape>
                <v:shape id="Shape 242808" style="position:absolute;width:6667;height:95;left:1143;top:0;" coordsize="666750,9525" path="m0,0l666750,0l666750,9525l0,9525l0,0">
                  <v:stroke weight="0pt" endcap="flat" joinstyle="miter" miterlimit="10" on="false" color="#000000" opacity="0"/>
                  <v:fill on="true" color="#000000"/>
                </v:shape>
                <v:shape id="Shape 242809" style="position:absolute;width:666;height:95;left:7810;top:0;" coordsize="66675,9525" path="m0,0l66675,0l66675,9525l0,9525l0,0">
                  <v:stroke weight="0pt" endcap="flat" joinstyle="miter" miterlimit="10" on="false" color="#000000" opacity="0"/>
                  <v:fill on="true" color="#000000"/>
                </v:shape>
                <v:shape id="Shape 242810" style="position:absolute;width:1143;height:95;left:0;top:1905;" coordsize="114300,9525" path="m0,0l114300,0l114300,9525l0,9525l0,0">
                  <v:stroke weight="0pt" endcap="flat" joinstyle="miter" miterlimit="10" on="false" color="#000000" opacity="0"/>
                  <v:fill on="true" color="#000000"/>
                </v:shape>
                <v:shape id="Shape 242811" style="position:absolute;width:1143;height:95;left:0;top:2095;" coordsize="114300,9525" path="m0,0l114300,0l114300,9525l0,9525l0,0">
                  <v:stroke weight="0pt" endcap="flat" joinstyle="miter" miterlimit="10" on="false" color="#000000" opacity="0"/>
                  <v:fill on="true" color="#000000"/>
                </v:shape>
                <v:shape id="Shape 242812" style="position:absolute;width:6667;height:95;left:1143;top:1905;" coordsize="666750,9525" path="m0,0l666750,0l666750,9525l0,9525l0,0">
                  <v:stroke weight="0pt" endcap="flat" joinstyle="miter" miterlimit="10" on="false" color="#000000" opacity="0"/>
                  <v:fill on="true" color="#000000"/>
                </v:shape>
                <v:shape id="Shape 242813" style="position:absolute;width:6667;height:95;left:1143;top:2095;" coordsize="666750,9525" path="m0,0l666750,0l666750,9525l0,9525l0,0">
                  <v:stroke weight="0pt" endcap="flat" joinstyle="miter" miterlimit="10" on="false" color="#000000" opacity="0"/>
                  <v:fill on="true" color="#000000"/>
                </v:shape>
                <v:shape id="Shape 242814" style="position:absolute;width:666;height:95;left:7810;top:1905;" coordsize="66675,9525" path="m0,0l66675,0l66675,9525l0,9525l0,0">
                  <v:stroke weight="0pt" endcap="flat" joinstyle="miter" miterlimit="10" on="false" color="#000000" opacity="0"/>
                  <v:fill on="true" color="#000000"/>
                </v:shape>
                <v:shape id="Shape 242815" style="position:absolute;width:666;height:95;left:7810;top:2095;" coordsize="66675,9525" path="m0,0l66675,0l66675,9525l0,9525l0,0">
                  <v:stroke weight="0pt" endcap="flat" joinstyle="miter" miterlimit="10" on="false" color="#000000" opacity="0"/>
                  <v:fill on="true" color="#000000"/>
                </v:shape>
                <v:rect id="Rectangle 19944" style="position:absolute;width:760;height:1381;left:221;top:541;"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2.1</w:t>
      </w:r>
    </w:p>
    <w:p w14:paraId="78E831E4" w14:textId="77777777" w:rsidR="00494B8A" w:rsidRDefault="00000000">
      <w:pPr>
        <w:pStyle w:val="Heading1"/>
        <w:ind w:left="25" w:right="60"/>
      </w:pPr>
      <w:r>
        <w:t>13. EMPLOYEE STOCK PLANS</w:t>
      </w:r>
    </w:p>
    <w:p w14:paraId="7ECEF062" w14:textId="77777777" w:rsidR="00494B8A" w:rsidRDefault="00000000">
      <w:pPr>
        <w:pStyle w:val="Heading2"/>
        <w:spacing w:after="169"/>
        <w:ind w:left="-5" w:right="16"/>
      </w:pPr>
      <w:r>
        <w:t>Employee Stock Plans</w:t>
      </w:r>
    </w:p>
    <w:p w14:paraId="63E8E9D8" w14:textId="77777777" w:rsidR="00494B8A" w:rsidRDefault="00000000">
      <w:pPr>
        <w:spacing w:after="171"/>
        <w:ind w:left="15" w:right="15" w:firstLine="720"/>
      </w:pPr>
      <w:r>
        <w:t>The Company's employees participate in Varex Imaging Corporation 2017 Omnibus Stock Plan (the “2017 Stock Plan”) and Varex Imaging Corporation 2017 Employee Stock Purchase Plan (the “2017 ESPP”) which allows the grants of stock options, restricted stock units and performance shares among other types of awards.</w:t>
      </w:r>
    </w:p>
    <w:p w14:paraId="795FE240" w14:textId="77777777" w:rsidR="00494B8A" w:rsidRDefault="00000000">
      <w:pPr>
        <w:ind w:left="730" w:right="15"/>
      </w:pPr>
      <w:r>
        <w:t>In January 2017, Varex stockholders approved the 2017 ESPP, which provides eligible employees with an opportunity to</w:t>
      </w:r>
    </w:p>
    <w:p w14:paraId="6E77A8D5" w14:textId="77777777" w:rsidR="00494B8A" w:rsidRDefault="00000000">
      <w:pPr>
        <w:spacing w:after="231"/>
        <w:ind w:left="25" w:right="15"/>
      </w:pPr>
      <w:r>
        <w:rPr>
          <w:rFonts w:ascii="Calibri" w:eastAsia="Calibri" w:hAnsi="Calibri" w:cs="Calibri"/>
          <w:noProof/>
          <w:sz w:val="22"/>
        </w:rPr>
        <mc:AlternateContent>
          <mc:Choice Requires="wpg">
            <w:drawing>
              <wp:anchor distT="0" distB="0" distL="114300" distR="114300" simplePos="0" relativeHeight="251749376" behindDoc="0" locked="0" layoutInCell="1" allowOverlap="1" wp14:anchorId="4A1336AD" wp14:editId="5E25746C">
                <wp:simplePos x="0" y="0"/>
                <wp:positionH relativeFrom="page">
                  <wp:posOffset>444500</wp:posOffset>
                </wp:positionH>
                <wp:positionV relativeFrom="page">
                  <wp:posOffset>9388574</wp:posOffset>
                </wp:positionV>
                <wp:extent cx="6896100" cy="19050"/>
                <wp:effectExtent l="0" t="0" r="0" b="0"/>
                <wp:wrapTopAndBottom/>
                <wp:docPr id="212612" name="Group 2126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816" name="Shape 24281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817" name="Shape 24281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867" name="Shape 198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868" name="Shape 198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12612" style="width:543pt;height:1.5pt;position:absolute;mso-position-horizontal-relative:page;mso-position-horizontal:absolute;margin-left:35pt;mso-position-vertical-relative:page;margin-top:739.258pt;" coordsize="68961,190">
                <v:shape id="Shape 242818" style="position:absolute;width:68961;height:95;left:0;top:0;" coordsize="6896100,9525" path="m0,0l6896100,0l6896100,9525l0,9525l0,0">
                  <v:stroke weight="0pt" endcap="flat" joinstyle="miter" miterlimit="10" on="false" color="#000000" opacity="0"/>
                  <v:fill on="true" color="#9a9a9a"/>
                </v:shape>
                <v:shape id="Shape 242819" style="position:absolute;width:68961;height:95;left:0;top:95;" coordsize="6896100,9525" path="m0,0l6896100,0l6896100,9525l0,9525l0,0">
                  <v:stroke weight="0pt" endcap="flat" joinstyle="miter" miterlimit="10" on="false" color="#000000" opacity="0"/>
                  <v:fill on="true" color="#eeeeee"/>
                </v:shape>
                <v:shape id="Shape 19867" style="position:absolute;width:95;height:190;left:68865;top:0;" coordsize="9525,19050" path="m9525,0l9525,19050l0,19050l0,9525l9525,0x">
                  <v:stroke weight="0pt" endcap="flat" joinstyle="miter" miterlimit="10" on="false" color="#000000" opacity="0"/>
                  <v:fill on="true" color="#eeeeee"/>
                </v:shape>
                <v:shape id="Shape 1986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purchase shares of Varex common stock at 85% of the lower of its fair market value at the start and end of a six months purchase period. The 2017 ESPP provides for the purchase of up to one million shares of Varex common stock.</w:t>
      </w:r>
    </w:p>
    <w:p w14:paraId="7F94EFAE" w14:textId="77777777" w:rsidR="00494B8A" w:rsidRDefault="00000000">
      <w:pPr>
        <w:pStyle w:val="Heading2"/>
        <w:spacing w:after="169"/>
        <w:ind w:left="-5" w:right="16"/>
      </w:pPr>
      <w:r>
        <w:t>Share-Based Compensation Expense</w:t>
      </w:r>
    </w:p>
    <w:p w14:paraId="0FBBF39B" w14:textId="77777777" w:rsidR="00494B8A" w:rsidRDefault="00000000">
      <w:pPr>
        <w:ind w:left="730" w:right="15"/>
      </w:pPr>
      <w:r>
        <w:t>Share-based compensation expense recognized in the consolidated statements of earnings is based on awards ultimately</w:t>
      </w:r>
    </w:p>
    <w:p w14:paraId="387D2B7E" w14:textId="77777777" w:rsidR="00494B8A" w:rsidRDefault="00000000">
      <w:pPr>
        <w:spacing w:after="171"/>
        <w:ind w:left="25" w:right="15"/>
      </w:pPr>
      <w:r>
        <w:t>expected to vest. Share-based compensation expense includes expenses related to the Company’s direct employees. Prior to the separation, Varian also charged the Company for the allocated share-based compensation costs of certain employees of Varian who provided selling, general and administrative services on the Company’s behalf.</w:t>
      </w:r>
    </w:p>
    <w:p w14:paraId="34FA64BB" w14:textId="77777777" w:rsidR="00494B8A" w:rsidRDefault="00000000">
      <w:pPr>
        <w:ind w:left="730" w:right="15"/>
      </w:pPr>
      <w:r>
        <w:t>The table below summarizes the effect of recording share-based compensation expense and for the option component of the</w:t>
      </w:r>
    </w:p>
    <w:p w14:paraId="04F71940" w14:textId="77777777" w:rsidR="00494B8A" w:rsidRDefault="00000000">
      <w:pPr>
        <w:spacing w:after="306"/>
        <w:ind w:left="25" w:right="15"/>
      </w:pPr>
      <w:r>
        <w:t>employee stock purchase plan shares:</w:t>
      </w:r>
    </w:p>
    <w:p w14:paraId="16907263" w14:textId="77777777" w:rsidR="00494B8A" w:rsidRDefault="00000000">
      <w:pPr>
        <w:tabs>
          <w:tab w:val="center" w:pos="8340"/>
        </w:tabs>
        <w:spacing w:after="142" w:line="265" w:lineRule="auto"/>
        <w:ind w:left="0" w:firstLine="0"/>
      </w:pPr>
      <w:r>
        <w:t xml:space="preserve"> </w:t>
      </w:r>
      <w:r>
        <w:tab/>
      </w:r>
      <w:r>
        <w:rPr>
          <w:b/>
          <w:sz w:val="18"/>
        </w:rPr>
        <w:t>Fiscal Year</w:t>
      </w:r>
    </w:p>
    <w:tbl>
      <w:tblPr>
        <w:tblStyle w:val="TableGrid"/>
        <w:tblpPr w:vertAnchor="text" w:tblpX="5730" w:tblpY="-126"/>
        <w:tblOverlap w:val="never"/>
        <w:tblW w:w="5130" w:type="dxa"/>
        <w:tblInd w:w="0" w:type="dxa"/>
        <w:tblCellMar>
          <w:top w:w="76" w:type="dxa"/>
          <w:left w:w="0" w:type="dxa"/>
          <w:bottom w:w="39" w:type="dxa"/>
          <w:right w:w="0" w:type="dxa"/>
        </w:tblCellMar>
        <w:tblLook w:val="04A0" w:firstRow="1" w:lastRow="0" w:firstColumn="1" w:lastColumn="0" w:noHBand="0" w:noVBand="1"/>
      </w:tblPr>
      <w:tblGrid>
        <w:gridCol w:w="1185"/>
        <w:gridCol w:w="513"/>
        <w:gridCol w:w="1494"/>
        <w:gridCol w:w="537"/>
        <w:gridCol w:w="516"/>
        <w:gridCol w:w="885"/>
      </w:tblGrid>
      <w:tr w:rsidR="00494B8A" w14:paraId="208E672E" w14:textId="77777777">
        <w:trPr>
          <w:trHeight w:val="360"/>
        </w:trPr>
        <w:tc>
          <w:tcPr>
            <w:tcW w:w="1220" w:type="dxa"/>
            <w:tcBorders>
              <w:top w:val="single" w:sz="6" w:space="0" w:color="000000"/>
              <w:left w:val="nil"/>
              <w:bottom w:val="single" w:sz="6" w:space="0" w:color="000000"/>
              <w:right w:val="nil"/>
            </w:tcBorders>
          </w:tcPr>
          <w:p w14:paraId="3E80F40A" w14:textId="77777777" w:rsidR="00494B8A" w:rsidRDefault="00000000">
            <w:pPr>
              <w:spacing w:after="0" w:line="259" w:lineRule="auto"/>
              <w:ind w:left="668" w:firstLine="0"/>
            </w:pPr>
            <w:r>
              <w:rPr>
                <w:b/>
                <w:sz w:val="18"/>
              </w:rPr>
              <w:t>2019</w:t>
            </w:r>
          </w:p>
        </w:tc>
        <w:tc>
          <w:tcPr>
            <w:tcW w:w="556" w:type="dxa"/>
            <w:tcBorders>
              <w:top w:val="single" w:sz="6" w:space="0" w:color="000000"/>
              <w:left w:val="nil"/>
              <w:bottom w:val="nil"/>
              <w:right w:val="nil"/>
            </w:tcBorders>
          </w:tcPr>
          <w:p w14:paraId="741F06AF" w14:textId="77777777" w:rsidR="00494B8A" w:rsidRDefault="00000000">
            <w:pPr>
              <w:spacing w:after="0" w:line="259" w:lineRule="auto"/>
              <w:ind w:left="0" w:right="60" w:firstLine="0"/>
              <w:jc w:val="right"/>
            </w:pPr>
            <w:r>
              <w:t xml:space="preserve"> </w:t>
            </w:r>
          </w:p>
        </w:tc>
        <w:tc>
          <w:tcPr>
            <w:tcW w:w="1183" w:type="dxa"/>
            <w:vMerge w:val="restart"/>
            <w:tcBorders>
              <w:top w:val="single" w:sz="6" w:space="0" w:color="000000"/>
              <w:left w:val="nil"/>
              <w:bottom w:val="nil"/>
              <w:right w:val="nil"/>
            </w:tcBorders>
          </w:tcPr>
          <w:p w14:paraId="65506CB8" w14:textId="77777777" w:rsidR="00494B8A" w:rsidRDefault="00000000">
            <w:pPr>
              <w:spacing w:after="0" w:line="259" w:lineRule="auto"/>
              <w:ind w:left="638" w:firstLine="0"/>
            </w:pPr>
            <w:r>
              <w:rPr>
                <w:b/>
                <w:sz w:val="18"/>
              </w:rPr>
              <w:t>2018</w:t>
            </w:r>
          </w:p>
          <w:p w14:paraId="5967C681" w14:textId="77777777" w:rsidR="00494B8A" w:rsidRDefault="00000000">
            <w:pPr>
              <w:spacing w:after="70" w:line="259" w:lineRule="auto"/>
              <w:ind w:left="-36" w:right="-311" w:firstLine="0"/>
            </w:pPr>
            <w:r>
              <w:rPr>
                <w:rFonts w:ascii="Calibri" w:eastAsia="Calibri" w:hAnsi="Calibri" w:cs="Calibri"/>
                <w:noProof/>
                <w:sz w:val="22"/>
              </w:rPr>
              <mc:AlternateContent>
                <mc:Choice Requires="wpg">
                  <w:drawing>
                    <wp:inline distT="0" distB="0" distL="0" distR="0" wp14:anchorId="5DF02A73" wp14:editId="61996819">
                      <wp:extent cx="971550" cy="9525"/>
                      <wp:effectExtent l="0" t="0" r="0" b="0"/>
                      <wp:docPr id="209639" name="Group 209639"/>
                      <wp:cNvGraphicFramePr/>
                      <a:graphic xmlns:a="http://schemas.openxmlformats.org/drawingml/2006/main">
                        <a:graphicData uri="http://schemas.microsoft.com/office/word/2010/wordprocessingGroup">
                          <wpg:wgp>
                            <wpg:cNvGrpSpPr/>
                            <wpg:grpSpPr>
                              <a:xfrm>
                                <a:off x="0" y="0"/>
                                <a:ext cx="971550" cy="9525"/>
                                <a:chOff x="0" y="0"/>
                                <a:chExt cx="971550" cy="9525"/>
                              </a:xfrm>
                            </wpg:grpSpPr>
                            <wps:wsp>
                              <wps:cNvPr id="242820" name="Shape 24282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21" name="Shape 242821"/>
                              <wps:cNvSpPr/>
                              <wps:spPr>
                                <a:xfrm>
                                  <a:off x="857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9639" style="width:76.5pt;height:0.75pt;mso-position-horizontal-relative:char;mso-position-vertical-relative:line" coordsize="9715,95">
                      <v:shape id="Shape 242822" style="position:absolute;width:857;height:95;left:0;top:0;" coordsize="85725,9525" path="m0,0l85725,0l85725,9525l0,9525l0,0">
                        <v:stroke weight="0pt" endcap="flat" joinstyle="miter" miterlimit="10" on="false" color="#000000" opacity="0"/>
                        <v:fill on="true" color="#000000"/>
                      </v:shape>
                      <v:shape id="Shape 242823" style="position:absolute;width:8858;height:95;left:857;top:0;" coordsize="885825,9525" path="m0,0l885825,0l885825,9525l0,9525l0,0">
                        <v:stroke weight="0pt" endcap="flat" joinstyle="miter" miterlimit="10" on="false" color="#000000" opacity="0"/>
                        <v:fill on="true" color="#000000"/>
                      </v:shape>
                    </v:group>
                  </w:pict>
                </mc:Fallback>
              </mc:AlternateContent>
            </w:r>
          </w:p>
          <w:p w14:paraId="7D371FC5" w14:textId="77777777" w:rsidR="00494B8A" w:rsidRDefault="00000000">
            <w:pPr>
              <w:spacing w:after="0" w:line="259" w:lineRule="auto"/>
              <w:ind w:left="0" w:firstLine="0"/>
            </w:pPr>
            <w:r>
              <w:rPr>
                <w:sz w:val="18"/>
              </w:rPr>
              <w:t>$</w:t>
            </w:r>
          </w:p>
        </w:tc>
        <w:tc>
          <w:tcPr>
            <w:tcW w:w="563" w:type="dxa"/>
            <w:vMerge w:val="restart"/>
            <w:tcBorders>
              <w:top w:val="single" w:sz="6" w:space="0" w:color="000000"/>
              <w:left w:val="nil"/>
              <w:bottom w:val="nil"/>
              <w:right w:val="nil"/>
            </w:tcBorders>
          </w:tcPr>
          <w:p w14:paraId="46CAD1C3" w14:textId="77777777" w:rsidR="00494B8A" w:rsidRDefault="00000000">
            <w:pPr>
              <w:spacing w:after="0" w:line="259" w:lineRule="auto"/>
              <w:ind w:left="0" w:right="60" w:firstLine="0"/>
              <w:jc w:val="right"/>
            </w:pPr>
            <w:r>
              <w:t xml:space="preserve"> </w:t>
            </w:r>
          </w:p>
          <w:p w14:paraId="6DDDEFCB" w14:textId="77777777" w:rsidR="00494B8A" w:rsidRDefault="00000000">
            <w:pPr>
              <w:spacing w:after="73" w:line="259" w:lineRule="auto"/>
              <w:ind w:left="311" w:firstLine="0"/>
            </w:pPr>
            <w:r>
              <w:rPr>
                <w:rFonts w:ascii="Calibri" w:eastAsia="Calibri" w:hAnsi="Calibri" w:cs="Calibri"/>
                <w:noProof/>
                <w:sz w:val="22"/>
              </w:rPr>
              <mc:AlternateContent>
                <mc:Choice Requires="wpg">
                  <w:drawing>
                    <wp:inline distT="0" distB="0" distL="0" distR="0" wp14:anchorId="553B7D9E" wp14:editId="664EFDDF">
                      <wp:extent cx="66675" cy="9525"/>
                      <wp:effectExtent l="0" t="0" r="0" b="0"/>
                      <wp:docPr id="209697" name="Group 209697"/>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42824" name="Shape 24282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9697" style="width:5.25pt;height:0.75pt;mso-position-horizontal-relative:char;mso-position-vertical-relative:line" coordsize="666,95">
                      <v:shape id="Shape 242825"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7645234C" w14:textId="77777777" w:rsidR="00494B8A" w:rsidRDefault="00000000">
            <w:pPr>
              <w:spacing w:after="0" w:line="259" w:lineRule="auto"/>
              <w:ind w:left="90" w:firstLine="0"/>
            </w:pPr>
            <w:r>
              <w:rPr>
                <w:sz w:val="18"/>
              </w:rPr>
              <w:t>1.3</w:t>
            </w:r>
            <w:r>
              <w:t xml:space="preserve"> </w:t>
            </w:r>
          </w:p>
        </w:tc>
        <w:tc>
          <w:tcPr>
            <w:tcW w:w="609" w:type="dxa"/>
            <w:tcBorders>
              <w:top w:val="single" w:sz="6" w:space="0" w:color="000000"/>
              <w:left w:val="nil"/>
              <w:bottom w:val="single" w:sz="6" w:space="0" w:color="000000"/>
              <w:right w:val="nil"/>
            </w:tcBorders>
          </w:tcPr>
          <w:p w14:paraId="556811D2" w14:textId="77777777" w:rsidR="00494B8A" w:rsidRDefault="00494B8A">
            <w:pPr>
              <w:spacing w:after="160" w:line="259" w:lineRule="auto"/>
              <w:ind w:left="0" w:firstLine="0"/>
            </w:pPr>
          </w:p>
        </w:tc>
        <w:tc>
          <w:tcPr>
            <w:tcW w:w="999" w:type="dxa"/>
            <w:tcBorders>
              <w:top w:val="single" w:sz="6" w:space="0" w:color="000000"/>
              <w:left w:val="nil"/>
              <w:bottom w:val="single" w:sz="6" w:space="0" w:color="000000"/>
              <w:right w:val="nil"/>
            </w:tcBorders>
          </w:tcPr>
          <w:p w14:paraId="14807ED5" w14:textId="77777777" w:rsidR="00494B8A" w:rsidRDefault="00000000">
            <w:pPr>
              <w:spacing w:after="0" w:line="259" w:lineRule="auto"/>
              <w:ind w:left="0" w:firstLine="0"/>
            </w:pPr>
            <w:r>
              <w:rPr>
                <w:b/>
                <w:sz w:val="18"/>
              </w:rPr>
              <w:t>2017</w:t>
            </w:r>
          </w:p>
        </w:tc>
      </w:tr>
      <w:tr w:rsidR="00494B8A" w14:paraId="1196715D" w14:textId="77777777">
        <w:trPr>
          <w:trHeight w:val="317"/>
        </w:trPr>
        <w:tc>
          <w:tcPr>
            <w:tcW w:w="1220" w:type="dxa"/>
            <w:tcBorders>
              <w:top w:val="single" w:sz="6" w:space="0" w:color="000000"/>
              <w:left w:val="nil"/>
              <w:bottom w:val="nil"/>
              <w:right w:val="nil"/>
            </w:tcBorders>
          </w:tcPr>
          <w:p w14:paraId="12191339" w14:textId="77777777" w:rsidR="00494B8A" w:rsidRDefault="00000000">
            <w:pPr>
              <w:spacing w:after="0" w:line="259" w:lineRule="auto"/>
              <w:ind w:left="30" w:firstLine="0"/>
            </w:pPr>
            <w:r>
              <w:rPr>
                <w:sz w:val="18"/>
              </w:rPr>
              <w:t>$</w:t>
            </w:r>
          </w:p>
        </w:tc>
        <w:tc>
          <w:tcPr>
            <w:tcW w:w="556" w:type="dxa"/>
            <w:tcBorders>
              <w:top w:val="nil"/>
              <w:left w:val="nil"/>
              <w:bottom w:val="nil"/>
              <w:right w:val="nil"/>
            </w:tcBorders>
          </w:tcPr>
          <w:p w14:paraId="67033E6E" w14:textId="77777777" w:rsidR="00494B8A" w:rsidRDefault="00000000">
            <w:pPr>
              <w:spacing w:after="0" w:line="259" w:lineRule="auto"/>
              <w:ind w:left="83" w:firstLine="0"/>
            </w:pPr>
            <w:r>
              <w:rPr>
                <w:sz w:val="18"/>
              </w:rPr>
              <w:t>1.2</w:t>
            </w:r>
            <w:r>
              <w:t xml:space="preserve"> </w:t>
            </w:r>
          </w:p>
        </w:tc>
        <w:tc>
          <w:tcPr>
            <w:tcW w:w="0" w:type="auto"/>
            <w:vMerge/>
            <w:tcBorders>
              <w:top w:val="nil"/>
              <w:left w:val="nil"/>
              <w:bottom w:val="nil"/>
              <w:right w:val="nil"/>
            </w:tcBorders>
          </w:tcPr>
          <w:p w14:paraId="027F022B" w14:textId="77777777" w:rsidR="00494B8A" w:rsidRDefault="00494B8A">
            <w:pPr>
              <w:spacing w:after="160" w:line="259" w:lineRule="auto"/>
              <w:ind w:left="0" w:firstLine="0"/>
            </w:pPr>
          </w:p>
        </w:tc>
        <w:tc>
          <w:tcPr>
            <w:tcW w:w="0" w:type="auto"/>
            <w:vMerge/>
            <w:tcBorders>
              <w:top w:val="nil"/>
              <w:left w:val="nil"/>
              <w:bottom w:val="nil"/>
              <w:right w:val="nil"/>
            </w:tcBorders>
          </w:tcPr>
          <w:p w14:paraId="5D82D6EE" w14:textId="77777777" w:rsidR="00494B8A" w:rsidRDefault="00494B8A">
            <w:pPr>
              <w:spacing w:after="160" w:line="259" w:lineRule="auto"/>
              <w:ind w:left="0" w:firstLine="0"/>
            </w:pPr>
          </w:p>
        </w:tc>
        <w:tc>
          <w:tcPr>
            <w:tcW w:w="609" w:type="dxa"/>
            <w:tcBorders>
              <w:top w:val="single" w:sz="6" w:space="0" w:color="000000"/>
              <w:left w:val="nil"/>
              <w:bottom w:val="nil"/>
              <w:right w:val="nil"/>
            </w:tcBorders>
          </w:tcPr>
          <w:p w14:paraId="7F7C41D9" w14:textId="77777777" w:rsidR="00494B8A" w:rsidRDefault="00000000">
            <w:pPr>
              <w:spacing w:after="0" w:line="259" w:lineRule="auto"/>
              <w:ind w:left="0" w:firstLine="0"/>
            </w:pPr>
            <w:r>
              <w:rPr>
                <w:sz w:val="18"/>
              </w:rPr>
              <w:t>$</w:t>
            </w:r>
          </w:p>
        </w:tc>
        <w:tc>
          <w:tcPr>
            <w:tcW w:w="999" w:type="dxa"/>
            <w:tcBorders>
              <w:top w:val="single" w:sz="6" w:space="0" w:color="000000"/>
              <w:left w:val="nil"/>
              <w:bottom w:val="nil"/>
              <w:right w:val="nil"/>
            </w:tcBorders>
          </w:tcPr>
          <w:p w14:paraId="5CF72D6C" w14:textId="77777777" w:rsidR="00494B8A" w:rsidRDefault="00000000">
            <w:pPr>
              <w:spacing w:after="0" w:line="259" w:lineRule="auto"/>
              <w:ind w:left="0" w:right="109" w:firstLine="0"/>
              <w:jc w:val="right"/>
            </w:pPr>
            <w:r>
              <w:rPr>
                <w:sz w:val="18"/>
              </w:rPr>
              <w:t>0.9</w:t>
            </w:r>
          </w:p>
        </w:tc>
      </w:tr>
      <w:tr w:rsidR="00494B8A" w14:paraId="1887E248" w14:textId="77777777">
        <w:trPr>
          <w:trHeight w:val="330"/>
        </w:trPr>
        <w:tc>
          <w:tcPr>
            <w:tcW w:w="1220" w:type="dxa"/>
            <w:tcBorders>
              <w:top w:val="nil"/>
              <w:left w:val="nil"/>
              <w:bottom w:val="nil"/>
              <w:right w:val="nil"/>
            </w:tcBorders>
          </w:tcPr>
          <w:p w14:paraId="5387AA31" w14:textId="77777777" w:rsidR="00494B8A" w:rsidRDefault="00494B8A">
            <w:pPr>
              <w:spacing w:after="160" w:line="259" w:lineRule="auto"/>
              <w:ind w:left="0" w:firstLine="0"/>
            </w:pPr>
          </w:p>
        </w:tc>
        <w:tc>
          <w:tcPr>
            <w:tcW w:w="556" w:type="dxa"/>
            <w:tcBorders>
              <w:top w:val="nil"/>
              <w:left w:val="nil"/>
              <w:bottom w:val="nil"/>
              <w:right w:val="nil"/>
            </w:tcBorders>
          </w:tcPr>
          <w:p w14:paraId="1698F67D" w14:textId="77777777" w:rsidR="00494B8A" w:rsidRDefault="00000000">
            <w:pPr>
              <w:spacing w:after="0" w:line="259" w:lineRule="auto"/>
              <w:ind w:left="83" w:firstLine="0"/>
            </w:pPr>
            <w:r>
              <w:rPr>
                <w:sz w:val="18"/>
              </w:rPr>
              <w:t>2.2</w:t>
            </w:r>
            <w:r>
              <w:t xml:space="preserve"> </w:t>
            </w:r>
          </w:p>
        </w:tc>
        <w:tc>
          <w:tcPr>
            <w:tcW w:w="1183" w:type="dxa"/>
            <w:tcBorders>
              <w:top w:val="nil"/>
              <w:left w:val="nil"/>
              <w:bottom w:val="nil"/>
              <w:right w:val="nil"/>
            </w:tcBorders>
          </w:tcPr>
          <w:p w14:paraId="0534E757" w14:textId="77777777" w:rsidR="00494B8A" w:rsidRDefault="00494B8A">
            <w:pPr>
              <w:spacing w:after="160" w:line="259" w:lineRule="auto"/>
              <w:ind w:left="0" w:firstLine="0"/>
            </w:pPr>
          </w:p>
        </w:tc>
        <w:tc>
          <w:tcPr>
            <w:tcW w:w="563" w:type="dxa"/>
            <w:tcBorders>
              <w:top w:val="nil"/>
              <w:left w:val="nil"/>
              <w:bottom w:val="nil"/>
              <w:right w:val="nil"/>
            </w:tcBorders>
          </w:tcPr>
          <w:p w14:paraId="599BA47C" w14:textId="77777777" w:rsidR="00494B8A" w:rsidRDefault="00000000">
            <w:pPr>
              <w:spacing w:after="0" w:line="259" w:lineRule="auto"/>
              <w:ind w:left="90" w:firstLine="0"/>
            </w:pPr>
            <w:r>
              <w:rPr>
                <w:sz w:val="18"/>
              </w:rPr>
              <w:t>1.8</w:t>
            </w:r>
            <w:r>
              <w:t xml:space="preserve"> </w:t>
            </w:r>
          </w:p>
        </w:tc>
        <w:tc>
          <w:tcPr>
            <w:tcW w:w="609" w:type="dxa"/>
            <w:tcBorders>
              <w:top w:val="nil"/>
              <w:left w:val="nil"/>
              <w:bottom w:val="nil"/>
              <w:right w:val="nil"/>
            </w:tcBorders>
          </w:tcPr>
          <w:p w14:paraId="43020582" w14:textId="77777777" w:rsidR="00494B8A" w:rsidRDefault="00494B8A">
            <w:pPr>
              <w:spacing w:after="160" w:line="259" w:lineRule="auto"/>
              <w:ind w:left="0" w:firstLine="0"/>
            </w:pPr>
          </w:p>
        </w:tc>
        <w:tc>
          <w:tcPr>
            <w:tcW w:w="999" w:type="dxa"/>
            <w:tcBorders>
              <w:top w:val="nil"/>
              <w:left w:val="nil"/>
              <w:bottom w:val="nil"/>
              <w:right w:val="nil"/>
            </w:tcBorders>
          </w:tcPr>
          <w:p w14:paraId="3F9A2B9C" w14:textId="77777777" w:rsidR="00494B8A" w:rsidRDefault="00000000">
            <w:pPr>
              <w:spacing w:after="0" w:line="259" w:lineRule="auto"/>
              <w:ind w:left="0" w:right="109" w:firstLine="0"/>
              <w:jc w:val="right"/>
            </w:pPr>
            <w:r>
              <w:rPr>
                <w:sz w:val="18"/>
              </w:rPr>
              <w:t>1.5</w:t>
            </w:r>
          </w:p>
        </w:tc>
      </w:tr>
      <w:tr w:rsidR="00494B8A" w14:paraId="1512884A" w14:textId="77777777">
        <w:trPr>
          <w:trHeight w:val="343"/>
        </w:trPr>
        <w:tc>
          <w:tcPr>
            <w:tcW w:w="1220" w:type="dxa"/>
            <w:tcBorders>
              <w:top w:val="nil"/>
              <w:left w:val="nil"/>
              <w:bottom w:val="single" w:sz="6" w:space="0" w:color="000000"/>
              <w:right w:val="nil"/>
            </w:tcBorders>
          </w:tcPr>
          <w:p w14:paraId="30009922" w14:textId="77777777" w:rsidR="00494B8A" w:rsidRDefault="00494B8A">
            <w:pPr>
              <w:spacing w:after="160" w:line="259" w:lineRule="auto"/>
              <w:ind w:left="0" w:firstLine="0"/>
            </w:pPr>
          </w:p>
        </w:tc>
        <w:tc>
          <w:tcPr>
            <w:tcW w:w="556" w:type="dxa"/>
            <w:tcBorders>
              <w:top w:val="nil"/>
              <w:left w:val="nil"/>
              <w:bottom w:val="nil"/>
              <w:right w:val="nil"/>
            </w:tcBorders>
          </w:tcPr>
          <w:p w14:paraId="21FF70F0" w14:textId="77777777" w:rsidR="00494B8A" w:rsidRDefault="00000000">
            <w:pPr>
              <w:spacing w:after="0" w:line="259" w:lineRule="auto"/>
              <w:ind w:left="83" w:firstLine="0"/>
            </w:pPr>
            <w:r>
              <w:rPr>
                <w:sz w:val="18"/>
              </w:rPr>
              <w:t>8.3</w:t>
            </w:r>
            <w:r>
              <w:t xml:space="preserve"> </w:t>
            </w:r>
          </w:p>
        </w:tc>
        <w:tc>
          <w:tcPr>
            <w:tcW w:w="1183" w:type="dxa"/>
            <w:vMerge w:val="restart"/>
            <w:tcBorders>
              <w:top w:val="nil"/>
              <w:left w:val="nil"/>
              <w:bottom w:val="double" w:sz="6" w:space="0" w:color="000000"/>
              <w:right w:val="nil"/>
            </w:tcBorders>
            <w:vAlign w:val="bottom"/>
          </w:tcPr>
          <w:p w14:paraId="5F9C7AE1" w14:textId="77777777" w:rsidR="00494B8A" w:rsidRDefault="00000000">
            <w:pPr>
              <w:spacing w:after="70" w:line="259" w:lineRule="auto"/>
              <w:ind w:left="-36" w:right="-311" w:firstLine="0"/>
            </w:pPr>
            <w:r>
              <w:rPr>
                <w:rFonts w:ascii="Calibri" w:eastAsia="Calibri" w:hAnsi="Calibri" w:cs="Calibri"/>
                <w:noProof/>
                <w:sz w:val="22"/>
              </w:rPr>
              <mc:AlternateContent>
                <mc:Choice Requires="wpg">
                  <w:drawing>
                    <wp:inline distT="0" distB="0" distL="0" distR="0" wp14:anchorId="7F6E4E4B" wp14:editId="45BE7DDE">
                      <wp:extent cx="971550" cy="9525"/>
                      <wp:effectExtent l="0" t="0" r="0" b="0"/>
                      <wp:docPr id="210066" name="Group 210066"/>
                      <wp:cNvGraphicFramePr/>
                      <a:graphic xmlns:a="http://schemas.openxmlformats.org/drawingml/2006/main">
                        <a:graphicData uri="http://schemas.microsoft.com/office/word/2010/wordprocessingGroup">
                          <wpg:wgp>
                            <wpg:cNvGrpSpPr/>
                            <wpg:grpSpPr>
                              <a:xfrm>
                                <a:off x="0" y="0"/>
                                <a:ext cx="971550" cy="9525"/>
                                <a:chOff x="0" y="0"/>
                                <a:chExt cx="971550" cy="9525"/>
                              </a:xfrm>
                            </wpg:grpSpPr>
                            <wps:wsp>
                              <wps:cNvPr id="242826" name="Shape 24282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27" name="Shape 242827"/>
                              <wps:cNvSpPr/>
                              <wps:spPr>
                                <a:xfrm>
                                  <a:off x="857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066" style="width:76.5pt;height:0.75pt;mso-position-horizontal-relative:char;mso-position-vertical-relative:line" coordsize="9715,95">
                      <v:shape id="Shape 242828" style="position:absolute;width:857;height:95;left:0;top:0;" coordsize="85725,9525" path="m0,0l85725,0l85725,9525l0,9525l0,0">
                        <v:stroke weight="0pt" endcap="flat" joinstyle="miter" miterlimit="10" on="false" color="#000000" opacity="0"/>
                        <v:fill on="true" color="#000000"/>
                      </v:shape>
                      <v:shape id="Shape 242829" style="position:absolute;width:8858;height:95;left:857;top:0;" coordsize="885825,9525" path="m0,0l885825,0l885825,9525l0,9525l0,0">
                        <v:stroke weight="0pt" endcap="flat" joinstyle="miter" miterlimit="10" on="false" color="#000000" opacity="0"/>
                        <v:fill on="true" color="#000000"/>
                      </v:shape>
                    </v:group>
                  </w:pict>
                </mc:Fallback>
              </mc:AlternateContent>
            </w:r>
          </w:p>
          <w:p w14:paraId="112305D3" w14:textId="77777777" w:rsidR="00494B8A" w:rsidRDefault="00000000">
            <w:pPr>
              <w:spacing w:after="0" w:line="259" w:lineRule="auto"/>
              <w:ind w:left="0" w:firstLine="0"/>
            </w:pPr>
            <w:r>
              <w:rPr>
                <w:sz w:val="18"/>
              </w:rPr>
              <w:t>$</w:t>
            </w:r>
          </w:p>
        </w:tc>
        <w:tc>
          <w:tcPr>
            <w:tcW w:w="563" w:type="dxa"/>
            <w:vMerge w:val="restart"/>
            <w:tcBorders>
              <w:top w:val="nil"/>
              <w:left w:val="nil"/>
              <w:bottom w:val="nil"/>
              <w:right w:val="nil"/>
            </w:tcBorders>
          </w:tcPr>
          <w:p w14:paraId="07A31B57" w14:textId="77777777" w:rsidR="00494B8A" w:rsidRDefault="00000000">
            <w:pPr>
              <w:spacing w:after="0" w:line="259" w:lineRule="auto"/>
              <w:ind w:left="90" w:firstLine="0"/>
            </w:pPr>
            <w:r>
              <w:rPr>
                <w:sz w:val="18"/>
              </w:rPr>
              <w:t>6.9</w:t>
            </w:r>
            <w:r>
              <w:t xml:space="preserve"> </w:t>
            </w:r>
          </w:p>
          <w:p w14:paraId="175C881D" w14:textId="77777777" w:rsidR="00494B8A" w:rsidRDefault="00000000">
            <w:pPr>
              <w:spacing w:after="75" w:line="259" w:lineRule="auto"/>
              <w:ind w:left="311" w:firstLine="0"/>
            </w:pPr>
            <w:r>
              <w:rPr>
                <w:rFonts w:ascii="Calibri" w:eastAsia="Calibri" w:hAnsi="Calibri" w:cs="Calibri"/>
                <w:noProof/>
                <w:sz w:val="22"/>
              </w:rPr>
              <mc:AlternateContent>
                <mc:Choice Requires="wpg">
                  <w:drawing>
                    <wp:inline distT="0" distB="0" distL="0" distR="0" wp14:anchorId="37EF99C5" wp14:editId="7DEAF886">
                      <wp:extent cx="66675" cy="9525"/>
                      <wp:effectExtent l="0" t="0" r="0" b="0"/>
                      <wp:docPr id="210100" name="Group 210100"/>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42830" name="Shape 24283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100" style="width:5.25pt;height:0.75pt;mso-position-horizontal-relative:char;mso-position-vertical-relative:line" coordsize="666,95">
                      <v:shape id="Shape 242831"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53DE7A27" w14:textId="77777777" w:rsidR="00494B8A" w:rsidRDefault="00000000">
            <w:pPr>
              <w:spacing w:after="0" w:line="259" w:lineRule="auto"/>
              <w:ind w:left="0" w:firstLine="0"/>
              <w:jc w:val="both"/>
            </w:pPr>
            <w:r>
              <w:rPr>
                <w:sz w:val="18"/>
              </w:rPr>
              <w:t>10.0</w:t>
            </w:r>
            <w:r>
              <w:t xml:space="preserve"> </w:t>
            </w:r>
          </w:p>
        </w:tc>
        <w:tc>
          <w:tcPr>
            <w:tcW w:w="609" w:type="dxa"/>
            <w:tcBorders>
              <w:top w:val="nil"/>
              <w:left w:val="nil"/>
              <w:bottom w:val="single" w:sz="6" w:space="0" w:color="000000"/>
              <w:right w:val="nil"/>
            </w:tcBorders>
          </w:tcPr>
          <w:p w14:paraId="19011E29" w14:textId="77777777" w:rsidR="00494B8A" w:rsidRDefault="00494B8A">
            <w:pPr>
              <w:spacing w:after="160" w:line="259" w:lineRule="auto"/>
              <w:ind w:left="0" w:firstLine="0"/>
            </w:pPr>
          </w:p>
        </w:tc>
        <w:tc>
          <w:tcPr>
            <w:tcW w:w="999" w:type="dxa"/>
            <w:tcBorders>
              <w:top w:val="nil"/>
              <w:left w:val="nil"/>
              <w:bottom w:val="single" w:sz="6" w:space="0" w:color="000000"/>
              <w:right w:val="nil"/>
            </w:tcBorders>
          </w:tcPr>
          <w:p w14:paraId="5AEEC543" w14:textId="77777777" w:rsidR="00494B8A" w:rsidRDefault="00000000">
            <w:pPr>
              <w:spacing w:after="0" w:line="259" w:lineRule="auto"/>
              <w:ind w:left="0" w:right="109" w:firstLine="0"/>
              <w:jc w:val="right"/>
            </w:pPr>
            <w:r>
              <w:rPr>
                <w:sz w:val="18"/>
              </w:rPr>
              <w:t>6.0</w:t>
            </w:r>
          </w:p>
        </w:tc>
      </w:tr>
      <w:tr w:rsidR="00494B8A" w14:paraId="74BE69D1" w14:textId="77777777">
        <w:trPr>
          <w:trHeight w:val="345"/>
        </w:trPr>
        <w:tc>
          <w:tcPr>
            <w:tcW w:w="1220" w:type="dxa"/>
            <w:tcBorders>
              <w:top w:val="single" w:sz="6" w:space="0" w:color="000000"/>
              <w:left w:val="nil"/>
              <w:bottom w:val="double" w:sz="6" w:space="0" w:color="000000"/>
              <w:right w:val="nil"/>
            </w:tcBorders>
          </w:tcPr>
          <w:p w14:paraId="03033669" w14:textId="77777777" w:rsidR="00494B8A" w:rsidRDefault="00000000">
            <w:pPr>
              <w:spacing w:after="0" w:line="259" w:lineRule="auto"/>
              <w:ind w:left="30" w:firstLine="0"/>
            </w:pPr>
            <w:r>
              <w:rPr>
                <w:sz w:val="18"/>
              </w:rPr>
              <w:t>$</w:t>
            </w:r>
          </w:p>
        </w:tc>
        <w:tc>
          <w:tcPr>
            <w:tcW w:w="556" w:type="dxa"/>
            <w:tcBorders>
              <w:top w:val="nil"/>
              <w:left w:val="nil"/>
              <w:bottom w:val="nil"/>
              <w:right w:val="nil"/>
            </w:tcBorders>
          </w:tcPr>
          <w:p w14:paraId="2D4AFE1D" w14:textId="77777777" w:rsidR="00494B8A" w:rsidRDefault="00000000">
            <w:pPr>
              <w:spacing w:after="0" w:line="259" w:lineRule="auto"/>
              <w:ind w:left="0" w:firstLine="0"/>
              <w:jc w:val="both"/>
            </w:pPr>
            <w:r>
              <w:rPr>
                <w:sz w:val="18"/>
              </w:rPr>
              <w:t>11.7</w:t>
            </w:r>
            <w:r>
              <w:t xml:space="preserve"> </w:t>
            </w:r>
          </w:p>
        </w:tc>
        <w:tc>
          <w:tcPr>
            <w:tcW w:w="0" w:type="auto"/>
            <w:vMerge/>
            <w:tcBorders>
              <w:top w:val="nil"/>
              <w:left w:val="nil"/>
              <w:bottom w:val="double" w:sz="6" w:space="0" w:color="000000"/>
              <w:right w:val="nil"/>
            </w:tcBorders>
          </w:tcPr>
          <w:p w14:paraId="31035935" w14:textId="77777777" w:rsidR="00494B8A" w:rsidRDefault="00494B8A">
            <w:pPr>
              <w:spacing w:after="160" w:line="259" w:lineRule="auto"/>
              <w:ind w:left="0" w:firstLine="0"/>
            </w:pPr>
          </w:p>
        </w:tc>
        <w:tc>
          <w:tcPr>
            <w:tcW w:w="0" w:type="auto"/>
            <w:vMerge/>
            <w:tcBorders>
              <w:top w:val="nil"/>
              <w:left w:val="nil"/>
              <w:bottom w:val="nil"/>
              <w:right w:val="nil"/>
            </w:tcBorders>
          </w:tcPr>
          <w:p w14:paraId="68821959" w14:textId="77777777" w:rsidR="00494B8A" w:rsidRDefault="00494B8A">
            <w:pPr>
              <w:spacing w:after="160" w:line="259" w:lineRule="auto"/>
              <w:ind w:left="0" w:firstLine="0"/>
            </w:pPr>
          </w:p>
        </w:tc>
        <w:tc>
          <w:tcPr>
            <w:tcW w:w="609" w:type="dxa"/>
            <w:tcBorders>
              <w:top w:val="single" w:sz="6" w:space="0" w:color="000000"/>
              <w:left w:val="nil"/>
              <w:bottom w:val="double" w:sz="6" w:space="0" w:color="000000"/>
              <w:right w:val="nil"/>
            </w:tcBorders>
          </w:tcPr>
          <w:p w14:paraId="62135607" w14:textId="77777777" w:rsidR="00494B8A" w:rsidRDefault="00000000">
            <w:pPr>
              <w:spacing w:after="0" w:line="259" w:lineRule="auto"/>
              <w:ind w:left="0" w:firstLine="0"/>
            </w:pPr>
            <w:r>
              <w:rPr>
                <w:sz w:val="18"/>
              </w:rPr>
              <w:t>$</w:t>
            </w:r>
          </w:p>
        </w:tc>
        <w:tc>
          <w:tcPr>
            <w:tcW w:w="999" w:type="dxa"/>
            <w:tcBorders>
              <w:top w:val="single" w:sz="6" w:space="0" w:color="000000"/>
              <w:left w:val="nil"/>
              <w:bottom w:val="double" w:sz="6" w:space="0" w:color="000000"/>
              <w:right w:val="nil"/>
            </w:tcBorders>
          </w:tcPr>
          <w:p w14:paraId="1AD83D8F" w14:textId="77777777" w:rsidR="00494B8A" w:rsidRDefault="00000000">
            <w:pPr>
              <w:spacing w:after="0" w:line="259" w:lineRule="auto"/>
              <w:ind w:left="0" w:right="109" w:firstLine="0"/>
              <w:jc w:val="right"/>
            </w:pPr>
            <w:r>
              <w:rPr>
                <w:sz w:val="18"/>
              </w:rPr>
              <w:t>8.4</w:t>
            </w:r>
          </w:p>
        </w:tc>
      </w:tr>
    </w:tbl>
    <w:p w14:paraId="47EE7315" w14:textId="77777777" w:rsidR="00494B8A" w:rsidRDefault="00000000">
      <w:pPr>
        <w:spacing w:after="85" w:line="265" w:lineRule="auto"/>
        <w:ind w:left="55"/>
      </w:pPr>
      <w:r>
        <w:rPr>
          <w:b/>
          <w:sz w:val="18"/>
        </w:rPr>
        <w:t>(In millions)</w:t>
      </w:r>
    </w:p>
    <w:p w14:paraId="21C1C5B9" w14:textId="77777777" w:rsidR="00494B8A" w:rsidRDefault="00000000">
      <w:pPr>
        <w:spacing w:after="68" w:line="264" w:lineRule="auto"/>
        <w:ind w:left="55"/>
      </w:pPr>
      <w:r>
        <w:rPr>
          <w:sz w:val="18"/>
        </w:rPr>
        <w:t>Cost of revenues</w:t>
      </w:r>
    </w:p>
    <w:p w14:paraId="21CAFC90" w14:textId="77777777" w:rsidR="00494B8A" w:rsidRDefault="00000000">
      <w:pPr>
        <w:spacing w:after="103" w:line="264" w:lineRule="auto"/>
        <w:ind w:left="55"/>
      </w:pPr>
      <w:r>
        <w:rPr>
          <w:sz w:val="18"/>
        </w:rPr>
        <w:t>Research and development</w:t>
      </w:r>
    </w:p>
    <w:p w14:paraId="0347D631" w14:textId="77777777" w:rsidR="00494B8A" w:rsidRDefault="00000000">
      <w:pPr>
        <w:spacing w:after="151" w:line="264" w:lineRule="auto"/>
        <w:ind w:left="55"/>
      </w:pPr>
      <w:r>
        <w:rPr>
          <w:sz w:val="18"/>
        </w:rPr>
        <w:t>Selling, general and administrative</w:t>
      </w:r>
      <w:r>
        <w:rPr>
          <w:sz w:val="18"/>
          <w:vertAlign w:val="superscript"/>
        </w:rPr>
        <w:t xml:space="preserve"> (1)</w:t>
      </w:r>
    </w:p>
    <w:p w14:paraId="75F0B9EA" w14:textId="77777777" w:rsidR="00494B8A" w:rsidRDefault="00000000">
      <w:pPr>
        <w:spacing w:after="264" w:line="264" w:lineRule="auto"/>
        <w:ind w:left="430"/>
      </w:pPr>
      <w:r>
        <w:rPr>
          <w:sz w:val="18"/>
        </w:rPr>
        <w:t>Total share-based compensation expense</w:t>
      </w:r>
    </w:p>
    <w:p w14:paraId="2F1934FB" w14:textId="77777777" w:rsidR="00494B8A" w:rsidRDefault="00000000">
      <w:pPr>
        <w:spacing w:after="186" w:line="322" w:lineRule="auto"/>
        <w:ind w:left="10" w:right="53"/>
      </w:pPr>
      <w:r>
        <w:rPr>
          <w:sz w:val="22"/>
          <w:vertAlign w:val="subscript"/>
        </w:rPr>
        <w:t>(1)</w:t>
      </w:r>
      <w:r>
        <w:t xml:space="preserve"> </w:t>
      </w:r>
      <w:r>
        <w:rPr>
          <w:sz w:val="16"/>
        </w:rPr>
        <w:t>Includes allocated share-based compensation of $0.8 million for fiscal year 2017 and represents charges by Varian to the Company for certain Varian employees who provided general and administrative services on the Company’s behalf.</w:t>
      </w:r>
    </w:p>
    <w:p w14:paraId="75124C09" w14:textId="77777777" w:rsidR="00494B8A" w:rsidRDefault="00000000">
      <w:pPr>
        <w:ind w:left="730" w:right="15"/>
      </w:pPr>
      <w:r>
        <w:t>The unrecognized share-based compensation cost as of September 27, 2019 was $23.1 million, and is expected to be</w:t>
      </w:r>
    </w:p>
    <w:p w14:paraId="59FBE0B7" w14:textId="77777777" w:rsidR="00494B8A" w:rsidRDefault="00000000">
      <w:pPr>
        <w:spacing w:after="231"/>
        <w:ind w:left="25" w:right="15"/>
      </w:pPr>
      <w:r>
        <w:t>recognized in the next 3 to 4 fiscal years. As of September 27, 2019, there were approximately 1.2 million and 0.7 million shares of common stock available for future issuances under the 2017 Stock Plan and the 2017 ESPP, respectively.</w:t>
      </w:r>
    </w:p>
    <w:p w14:paraId="2EE8B89A" w14:textId="77777777" w:rsidR="00494B8A" w:rsidRDefault="00000000">
      <w:pPr>
        <w:spacing w:after="4" w:line="261" w:lineRule="auto"/>
        <w:ind w:left="176" w:right="164"/>
        <w:jc w:val="center"/>
      </w:pPr>
      <w:r>
        <w:t>F-31</w:t>
      </w:r>
    </w:p>
    <w:p w14:paraId="30FEC9E8" w14:textId="77777777" w:rsidR="00494B8A" w:rsidRDefault="00000000">
      <w:pPr>
        <w:ind w:left="730" w:right="15"/>
      </w:pPr>
      <w:r>
        <w:t>The Company utilized the Black-Scholes valuation model for estimating the fair value of stock options granted and the option</w:t>
      </w:r>
    </w:p>
    <w:p w14:paraId="39949A94" w14:textId="77777777" w:rsidR="00494B8A" w:rsidRDefault="00000000">
      <w:pPr>
        <w:spacing w:after="334"/>
        <w:ind w:left="25" w:right="15"/>
      </w:pPr>
      <w:r>
        <w:t>component of ESPP grants. The Company calculated the fair value of option grants and option component of ESPP grants on the respective dates of grant using the following weighted average assumptions:</w:t>
      </w:r>
    </w:p>
    <w:p w14:paraId="14FAFCAE" w14:textId="77777777" w:rsidR="00494B8A" w:rsidRDefault="00000000">
      <w:pPr>
        <w:tabs>
          <w:tab w:val="center" w:pos="4983"/>
          <w:tab w:val="center" w:pos="8969"/>
        </w:tabs>
        <w:spacing w:after="4" w:line="265" w:lineRule="auto"/>
        <w:ind w:left="0" w:firstLine="0"/>
      </w:pPr>
      <w:r>
        <w:t xml:space="preserve"> </w:t>
      </w:r>
      <w:r>
        <w:tab/>
      </w:r>
      <w:r>
        <w:rPr>
          <w:b/>
          <w:sz w:val="18"/>
        </w:rPr>
        <w:t>Employee Stock Option Plan</w:t>
      </w:r>
      <w:r>
        <w:rPr>
          <w:b/>
          <w:sz w:val="18"/>
        </w:rPr>
        <w:tab/>
        <w:t>Employee Stock Purchase Plans</w:t>
      </w:r>
    </w:p>
    <w:p w14:paraId="7BBC5BAD" w14:textId="77777777" w:rsidR="00494B8A" w:rsidRDefault="00000000">
      <w:pPr>
        <w:spacing w:after="70" w:line="259" w:lineRule="auto"/>
        <w:ind w:left="3000" w:right="-1" w:firstLine="0"/>
      </w:pPr>
      <w:r>
        <w:rPr>
          <w:rFonts w:ascii="Calibri" w:eastAsia="Calibri" w:hAnsi="Calibri" w:cs="Calibri"/>
          <w:noProof/>
          <w:sz w:val="22"/>
        </w:rPr>
        <mc:AlternateContent>
          <mc:Choice Requires="wpg">
            <w:drawing>
              <wp:inline distT="0" distB="0" distL="0" distR="0" wp14:anchorId="3A4D2457" wp14:editId="3C77FA98">
                <wp:extent cx="4991100" cy="447675"/>
                <wp:effectExtent l="0" t="0" r="0" b="0"/>
                <wp:docPr id="191219" name="Group 191219"/>
                <wp:cNvGraphicFramePr/>
                <a:graphic xmlns:a="http://schemas.openxmlformats.org/drawingml/2006/main">
                  <a:graphicData uri="http://schemas.microsoft.com/office/word/2010/wordprocessingGroup">
                    <wpg:wgp>
                      <wpg:cNvGrpSpPr/>
                      <wpg:grpSpPr>
                        <a:xfrm>
                          <a:off x="0" y="0"/>
                          <a:ext cx="4991100" cy="447675"/>
                          <a:chOff x="0" y="0"/>
                          <a:chExt cx="4991100" cy="447675"/>
                        </a:xfrm>
                      </wpg:grpSpPr>
                      <wps:wsp>
                        <wps:cNvPr id="242832" name="Shape 242832"/>
                        <wps:cNvSpPr/>
                        <wps:spPr>
                          <a:xfrm>
                            <a:off x="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33" name="Shape 242833"/>
                        <wps:cNvSpPr/>
                        <wps:spPr>
                          <a:xfrm>
                            <a:off x="6572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34" name="Shape 242834"/>
                        <wps:cNvSpPr/>
                        <wps:spPr>
                          <a:xfrm>
                            <a:off x="771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35" name="Shape 242835"/>
                        <wps:cNvSpPr/>
                        <wps:spPr>
                          <a:xfrm>
                            <a:off x="84772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36" name="Shape 242836"/>
                        <wps:cNvSpPr/>
                        <wps:spPr>
                          <a:xfrm>
                            <a:off x="15049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37" name="Shape 242837"/>
                        <wps:cNvSpPr/>
                        <wps:spPr>
                          <a:xfrm>
                            <a:off x="1619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38" name="Shape 242838"/>
                        <wps:cNvSpPr/>
                        <wps:spPr>
                          <a:xfrm>
                            <a:off x="16859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39" name="Shape 242839"/>
                        <wps:cNvSpPr/>
                        <wps:spPr>
                          <a:xfrm>
                            <a:off x="23526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0" name="Shape 242840"/>
                        <wps:cNvSpPr/>
                        <wps:spPr>
                          <a:xfrm>
                            <a:off x="253365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1" name="Shape 242841"/>
                        <wps:cNvSpPr/>
                        <wps:spPr>
                          <a:xfrm>
                            <a:off x="31908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2" name="Shape 242842"/>
                        <wps:cNvSpPr/>
                        <wps:spPr>
                          <a:xfrm>
                            <a:off x="3305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3" name="Shape 242843"/>
                        <wps:cNvSpPr/>
                        <wps:spPr>
                          <a:xfrm>
                            <a:off x="337185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4" name="Shape 242844"/>
                        <wps:cNvSpPr/>
                        <wps:spPr>
                          <a:xfrm>
                            <a:off x="40290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5" name="Shape 242845"/>
                        <wps:cNvSpPr/>
                        <wps:spPr>
                          <a:xfrm>
                            <a:off x="4143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6" name="Shape 242846"/>
                        <wps:cNvSpPr/>
                        <wps:spPr>
                          <a:xfrm>
                            <a:off x="421957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7" name="Shape 242847"/>
                        <wps:cNvSpPr/>
                        <wps:spPr>
                          <a:xfrm>
                            <a:off x="48768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8" name="Shape 242848"/>
                        <wps:cNvSpPr/>
                        <wps:spPr>
                          <a:xfrm>
                            <a:off x="0" y="2095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49" name="Shape 242849"/>
                        <wps:cNvSpPr/>
                        <wps:spPr>
                          <a:xfrm>
                            <a:off x="657225" y="2095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50" name="Shape 242850"/>
                        <wps:cNvSpPr/>
                        <wps:spPr>
                          <a:xfrm>
                            <a:off x="771525"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51" name="Shape 242851"/>
                        <wps:cNvSpPr/>
                        <wps:spPr>
                          <a:xfrm>
                            <a:off x="847725" y="2095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52" name="Shape 242852"/>
                        <wps:cNvSpPr/>
                        <wps:spPr>
                          <a:xfrm>
                            <a:off x="1504950" y="2095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53" name="Shape 242853"/>
                        <wps:cNvSpPr/>
                        <wps:spPr>
                          <a:xfrm>
                            <a:off x="161925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54" name="Shape 242854"/>
                        <wps:cNvSpPr/>
                        <wps:spPr>
                          <a:xfrm>
                            <a:off x="1685925" y="20955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55" name="Shape 242855"/>
                        <wps:cNvSpPr/>
                        <wps:spPr>
                          <a:xfrm>
                            <a:off x="2352675" y="2095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56" name="Shape 242856"/>
                        <wps:cNvSpPr/>
                        <wps:spPr>
                          <a:xfrm>
                            <a:off x="2533650" y="2095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57" name="Shape 242857"/>
                        <wps:cNvSpPr/>
                        <wps:spPr>
                          <a:xfrm>
                            <a:off x="3190875" y="2095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58" name="Shape 242858"/>
                        <wps:cNvSpPr/>
                        <wps:spPr>
                          <a:xfrm>
                            <a:off x="33051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59" name="Shape 242859"/>
                        <wps:cNvSpPr/>
                        <wps:spPr>
                          <a:xfrm>
                            <a:off x="3371850" y="2095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60" name="Shape 242860"/>
                        <wps:cNvSpPr/>
                        <wps:spPr>
                          <a:xfrm>
                            <a:off x="4029075" y="2095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61" name="Shape 242861"/>
                        <wps:cNvSpPr/>
                        <wps:spPr>
                          <a:xfrm>
                            <a:off x="4143375"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62" name="Shape 242862"/>
                        <wps:cNvSpPr/>
                        <wps:spPr>
                          <a:xfrm>
                            <a:off x="4219575" y="2095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63" name="Shape 242863"/>
                        <wps:cNvSpPr/>
                        <wps:spPr>
                          <a:xfrm>
                            <a:off x="4876800" y="2095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64" name="Shape 242864"/>
                        <wps:cNvSpPr/>
                        <wps:spPr>
                          <a:xfrm>
                            <a:off x="0" y="4381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65" name="Shape 242865"/>
                        <wps:cNvSpPr/>
                        <wps:spPr>
                          <a:xfrm>
                            <a:off x="657225" y="4381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66" name="Shape 242866"/>
                        <wps:cNvSpPr/>
                        <wps:spPr>
                          <a:xfrm>
                            <a:off x="847725" y="4381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67" name="Shape 242867"/>
                        <wps:cNvSpPr/>
                        <wps:spPr>
                          <a:xfrm>
                            <a:off x="1504950" y="4381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68" name="Shape 242868"/>
                        <wps:cNvSpPr/>
                        <wps:spPr>
                          <a:xfrm>
                            <a:off x="1685925" y="43815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69" name="Shape 242869"/>
                        <wps:cNvSpPr/>
                        <wps:spPr>
                          <a:xfrm>
                            <a:off x="2352675" y="4381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70" name="Shape 242870"/>
                        <wps:cNvSpPr/>
                        <wps:spPr>
                          <a:xfrm>
                            <a:off x="2533650" y="4381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71" name="Shape 242871"/>
                        <wps:cNvSpPr/>
                        <wps:spPr>
                          <a:xfrm>
                            <a:off x="3190875" y="4381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72" name="Shape 242872"/>
                        <wps:cNvSpPr/>
                        <wps:spPr>
                          <a:xfrm>
                            <a:off x="3371850" y="4381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73" name="Shape 242873"/>
                        <wps:cNvSpPr/>
                        <wps:spPr>
                          <a:xfrm>
                            <a:off x="4029075" y="4381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74" name="Shape 242874"/>
                        <wps:cNvSpPr/>
                        <wps:spPr>
                          <a:xfrm>
                            <a:off x="4219575" y="43815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75" name="Shape 242875"/>
                        <wps:cNvSpPr/>
                        <wps:spPr>
                          <a:xfrm>
                            <a:off x="4876800" y="4381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4" name="Rectangle 20154"/>
                        <wps:cNvSpPr/>
                        <wps:spPr>
                          <a:xfrm>
                            <a:off x="990154" y="55959"/>
                            <a:ext cx="716226" cy="135788"/>
                          </a:xfrm>
                          <a:prstGeom prst="rect">
                            <a:avLst/>
                          </a:prstGeom>
                          <a:ln>
                            <a:noFill/>
                          </a:ln>
                        </wps:spPr>
                        <wps:txbx>
                          <w:txbxContent>
                            <w:p w14:paraId="435FF374" w14:textId="77777777" w:rsidR="00494B8A" w:rsidRDefault="00000000">
                              <w:pPr>
                                <w:spacing w:after="160" w:line="259" w:lineRule="auto"/>
                                <w:ind w:left="0" w:firstLine="0"/>
                              </w:pPr>
                              <w:r>
                                <w:rPr>
                                  <w:b/>
                                  <w:sz w:val="18"/>
                                </w:rPr>
                                <w:t>Fiscal Year</w:t>
                              </w:r>
                            </w:p>
                          </w:txbxContent>
                        </wps:txbx>
                        <wps:bodyPr horzOverflow="overflow" vert="horz" lIns="0" tIns="0" rIns="0" bIns="0" rtlCol="0">
                          <a:noAutofit/>
                        </wps:bodyPr>
                      </wps:wsp>
                      <wps:wsp>
                        <wps:cNvPr id="20155" name="Rectangle 20155"/>
                        <wps:cNvSpPr/>
                        <wps:spPr>
                          <a:xfrm>
                            <a:off x="3521125" y="55959"/>
                            <a:ext cx="716226" cy="135788"/>
                          </a:xfrm>
                          <a:prstGeom prst="rect">
                            <a:avLst/>
                          </a:prstGeom>
                          <a:ln>
                            <a:noFill/>
                          </a:ln>
                        </wps:spPr>
                        <wps:txbx>
                          <w:txbxContent>
                            <w:p w14:paraId="7CC65C2E" w14:textId="77777777" w:rsidR="00494B8A" w:rsidRDefault="00000000">
                              <w:pPr>
                                <w:spacing w:after="160" w:line="259" w:lineRule="auto"/>
                                <w:ind w:left="0" w:firstLine="0"/>
                              </w:pPr>
                              <w:r>
                                <w:rPr>
                                  <w:b/>
                                  <w:sz w:val="18"/>
                                </w:rPr>
                                <w:t>Fiscal Year</w:t>
                              </w:r>
                            </w:p>
                          </w:txbxContent>
                        </wps:txbx>
                        <wps:bodyPr horzOverflow="overflow" vert="horz" lIns="0" tIns="0" rIns="0" bIns="0" rtlCol="0">
                          <a:noAutofit/>
                        </wps:bodyPr>
                      </wps:wsp>
                      <wps:wsp>
                        <wps:cNvPr id="20157" name="Rectangle 20157"/>
                        <wps:cNvSpPr/>
                        <wps:spPr>
                          <a:xfrm>
                            <a:off x="291852" y="284559"/>
                            <a:ext cx="304038" cy="135788"/>
                          </a:xfrm>
                          <a:prstGeom prst="rect">
                            <a:avLst/>
                          </a:prstGeom>
                          <a:ln>
                            <a:noFill/>
                          </a:ln>
                        </wps:spPr>
                        <wps:txbx>
                          <w:txbxContent>
                            <w:p w14:paraId="6FD29672"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0159" name="Rectangle 20159"/>
                        <wps:cNvSpPr/>
                        <wps:spPr>
                          <a:xfrm>
                            <a:off x="1137196" y="284559"/>
                            <a:ext cx="304038" cy="135788"/>
                          </a:xfrm>
                          <a:prstGeom prst="rect">
                            <a:avLst/>
                          </a:prstGeom>
                          <a:ln>
                            <a:noFill/>
                          </a:ln>
                        </wps:spPr>
                        <wps:txbx>
                          <w:txbxContent>
                            <w:p w14:paraId="1A3A9240"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20161" name="Rectangle 20161"/>
                        <wps:cNvSpPr/>
                        <wps:spPr>
                          <a:xfrm>
                            <a:off x="1962001" y="284559"/>
                            <a:ext cx="304038" cy="135788"/>
                          </a:xfrm>
                          <a:prstGeom prst="rect">
                            <a:avLst/>
                          </a:prstGeom>
                          <a:ln>
                            <a:noFill/>
                          </a:ln>
                        </wps:spPr>
                        <wps:txbx>
                          <w:txbxContent>
                            <w:p w14:paraId="06FE1E7C"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20162" name="Rectangle 20162"/>
                        <wps:cNvSpPr/>
                        <wps:spPr>
                          <a:xfrm>
                            <a:off x="2823716" y="284559"/>
                            <a:ext cx="304038" cy="135788"/>
                          </a:xfrm>
                          <a:prstGeom prst="rect">
                            <a:avLst/>
                          </a:prstGeom>
                          <a:ln>
                            <a:noFill/>
                          </a:ln>
                        </wps:spPr>
                        <wps:txbx>
                          <w:txbxContent>
                            <w:p w14:paraId="165256EC"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0164" name="Rectangle 20164"/>
                        <wps:cNvSpPr/>
                        <wps:spPr>
                          <a:xfrm>
                            <a:off x="3666381" y="284559"/>
                            <a:ext cx="304038" cy="135788"/>
                          </a:xfrm>
                          <a:prstGeom prst="rect">
                            <a:avLst/>
                          </a:prstGeom>
                          <a:ln>
                            <a:noFill/>
                          </a:ln>
                        </wps:spPr>
                        <wps:txbx>
                          <w:txbxContent>
                            <w:p w14:paraId="1AF1FCBC"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20166" name="Rectangle 20166"/>
                        <wps:cNvSpPr/>
                        <wps:spPr>
                          <a:xfrm>
                            <a:off x="4490145" y="284559"/>
                            <a:ext cx="304038" cy="135788"/>
                          </a:xfrm>
                          <a:prstGeom prst="rect">
                            <a:avLst/>
                          </a:prstGeom>
                          <a:ln>
                            <a:noFill/>
                          </a:ln>
                        </wps:spPr>
                        <wps:txbx>
                          <w:txbxContent>
                            <w:p w14:paraId="61A628DF"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g:wgp>
                  </a:graphicData>
                </a:graphic>
              </wp:inline>
            </w:drawing>
          </mc:Choice>
          <mc:Fallback xmlns:a="http://schemas.openxmlformats.org/drawingml/2006/main">
            <w:pict>
              <v:group id="Group 191219" style="width:393pt;height:35.25pt;mso-position-horizontal-relative:char;mso-position-vertical-relative:line" coordsize="49911,4476">
                <v:shape id="Shape 242876" style="position:absolute;width:6572;height:95;left:0;top:0;" coordsize="657225,9525" path="m0,0l657225,0l657225,9525l0,9525l0,0">
                  <v:stroke weight="0pt" endcap="flat" joinstyle="miter" miterlimit="10" on="false" color="#000000" opacity="0"/>
                  <v:fill on="true" color="#000000"/>
                </v:shape>
                <v:shape id="Shape 242877" style="position:absolute;width:1143;height:95;left:6572;top:0;" coordsize="114300,9525" path="m0,0l114300,0l114300,9525l0,9525l0,0">
                  <v:stroke weight="0pt" endcap="flat" joinstyle="miter" miterlimit="10" on="false" color="#000000" opacity="0"/>
                  <v:fill on="true" color="#000000"/>
                </v:shape>
                <v:shape id="Shape 242878" style="position:absolute;width:762;height:95;left:7715;top:0;" coordsize="76200,9525" path="m0,0l76200,0l76200,9525l0,9525l0,0">
                  <v:stroke weight="0pt" endcap="flat" joinstyle="miter" miterlimit="10" on="false" color="#000000" opacity="0"/>
                  <v:fill on="true" color="#000000"/>
                </v:shape>
                <v:shape id="Shape 242879" style="position:absolute;width:6572;height:95;left:8477;top:0;" coordsize="657225,9525" path="m0,0l657225,0l657225,9525l0,9525l0,0">
                  <v:stroke weight="0pt" endcap="flat" joinstyle="miter" miterlimit="10" on="false" color="#000000" opacity="0"/>
                  <v:fill on="true" color="#000000"/>
                </v:shape>
                <v:shape id="Shape 242880" style="position:absolute;width:1143;height:95;left:15049;top:0;" coordsize="114300,9525" path="m0,0l114300,0l114300,9525l0,9525l0,0">
                  <v:stroke weight="0pt" endcap="flat" joinstyle="miter" miterlimit="10" on="false" color="#000000" opacity="0"/>
                  <v:fill on="true" color="#000000"/>
                </v:shape>
                <v:shape id="Shape 242881" style="position:absolute;width:666;height:95;left:16192;top:0;" coordsize="66675,9525" path="m0,0l66675,0l66675,9525l0,9525l0,0">
                  <v:stroke weight="0pt" endcap="flat" joinstyle="miter" miterlimit="10" on="false" color="#000000" opacity="0"/>
                  <v:fill on="true" color="#000000"/>
                </v:shape>
                <v:shape id="Shape 242882" style="position:absolute;width:6667;height:95;left:16859;top:0;" coordsize="666750,9525" path="m0,0l666750,0l666750,9525l0,9525l0,0">
                  <v:stroke weight="0pt" endcap="flat" joinstyle="miter" miterlimit="10" on="false" color="#000000" opacity="0"/>
                  <v:fill on="true" color="#000000"/>
                </v:shape>
                <v:shape id="Shape 242883" style="position:absolute;width:1143;height:95;left:23526;top:0;" coordsize="114300,9525" path="m0,0l114300,0l114300,9525l0,9525l0,0">
                  <v:stroke weight="0pt" endcap="flat" joinstyle="miter" miterlimit="10" on="false" color="#000000" opacity="0"/>
                  <v:fill on="true" color="#000000"/>
                </v:shape>
                <v:shape id="Shape 242884" style="position:absolute;width:6572;height:95;left:25336;top:0;" coordsize="657225,9525" path="m0,0l657225,0l657225,9525l0,9525l0,0">
                  <v:stroke weight="0pt" endcap="flat" joinstyle="miter" miterlimit="10" on="false" color="#000000" opacity="0"/>
                  <v:fill on="true" color="#000000"/>
                </v:shape>
                <v:shape id="Shape 242885" style="position:absolute;width:1143;height:95;left:31908;top:0;" coordsize="114300,9525" path="m0,0l114300,0l114300,9525l0,9525l0,0">
                  <v:stroke weight="0pt" endcap="flat" joinstyle="miter" miterlimit="10" on="false" color="#000000" opacity="0"/>
                  <v:fill on="true" color="#000000"/>
                </v:shape>
                <v:shape id="Shape 242886" style="position:absolute;width:666;height:95;left:33051;top:0;" coordsize="66675,9525" path="m0,0l66675,0l66675,9525l0,9525l0,0">
                  <v:stroke weight="0pt" endcap="flat" joinstyle="miter" miterlimit="10" on="false" color="#000000" opacity="0"/>
                  <v:fill on="true" color="#000000"/>
                </v:shape>
                <v:shape id="Shape 242887" style="position:absolute;width:6572;height:95;left:33718;top:0;" coordsize="657225,9525" path="m0,0l657225,0l657225,9525l0,9525l0,0">
                  <v:stroke weight="0pt" endcap="flat" joinstyle="miter" miterlimit="10" on="false" color="#000000" opacity="0"/>
                  <v:fill on="true" color="#000000"/>
                </v:shape>
                <v:shape id="Shape 242888" style="position:absolute;width:1143;height:95;left:40290;top:0;" coordsize="114300,9525" path="m0,0l114300,0l114300,9525l0,9525l0,0">
                  <v:stroke weight="0pt" endcap="flat" joinstyle="miter" miterlimit="10" on="false" color="#000000" opacity="0"/>
                  <v:fill on="true" color="#000000"/>
                </v:shape>
                <v:shape id="Shape 242889" style="position:absolute;width:762;height:95;left:41433;top:0;" coordsize="76200,9525" path="m0,0l76200,0l76200,9525l0,9525l0,0">
                  <v:stroke weight="0pt" endcap="flat" joinstyle="miter" miterlimit="10" on="false" color="#000000" opacity="0"/>
                  <v:fill on="true" color="#000000"/>
                </v:shape>
                <v:shape id="Shape 242890" style="position:absolute;width:6572;height:95;left:42195;top:0;" coordsize="657225,9525" path="m0,0l657225,0l657225,9525l0,9525l0,0">
                  <v:stroke weight="0pt" endcap="flat" joinstyle="miter" miterlimit="10" on="false" color="#000000" opacity="0"/>
                  <v:fill on="true" color="#000000"/>
                </v:shape>
                <v:shape id="Shape 242891" style="position:absolute;width:1143;height:95;left:48768;top:0;" coordsize="114300,9525" path="m0,0l114300,0l114300,9525l0,9525l0,0">
                  <v:stroke weight="0pt" endcap="flat" joinstyle="miter" miterlimit="10" on="false" color="#000000" opacity="0"/>
                  <v:fill on="true" color="#000000"/>
                </v:shape>
                <v:shape id="Shape 242892" style="position:absolute;width:6572;height:95;left:0;top:2095;" coordsize="657225,9525" path="m0,0l657225,0l657225,9525l0,9525l0,0">
                  <v:stroke weight="0pt" endcap="flat" joinstyle="miter" miterlimit="10" on="false" color="#000000" opacity="0"/>
                  <v:fill on="true" color="#000000"/>
                </v:shape>
                <v:shape id="Shape 242893" style="position:absolute;width:1143;height:95;left:6572;top:2095;" coordsize="114300,9525" path="m0,0l114300,0l114300,9525l0,9525l0,0">
                  <v:stroke weight="0pt" endcap="flat" joinstyle="miter" miterlimit="10" on="false" color="#000000" opacity="0"/>
                  <v:fill on="true" color="#000000"/>
                </v:shape>
                <v:shape id="Shape 242894" style="position:absolute;width:762;height:95;left:7715;top:2095;" coordsize="76200,9525" path="m0,0l76200,0l76200,9525l0,9525l0,0">
                  <v:stroke weight="0pt" endcap="flat" joinstyle="miter" miterlimit="10" on="false" color="#000000" opacity="0"/>
                  <v:fill on="true" color="#000000"/>
                </v:shape>
                <v:shape id="Shape 242895" style="position:absolute;width:6572;height:95;left:8477;top:2095;" coordsize="657225,9525" path="m0,0l657225,0l657225,9525l0,9525l0,0">
                  <v:stroke weight="0pt" endcap="flat" joinstyle="miter" miterlimit="10" on="false" color="#000000" opacity="0"/>
                  <v:fill on="true" color="#000000"/>
                </v:shape>
                <v:shape id="Shape 242896" style="position:absolute;width:1143;height:95;left:15049;top:2095;" coordsize="114300,9525" path="m0,0l114300,0l114300,9525l0,9525l0,0">
                  <v:stroke weight="0pt" endcap="flat" joinstyle="miter" miterlimit="10" on="false" color="#000000" opacity="0"/>
                  <v:fill on="true" color="#000000"/>
                </v:shape>
                <v:shape id="Shape 242897" style="position:absolute;width:666;height:95;left:16192;top:2095;" coordsize="66675,9525" path="m0,0l66675,0l66675,9525l0,9525l0,0">
                  <v:stroke weight="0pt" endcap="flat" joinstyle="miter" miterlimit="10" on="false" color="#000000" opacity="0"/>
                  <v:fill on="true" color="#000000"/>
                </v:shape>
                <v:shape id="Shape 242898" style="position:absolute;width:6667;height:95;left:16859;top:2095;" coordsize="666750,9525" path="m0,0l666750,0l666750,9525l0,9525l0,0">
                  <v:stroke weight="0pt" endcap="flat" joinstyle="miter" miterlimit="10" on="false" color="#000000" opacity="0"/>
                  <v:fill on="true" color="#000000"/>
                </v:shape>
                <v:shape id="Shape 242899" style="position:absolute;width:1143;height:95;left:23526;top:2095;" coordsize="114300,9525" path="m0,0l114300,0l114300,9525l0,9525l0,0">
                  <v:stroke weight="0pt" endcap="flat" joinstyle="miter" miterlimit="10" on="false" color="#000000" opacity="0"/>
                  <v:fill on="true" color="#000000"/>
                </v:shape>
                <v:shape id="Shape 242900" style="position:absolute;width:6572;height:95;left:25336;top:2095;" coordsize="657225,9525" path="m0,0l657225,0l657225,9525l0,9525l0,0">
                  <v:stroke weight="0pt" endcap="flat" joinstyle="miter" miterlimit="10" on="false" color="#000000" opacity="0"/>
                  <v:fill on="true" color="#000000"/>
                </v:shape>
                <v:shape id="Shape 242901" style="position:absolute;width:1143;height:95;left:31908;top:2095;" coordsize="114300,9525" path="m0,0l114300,0l114300,9525l0,9525l0,0">
                  <v:stroke weight="0pt" endcap="flat" joinstyle="miter" miterlimit="10" on="false" color="#000000" opacity="0"/>
                  <v:fill on="true" color="#000000"/>
                </v:shape>
                <v:shape id="Shape 242902" style="position:absolute;width:666;height:95;left:33051;top:2095;" coordsize="66675,9525" path="m0,0l66675,0l66675,9525l0,9525l0,0">
                  <v:stroke weight="0pt" endcap="flat" joinstyle="miter" miterlimit="10" on="false" color="#000000" opacity="0"/>
                  <v:fill on="true" color="#000000"/>
                </v:shape>
                <v:shape id="Shape 242903" style="position:absolute;width:6572;height:95;left:33718;top:2095;" coordsize="657225,9525" path="m0,0l657225,0l657225,9525l0,9525l0,0">
                  <v:stroke weight="0pt" endcap="flat" joinstyle="miter" miterlimit="10" on="false" color="#000000" opacity="0"/>
                  <v:fill on="true" color="#000000"/>
                </v:shape>
                <v:shape id="Shape 242904" style="position:absolute;width:1143;height:95;left:40290;top:2095;" coordsize="114300,9525" path="m0,0l114300,0l114300,9525l0,9525l0,0">
                  <v:stroke weight="0pt" endcap="flat" joinstyle="miter" miterlimit="10" on="false" color="#000000" opacity="0"/>
                  <v:fill on="true" color="#000000"/>
                </v:shape>
                <v:shape id="Shape 242905" style="position:absolute;width:762;height:95;left:41433;top:2095;" coordsize="76200,9525" path="m0,0l76200,0l76200,9525l0,9525l0,0">
                  <v:stroke weight="0pt" endcap="flat" joinstyle="miter" miterlimit="10" on="false" color="#000000" opacity="0"/>
                  <v:fill on="true" color="#000000"/>
                </v:shape>
                <v:shape id="Shape 242906" style="position:absolute;width:6572;height:95;left:42195;top:2095;" coordsize="657225,9525" path="m0,0l657225,0l657225,9525l0,9525l0,0">
                  <v:stroke weight="0pt" endcap="flat" joinstyle="miter" miterlimit="10" on="false" color="#000000" opacity="0"/>
                  <v:fill on="true" color="#000000"/>
                </v:shape>
                <v:shape id="Shape 242907" style="position:absolute;width:1143;height:95;left:48768;top:2095;" coordsize="114300,9525" path="m0,0l114300,0l114300,9525l0,9525l0,0">
                  <v:stroke weight="0pt" endcap="flat" joinstyle="miter" miterlimit="10" on="false" color="#000000" opacity="0"/>
                  <v:fill on="true" color="#000000"/>
                </v:shape>
                <v:shape id="Shape 242908" style="position:absolute;width:6572;height:95;left:0;top:4381;" coordsize="657225,9525" path="m0,0l657225,0l657225,9525l0,9525l0,0">
                  <v:stroke weight="0pt" endcap="flat" joinstyle="miter" miterlimit="10" on="false" color="#000000" opacity="0"/>
                  <v:fill on="true" color="#000000"/>
                </v:shape>
                <v:shape id="Shape 242909" style="position:absolute;width:1143;height:95;left:6572;top:4381;" coordsize="114300,9525" path="m0,0l114300,0l114300,9525l0,9525l0,0">
                  <v:stroke weight="0pt" endcap="flat" joinstyle="miter" miterlimit="10" on="false" color="#000000" opacity="0"/>
                  <v:fill on="true" color="#000000"/>
                </v:shape>
                <v:shape id="Shape 242910" style="position:absolute;width:6572;height:95;left:8477;top:4381;" coordsize="657225,9525" path="m0,0l657225,0l657225,9525l0,9525l0,0">
                  <v:stroke weight="0pt" endcap="flat" joinstyle="miter" miterlimit="10" on="false" color="#000000" opacity="0"/>
                  <v:fill on="true" color="#000000"/>
                </v:shape>
                <v:shape id="Shape 242911" style="position:absolute;width:1143;height:95;left:15049;top:4381;" coordsize="114300,9525" path="m0,0l114300,0l114300,9525l0,9525l0,0">
                  <v:stroke weight="0pt" endcap="flat" joinstyle="miter" miterlimit="10" on="false" color="#000000" opacity="0"/>
                  <v:fill on="true" color="#000000"/>
                </v:shape>
                <v:shape id="Shape 242912" style="position:absolute;width:6667;height:95;left:16859;top:4381;" coordsize="666750,9525" path="m0,0l666750,0l666750,9525l0,9525l0,0">
                  <v:stroke weight="0pt" endcap="flat" joinstyle="miter" miterlimit="10" on="false" color="#000000" opacity="0"/>
                  <v:fill on="true" color="#000000"/>
                </v:shape>
                <v:shape id="Shape 242913" style="position:absolute;width:1143;height:95;left:23526;top:4381;" coordsize="114300,9525" path="m0,0l114300,0l114300,9525l0,9525l0,0">
                  <v:stroke weight="0pt" endcap="flat" joinstyle="miter" miterlimit="10" on="false" color="#000000" opacity="0"/>
                  <v:fill on="true" color="#000000"/>
                </v:shape>
                <v:shape id="Shape 242914" style="position:absolute;width:6572;height:95;left:25336;top:4381;" coordsize="657225,9525" path="m0,0l657225,0l657225,9525l0,9525l0,0">
                  <v:stroke weight="0pt" endcap="flat" joinstyle="miter" miterlimit="10" on="false" color="#000000" opacity="0"/>
                  <v:fill on="true" color="#000000"/>
                </v:shape>
                <v:shape id="Shape 242915" style="position:absolute;width:1143;height:95;left:31908;top:4381;" coordsize="114300,9525" path="m0,0l114300,0l114300,9525l0,9525l0,0">
                  <v:stroke weight="0pt" endcap="flat" joinstyle="miter" miterlimit="10" on="false" color="#000000" opacity="0"/>
                  <v:fill on="true" color="#000000"/>
                </v:shape>
                <v:shape id="Shape 242916" style="position:absolute;width:6572;height:95;left:33718;top:4381;" coordsize="657225,9525" path="m0,0l657225,0l657225,9525l0,9525l0,0">
                  <v:stroke weight="0pt" endcap="flat" joinstyle="miter" miterlimit="10" on="false" color="#000000" opacity="0"/>
                  <v:fill on="true" color="#000000"/>
                </v:shape>
                <v:shape id="Shape 242917" style="position:absolute;width:1143;height:95;left:40290;top:4381;" coordsize="114300,9525" path="m0,0l114300,0l114300,9525l0,9525l0,0">
                  <v:stroke weight="0pt" endcap="flat" joinstyle="miter" miterlimit="10" on="false" color="#000000" opacity="0"/>
                  <v:fill on="true" color="#000000"/>
                </v:shape>
                <v:shape id="Shape 242918" style="position:absolute;width:6572;height:95;left:42195;top:4381;" coordsize="657225,9525" path="m0,0l657225,0l657225,9525l0,9525l0,0">
                  <v:stroke weight="0pt" endcap="flat" joinstyle="miter" miterlimit="10" on="false" color="#000000" opacity="0"/>
                  <v:fill on="true" color="#000000"/>
                </v:shape>
                <v:shape id="Shape 242919" style="position:absolute;width:1143;height:95;left:48768;top:4381;" coordsize="114300,9525" path="m0,0l114300,0l114300,9525l0,9525l0,0">
                  <v:stroke weight="0pt" endcap="flat" joinstyle="miter" miterlimit="10" on="false" color="#000000" opacity="0"/>
                  <v:fill on="true" color="#000000"/>
                </v:shape>
                <v:rect id="Rectangle 20154" style="position:absolute;width:7162;height:1357;left:9901;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w:t>
                        </w:r>
                      </w:p>
                    </w:txbxContent>
                  </v:textbox>
                </v:rect>
                <v:rect id="Rectangle 20155" style="position:absolute;width:7162;height:1357;left:35211;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w:t>
                        </w:r>
                      </w:p>
                    </w:txbxContent>
                  </v:textbox>
                </v:rect>
                <v:rect id="Rectangle 20157" style="position:absolute;width:3040;height:1357;left:2918;top:284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0159" style="position:absolute;width:3040;height:1357;left:11371;top:284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20161" style="position:absolute;width:3040;height:1357;left:19620;top:284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20162" style="position:absolute;width:3040;height:1357;left:28237;top:284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0164" style="position:absolute;width:3040;height:1357;left:36663;top:284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20166" style="position:absolute;width:3040;height:1357;left:44901;top:284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group>
            </w:pict>
          </mc:Fallback>
        </mc:AlternateContent>
      </w:r>
    </w:p>
    <w:tbl>
      <w:tblPr>
        <w:tblStyle w:val="TableGrid"/>
        <w:tblW w:w="10800" w:type="dxa"/>
        <w:tblInd w:w="30" w:type="dxa"/>
        <w:tblCellMar>
          <w:top w:w="0" w:type="dxa"/>
          <w:left w:w="0" w:type="dxa"/>
          <w:bottom w:w="0" w:type="dxa"/>
          <w:right w:w="0" w:type="dxa"/>
        </w:tblCellMar>
        <w:tblLook w:val="04A0" w:firstRow="1" w:lastRow="0" w:firstColumn="1" w:lastColumn="0" w:noHBand="0" w:noVBand="1"/>
      </w:tblPr>
      <w:tblGrid>
        <w:gridCol w:w="3430"/>
        <w:gridCol w:w="1100"/>
        <w:gridCol w:w="1530"/>
        <w:gridCol w:w="1357"/>
        <w:gridCol w:w="1098"/>
        <w:gridCol w:w="1526"/>
        <w:gridCol w:w="759"/>
      </w:tblGrid>
      <w:tr w:rsidR="00494B8A" w14:paraId="16247D2A" w14:textId="77777777">
        <w:trPr>
          <w:trHeight w:val="257"/>
        </w:trPr>
        <w:tc>
          <w:tcPr>
            <w:tcW w:w="3430" w:type="dxa"/>
            <w:tcBorders>
              <w:top w:val="nil"/>
              <w:left w:val="nil"/>
              <w:bottom w:val="nil"/>
              <w:right w:val="nil"/>
            </w:tcBorders>
          </w:tcPr>
          <w:p w14:paraId="0415EC18" w14:textId="77777777" w:rsidR="00494B8A" w:rsidRDefault="00000000">
            <w:pPr>
              <w:spacing w:after="0" w:line="259" w:lineRule="auto"/>
              <w:ind w:left="0" w:firstLine="0"/>
            </w:pPr>
            <w:r>
              <w:rPr>
                <w:sz w:val="18"/>
              </w:rPr>
              <w:t>Expected term (in years)</w:t>
            </w:r>
          </w:p>
        </w:tc>
        <w:tc>
          <w:tcPr>
            <w:tcW w:w="1100" w:type="dxa"/>
            <w:tcBorders>
              <w:top w:val="nil"/>
              <w:left w:val="nil"/>
              <w:bottom w:val="nil"/>
              <w:right w:val="nil"/>
            </w:tcBorders>
          </w:tcPr>
          <w:p w14:paraId="580F0C17" w14:textId="77777777" w:rsidR="00494B8A" w:rsidRDefault="00000000">
            <w:pPr>
              <w:tabs>
                <w:tab w:val="center" w:pos="465"/>
                <w:tab w:val="center" w:pos="791"/>
              </w:tabs>
              <w:spacing w:after="0" w:line="259" w:lineRule="auto"/>
              <w:ind w:left="0" w:firstLine="0"/>
            </w:pPr>
            <w:r>
              <w:rPr>
                <w:rFonts w:ascii="Calibri" w:eastAsia="Calibri" w:hAnsi="Calibri" w:cs="Calibri"/>
                <w:sz w:val="22"/>
              </w:rPr>
              <w:tab/>
            </w:r>
            <w:r>
              <w:rPr>
                <w:sz w:val="18"/>
              </w:rPr>
              <w:t>4.6</w:t>
            </w:r>
            <w:r>
              <w:rPr>
                <w:sz w:val="18"/>
              </w:rPr>
              <w:tab/>
            </w:r>
            <w:r>
              <w:t xml:space="preserve"> </w:t>
            </w:r>
          </w:p>
        </w:tc>
        <w:tc>
          <w:tcPr>
            <w:tcW w:w="1530" w:type="dxa"/>
            <w:tcBorders>
              <w:top w:val="nil"/>
              <w:left w:val="nil"/>
              <w:bottom w:val="nil"/>
              <w:right w:val="nil"/>
            </w:tcBorders>
          </w:tcPr>
          <w:p w14:paraId="544FB11C" w14:textId="77777777" w:rsidR="00494B8A" w:rsidRDefault="00000000">
            <w:pPr>
              <w:tabs>
                <w:tab w:val="center" w:pos="697"/>
                <w:tab w:val="center" w:pos="1022"/>
              </w:tabs>
              <w:spacing w:after="0" w:line="259" w:lineRule="auto"/>
              <w:ind w:left="0" w:firstLine="0"/>
            </w:pPr>
            <w:r>
              <w:rPr>
                <w:rFonts w:ascii="Calibri" w:eastAsia="Calibri" w:hAnsi="Calibri" w:cs="Calibri"/>
                <w:sz w:val="22"/>
              </w:rPr>
              <w:tab/>
            </w:r>
            <w:r>
              <w:rPr>
                <w:sz w:val="18"/>
              </w:rPr>
              <w:t>4.8</w:t>
            </w:r>
            <w:r>
              <w:rPr>
                <w:sz w:val="18"/>
              </w:rPr>
              <w:tab/>
            </w:r>
            <w:r>
              <w:t xml:space="preserve"> </w:t>
            </w:r>
          </w:p>
        </w:tc>
        <w:tc>
          <w:tcPr>
            <w:tcW w:w="1357" w:type="dxa"/>
            <w:tcBorders>
              <w:top w:val="nil"/>
              <w:left w:val="nil"/>
              <w:bottom w:val="nil"/>
              <w:right w:val="nil"/>
            </w:tcBorders>
          </w:tcPr>
          <w:p w14:paraId="104A6873" w14:textId="77777777" w:rsidR="00494B8A" w:rsidRDefault="00000000">
            <w:pPr>
              <w:spacing w:after="0" w:line="259" w:lineRule="auto"/>
              <w:ind w:left="383" w:firstLine="0"/>
            </w:pPr>
            <w:r>
              <w:rPr>
                <w:sz w:val="18"/>
              </w:rPr>
              <w:t>4.2</w:t>
            </w:r>
          </w:p>
        </w:tc>
        <w:tc>
          <w:tcPr>
            <w:tcW w:w="1098" w:type="dxa"/>
            <w:tcBorders>
              <w:top w:val="nil"/>
              <w:left w:val="nil"/>
              <w:bottom w:val="nil"/>
              <w:right w:val="nil"/>
            </w:tcBorders>
          </w:tcPr>
          <w:p w14:paraId="1195BF20" w14:textId="77777777" w:rsidR="00494B8A" w:rsidRDefault="00000000">
            <w:pPr>
              <w:tabs>
                <w:tab w:val="center" w:pos="466"/>
                <w:tab w:val="center" w:pos="788"/>
              </w:tabs>
              <w:spacing w:after="0" w:line="259" w:lineRule="auto"/>
              <w:ind w:left="0" w:firstLine="0"/>
            </w:pPr>
            <w:r>
              <w:rPr>
                <w:rFonts w:ascii="Calibri" w:eastAsia="Calibri" w:hAnsi="Calibri" w:cs="Calibri"/>
                <w:sz w:val="22"/>
              </w:rPr>
              <w:tab/>
            </w:r>
            <w:r>
              <w:rPr>
                <w:sz w:val="18"/>
              </w:rPr>
              <w:t>0.5</w:t>
            </w:r>
            <w:r>
              <w:rPr>
                <w:sz w:val="18"/>
              </w:rPr>
              <w:tab/>
            </w:r>
            <w:r>
              <w:t xml:space="preserve"> </w:t>
            </w:r>
          </w:p>
        </w:tc>
        <w:tc>
          <w:tcPr>
            <w:tcW w:w="1526" w:type="dxa"/>
            <w:tcBorders>
              <w:top w:val="nil"/>
              <w:left w:val="nil"/>
              <w:bottom w:val="nil"/>
              <w:right w:val="nil"/>
            </w:tcBorders>
          </w:tcPr>
          <w:p w14:paraId="38D1DCB5" w14:textId="77777777" w:rsidR="00494B8A" w:rsidRDefault="00000000">
            <w:pPr>
              <w:tabs>
                <w:tab w:val="center" w:pos="695"/>
                <w:tab w:val="center" w:pos="1017"/>
              </w:tabs>
              <w:spacing w:after="0" w:line="259" w:lineRule="auto"/>
              <w:ind w:left="0" w:firstLine="0"/>
            </w:pPr>
            <w:r>
              <w:rPr>
                <w:rFonts w:ascii="Calibri" w:eastAsia="Calibri" w:hAnsi="Calibri" w:cs="Calibri"/>
                <w:sz w:val="22"/>
              </w:rPr>
              <w:tab/>
            </w:r>
            <w:r>
              <w:rPr>
                <w:sz w:val="18"/>
              </w:rPr>
              <w:t>0.5</w:t>
            </w:r>
            <w:r>
              <w:rPr>
                <w:sz w:val="18"/>
              </w:rPr>
              <w:tab/>
            </w:r>
            <w:r>
              <w:t xml:space="preserve"> </w:t>
            </w:r>
          </w:p>
        </w:tc>
        <w:tc>
          <w:tcPr>
            <w:tcW w:w="759" w:type="dxa"/>
            <w:tcBorders>
              <w:top w:val="nil"/>
              <w:left w:val="nil"/>
              <w:bottom w:val="nil"/>
              <w:right w:val="nil"/>
            </w:tcBorders>
          </w:tcPr>
          <w:p w14:paraId="660CDA6D" w14:textId="77777777" w:rsidR="00494B8A" w:rsidRDefault="00000000">
            <w:pPr>
              <w:spacing w:after="0" w:line="259" w:lineRule="auto"/>
              <w:ind w:left="383" w:firstLine="0"/>
            </w:pPr>
            <w:r>
              <w:rPr>
                <w:sz w:val="18"/>
              </w:rPr>
              <w:t>0.5</w:t>
            </w:r>
          </w:p>
        </w:tc>
      </w:tr>
      <w:tr w:rsidR="00494B8A" w14:paraId="3356AD0F" w14:textId="77777777">
        <w:trPr>
          <w:trHeight w:val="330"/>
        </w:trPr>
        <w:tc>
          <w:tcPr>
            <w:tcW w:w="3430" w:type="dxa"/>
            <w:tcBorders>
              <w:top w:val="nil"/>
              <w:left w:val="nil"/>
              <w:bottom w:val="nil"/>
              <w:right w:val="nil"/>
            </w:tcBorders>
          </w:tcPr>
          <w:p w14:paraId="10E26783" w14:textId="77777777" w:rsidR="00494B8A" w:rsidRDefault="00000000">
            <w:pPr>
              <w:spacing w:after="0" w:line="259" w:lineRule="auto"/>
              <w:ind w:left="0" w:firstLine="0"/>
            </w:pPr>
            <w:r>
              <w:rPr>
                <w:sz w:val="18"/>
              </w:rPr>
              <w:t>Risk-free interest rate</w:t>
            </w:r>
          </w:p>
        </w:tc>
        <w:tc>
          <w:tcPr>
            <w:tcW w:w="1100" w:type="dxa"/>
            <w:tcBorders>
              <w:top w:val="nil"/>
              <w:left w:val="nil"/>
              <w:bottom w:val="nil"/>
              <w:right w:val="nil"/>
            </w:tcBorders>
          </w:tcPr>
          <w:p w14:paraId="58A9C95B" w14:textId="77777777" w:rsidR="00494B8A" w:rsidRDefault="00000000">
            <w:pPr>
              <w:spacing w:after="0" w:line="259" w:lineRule="auto"/>
              <w:ind w:left="0" w:right="19" w:firstLine="0"/>
              <w:jc w:val="center"/>
            </w:pPr>
            <w:r>
              <w:rPr>
                <w:sz w:val="18"/>
              </w:rPr>
              <w:t>2.5%</w:t>
            </w:r>
            <w:r>
              <w:t xml:space="preserve"> </w:t>
            </w:r>
          </w:p>
        </w:tc>
        <w:tc>
          <w:tcPr>
            <w:tcW w:w="1530" w:type="dxa"/>
            <w:tcBorders>
              <w:top w:val="nil"/>
              <w:left w:val="nil"/>
              <w:bottom w:val="nil"/>
              <w:right w:val="nil"/>
            </w:tcBorders>
          </w:tcPr>
          <w:p w14:paraId="049E8DD1" w14:textId="77777777" w:rsidR="00494B8A" w:rsidRDefault="00000000">
            <w:pPr>
              <w:spacing w:after="0" w:line="259" w:lineRule="auto"/>
              <w:ind w:left="14" w:firstLine="0"/>
              <w:jc w:val="center"/>
            </w:pPr>
            <w:r>
              <w:rPr>
                <w:sz w:val="18"/>
              </w:rPr>
              <w:t>2.6%</w:t>
            </w:r>
            <w:r>
              <w:t xml:space="preserve"> </w:t>
            </w:r>
          </w:p>
        </w:tc>
        <w:tc>
          <w:tcPr>
            <w:tcW w:w="1357" w:type="dxa"/>
            <w:tcBorders>
              <w:top w:val="nil"/>
              <w:left w:val="nil"/>
              <w:bottom w:val="nil"/>
              <w:right w:val="nil"/>
            </w:tcBorders>
          </w:tcPr>
          <w:p w14:paraId="51B331AA" w14:textId="77777777" w:rsidR="00494B8A" w:rsidRDefault="00000000">
            <w:pPr>
              <w:spacing w:after="0" w:line="259" w:lineRule="auto"/>
              <w:ind w:left="383" w:firstLine="0"/>
            </w:pPr>
            <w:r>
              <w:rPr>
                <w:sz w:val="18"/>
              </w:rPr>
              <w:t>1.6%</w:t>
            </w:r>
          </w:p>
        </w:tc>
        <w:tc>
          <w:tcPr>
            <w:tcW w:w="1098" w:type="dxa"/>
            <w:tcBorders>
              <w:top w:val="nil"/>
              <w:left w:val="nil"/>
              <w:bottom w:val="nil"/>
              <w:right w:val="nil"/>
            </w:tcBorders>
          </w:tcPr>
          <w:p w14:paraId="62851D13" w14:textId="77777777" w:rsidR="00494B8A" w:rsidRDefault="00000000">
            <w:pPr>
              <w:spacing w:after="0" w:line="259" w:lineRule="auto"/>
              <w:ind w:left="0" w:right="16" w:firstLine="0"/>
              <w:jc w:val="center"/>
            </w:pPr>
            <w:r>
              <w:rPr>
                <w:sz w:val="18"/>
              </w:rPr>
              <w:t>2.5%</w:t>
            </w:r>
            <w:r>
              <w:t xml:space="preserve"> </w:t>
            </w:r>
          </w:p>
        </w:tc>
        <w:tc>
          <w:tcPr>
            <w:tcW w:w="1526" w:type="dxa"/>
            <w:tcBorders>
              <w:top w:val="nil"/>
              <w:left w:val="nil"/>
              <w:bottom w:val="nil"/>
              <w:right w:val="nil"/>
            </w:tcBorders>
          </w:tcPr>
          <w:p w14:paraId="27B94556" w14:textId="77777777" w:rsidR="00494B8A" w:rsidRDefault="00000000">
            <w:pPr>
              <w:spacing w:after="0" w:line="259" w:lineRule="auto"/>
              <w:ind w:left="13" w:firstLine="0"/>
              <w:jc w:val="center"/>
            </w:pPr>
            <w:r>
              <w:rPr>
                <w:sz w:val="18"/>
              </w:rPr>
              <w:t>2.0%</w:t>
            </w:r>
            <w:r>
              <w:t xml:space="preserve"> </w:t>
            </w:r>
          </w:p>
        </w:tc>
        <w:tc>
          <w:tcPr>
            <w:tcW w:w="759" w:type="dxa"/>
            <w:tcBorders>
              <w:top w:val="nil"/>
              <w:left w:val="nil"/>
              <w:bottom w:val="nil"/>
              <w:right w:val="nil"/>
            </w:tcBorders>
          </w:tcPr>
          <w:p w14:paraId="09A5A925" w14:textId="77777777" w:rsidR="00494B8A" w:rsidRDefault="00000000">
            <w:pPr>
              <w:spacing w:after="0" w:line="259" w:lineRule="auto"/>
              <w:ind w:left="0" w:right="1" w:firstLine="0"/>
              <w:jc w:val="right"/>
            </w:pPr>
            <w:r>
              <w:rPr>
                <w:sz w:val="18"/>
              </w:rPr>
              <w:t>1.0%</w:t>
            </w:r>
          </w:p>
        </w:tc>
      </w:tr>
      <w:tr w:rsidR="00494B8A" w14:paraId="5FCEA68D" w14:textId="77777777">
        <w:trPr>
          <w:trHeight w:val="330"/>
        </w:trPr>
        <w:tc>
          <w:tcPr>
            <w:tcW w:w="3430" w:type="dxa"/>
            <w:tcBorders>
              <w:top w:val="nil"/>
              <w:left w:val="nil"/>
              <w:bottom w:val="nil"/>
              <w:right w:val="nil"/>
            </w:tcBorders>
          </w:tcPr>
          <w:p w14:paraId="1F39F044" w14:textId="77777777" w:rsidR="00494B8A" w:rsidRDefault="00000000">
            <w:pPr>
              <w:spacing w:after="0" w:line="259" w:lineRule="auto"/>
              <w:ind w:left="0" w:firstLine="0"/>
            </w:pPr>
            <w:r>
              <w:rPr>
                <w:sz w:val="18"/>
              </w:rPr>
              <w:t>Expected volatility</w:t>
            </w:r>
          </w:p>
        </w:tc>
        <w:tc>
          <w:tcPr>
            <w:tcW w:w="1100" w:type="dxa"/>
            <w:tcBorders>
              <w:top w:val="nil"/>
              <w:left w:val="nil"/>
              <w:bottom w:val="nil"/>
              <w:right w:val="nil"/>
            </w:tcBorders>
          </w:tcPr>
          <w:p w14:paraId="0CC3360D" w14:textId="77777777" w:rsidR="00494B8A" w:rsidRDefault="00000000">
            <w:pPr>
              <w:spacing w:after="0" w:line="259" w:lineRule="auto"/>
              <w:ind w:left="0" w:right="109" w:firstLine="0"/>
              <w:jc w:val="center"/>
            </w:pPr>
            <w:r>
              <w:rPr>
                <w:sz w:val="18"/>
              </w:rPr>
              <w:t>33.9%</w:t>
            </w:r>
            <w:r>
              <w:t xml:space="preserve"> </w:t>
            </w:r>
          </w:p>
        </w:tc>
        <w:tc>
          <w:tcPr>
            <w:tcW w:w="1530" w:type="dxa"/>
            <w:tcBorders>
              <w:top w:val="nil"/>
              <w:left w:val="nil"/>
              <w:bottom w:val="nil"/>
              <w:right w:val="nil"/>
            </w:tcBorders>
          </w:tcPr>
          <w:p w14:paraId="37FD3FEE" w14:textId="77777777" w:rsidR="00494B8A" w:rsidRDefault="00000000">
            <w:pPr>
              <w:spacing w:after="0" w:line="259" w:lineRule="auto"/>
              <w:ind w:left="0" w:right="76" w:firstLine="0"/>
              <w:jc w:val="center"/>
            </w:pPr>
            <w:r>
              <w:rPr>
                <w:sz w:val="18"/>
              </w:rPr>
              <w:t>31.8%</w:t>
            </w:r>
            <w:r>
              <w:t xml:space="preserve"> </w:t>
            </w:r>
          </w:p>
        </w:tc>
        <w:tc>
          <w:tcPr>
            <w:tcW w:w="1357" w:type="dxa"/>
            <w:tcBorders>
              <w:top w:val="nil"/>
              <w:left w:val="nil"/>
              <w:bottom w:val="nil"/>
              <w:right w:val="nil"/>
            </w:tcBorders>
          </w:tcPr>
          <w:p w14:paraId="098A5193" w14:textId="77777777" w:rsidR="00494B8A" w:rsidRDefault="00000000">
            <w:pPr>
              <w:spacing w:after="0" w:line="259" w:lineRule="auto"/>
              <w:ind w:left="293" w:firstLine="0"/>
            </w:pPr>
            <w:r>
              <w:rPr>
                <w:sz w:val="18"/>
              </w:rPr>
              <w:t>23.6%</w:t>
            </w:r>
          </w:p>
        </w:tc>
        <w:tc>
          <w:tcPr>
            <w:tcW w:w="1098" w:type="dxa"/>
            <w:tcBorders>
              <w:top w:val="nil"/>
              <w:left w:val="nil"/>
              <w:bottom w:val="nil"/>
              <w:right w:val="nil"/>
            </w:tcBorders>
          </w:tcPr>
          <w:p w14:paraId="1A682C27" w14:textId="77777777" w:rsidR="00494B8A" w:rsidRDefault="00000000">
            <w:pPr>
              <w:spacing w:after="0" w:line="259" w:lineRule="auto"/>
              <w:ind w:left="0" w:right="106" w:firstLine="0"/>
              <w:jc w:val="center"/>
            </w:pPr>
            <w:r>
              <w:rPr>
                <w:sz w:val="18"/>
              </w:rPr>
              <w:t>43.9%</w:t>
            </w:r>
            <w:r>
              <w:t xml:space="preserve"> </w:t>
            </w:r>
          </w:p>
        </w:tc>
        <w:tc>
          <w:tcPr>
            <w:tcW w:w="1526" w:type="dxa"/>
            <w:tcBorders>
              <w:top w:val="nil"/>
              <w:left w:val="nil"/>
              <w:bottom w:val="nil"/>
              <w:right w:val="nil"/>
            </w:tcBorders>
          </w:tcPr>
          <w:p w14:paraId="29728D0A" w14:textId="77777777" w:rsidR="00494B8A" w:rsidRDefault="00000000">
            <w:pPr>
              <w:spacing w:after="0" w:line="259" w:lineRule="auto"/>
              <w:ind w:left="0" w:right="77" w:firstLine="0"/>
              <w:jc w:val="center"/>
            </w:pPr>
            <w:r>
              <w:rPr>
                <w:sz w:val="18"/>
              </w:rPr>
              <w:t>34.1%</w:t>
            </w:r>
            <w:r>
              <w:t xml:space="preserve"> </w:t>
            </w:r>
          </w:p>
        </w:tc>
        <w:tc>
          <w:tcPr>
            <w:tcW w:w="759" w:type="dxa"/>
            <w:tcBorders>
              <w:top w:val="nil"/>
              <w:left w:val="nil"/>
              <w:bottom w:val="nil"/>
              <w:right w:val="nil"/>
            </w:tcBorders>
          </w:tcPr>
          <w:p w14:paraId="2A998D4E" w14:textId="77777777" w:rsidR="00494B8A" w:rsidRDefault="00000000">
            <w:pPr>
              <w:spacing w:after="0" w:line="259" w:lineRule="auto"/>
              <w:ind w:left="0" w:right="1" w:firstLine="0"/>
              <w:jc w:val="right"/>
            </w:pPr>
            <w:r>
              <w:rPr>
                <w:sz w:val="18"/>
              </w:rPr>
              <w:t>28.0%</w:t>
            </w:r>
          </w:p>
        </w:tc>
      </w:tr>
      <w:tr w:rsidR="00494B8A" w14:paraId="6FF0A5EE" w14:textId="77777777">
        <w:trPr>
          <w:trHeight w:val="568"/>
        </w:trPr>
        <w:tc>
          <w:tcPr>
            <w:tcW w:w="3430" w:type="dxa"/>
            <w:tcBorders>
              <w:top w:val="nil"/>
              <w:left w:val="nil"/>
              <w:bottom w:val="nil"/>
              <w:right w:val="nil"/>
            </w:tcBorders>
          </w:tcPr>
          <w:p w14:paraId="15D8586D" w14:textId="77777777" w:rsidR="00494B8A" w:rsidRDefault="00000000">
            <w:pPr>
              <w:spacing w:after="90" w:line="259" w:lineRule="auto"/>
              <w:ind w:left="0" w:firstLine="0"/>
            </w:pPr>
            <w:r>
              <w:rPr>
                <w:sz w:val="18"/>
              </w:rPr>
              <w:t>Expected dividend</w:t>
            </w:r>
          </w:p>
          <w:p w14:paraId="27C501F9" w14:textId="77777777" w:rsidR="00494B8A" w:rsidRDefault="00000000">
            <w:pPr>
              <w:spacing w:after="0" w:line="259" w:lineRule="auto"/>
              <w:ind w:left="0" w:firstLine="0"/>
            </w:pPr>
            <w:r>
              <w:rPr>
                <w:sz w:val="18"/>
              </w:rPr>
              <w:t>Weighted average fair value at grant</w:t>
            </w:r>
          </w:p>
        </w:tc>
        <w:tc>
          <w:tcPr>
            <w:tcW w:w="1100" w:type="dxa"/>
            <w:tcBorders>
              <w:top w:val="nil"/>
              <w:left w:val="nil"/>
              <w:bottom w:val="nil"/>
              <w:right w:val="nil"/>
            </w:tcBorders>
          </w:tcPr>
          <w:p w14:paraId="4BE98606" w14:textId="77777777" w:rsidR="00494B8A" w:rsidRDefault="00000000">
            <w:pPr>
              <w:spacing w:after="0" w:line="259" w:lineRule="auto"/>
              <w:ind w:left="0" w:right="19" w:firstLine="0"/>
              <w:jc w:val="center"/>
            </w:pPr>
            <w:r>
              <w:rPr>
                <w:sz w:val="18"/>
              </w:rPr>
              <w:t>0.0%</w:t>
            </w:r>
            <w:r>
              <w:t xml:space="preserve"> </w:t>
            </w:r>
          </w:p>
        </w:tc>
        <w:tc>
          <w:tcPr>
            <w:tcW w:w="1530" w:type="dxa"/>
            <w:tcBorders>
              <w:top w:val="nil"/>
              <w:left w:val="nil"/>
              <w:bottom w:val="nil"/>
              <w:right w:val="nil"/>
            </w:tcBorders>
          </w:tcPr>
          <w:p w14:paraId="58C7627B" w14:textId="77777777" w:rsidR="00494B8A" w:rsidRDefault="00000000">
            <w:pPr>
              <w:spacing w:after="0" w:line="259" w:lineRule="auto"/>
              <w:ind w:left="14" w:firstLine="0"/>
              <w:jc w:val="center"/>
            </w:pPr>
            <w:r>
              <w:rPr>
                <w:sz w:val="18"/>
              </w:rPr>
              <w:t>0.0%</w:t>
            </w:r>
            <w:r>
              <w:t xml:space="preserve"> </w:t>
            </w:r>
          </w:p>
        </w:tc>
        <w:tc>
          <w:tcPr>
            <w:tcW w:w="1357" w:type="dxa"/>
            <w:tcBorders>
              <w:top w:val="nil"/>
              <w:left w:val="nil"/>
              <w:bottom w:val="nil"/>
              <w:right w:val="nil"/>
            </w:tcBorders>
          </w:tcPr>
          <w:p w14:paraId="7419DB67" w14:textId="77777777" w:rsidR="00494B8A" w:rsidRDefault="00000000">
            <w:pPr>
              <w:spacing w:after="0" w:line="259" w:lineRule="auto"/>
              <w:ind w:left="383" w:firstLine="0"/>
            </w:pPr>
            <w:r>
              <w:rPr>
                <w:sz w:val="18"/>
              </w:rPr>
              <w:t>0.0%</w:t>
            </w:r>
          </w:p>
        </w:tc>
        <w:tc>
          <w:tcPr>
            <w:tcW w:w="1098" w:type="dxa"/>
            <w:tcBorders>
              <w:top w:val="nil"/>
              <w:left w:val="nil"/>
              <w:bottom w:val="nil"/>
              <w:right w:val="nil"/>
            </w:tcBorders>
          </w:tcPr>
          <w:p w14:paraId="1F02ECA4" w14:textId="77777777" w:rsidR="00494B8A" w:rsidRDefault="00000000">
            <w:pPr>
              <w:spacing w:after="0" w:line="259" w:lineRule="auto"/>
              <w:ind w:left="0" w:right="16" w:firstLine="0"/>
              <w:jc w:val="center"/>
            </w:pPr>
            <w:r>
              <w:rPr>
                <w:sz w:val="18"/>
              </w:rPr>
              <w:t>0.0%</w:t>
            </w:r>
            <w:r>
              <w:t xml:space="preserve"> </w:t>
            </w:r>
          </w:p>
        </w:tc>
        <w:tc>
          <w:tcPr>
            <w:tcW w:w="1526" w:type="dxa"/>
            <w:tcBorders>
              <w:top w:val="nil"/>
              <w:left w:val="nil"/>
              <w:bottom w:val="nil"/>
              <w:right w:val="nil"/>
            </w:tcBorders>
          </w:tcPr>
          <w:p w14:paraId="4E3D0A8C" w14:textId="77777777" w:rsidR="00494B8A" w:rsidRDefault="00000000">
            <w:pPr>
              <w:spacing w:after="0" w:line="259" w:lineRule="auto"/>
              <w:ind w:left="13" w:firstLine="0"/>
              <w:jc w:val="center"/>
            </w:pPr>
            <w:r>
              <w:rPr>
                <w:sz w:val="18"/>
              </w:rPr>
              <w:t>0.0%</w:t>
            </w:r>
            <w:r>
              <w:t xml:space="preserve"> </w:t>
            </w:r>
          </w:p>
        </w:tc>
        <w:tc>
          <w:tcPr>
            <w:tcW w:w="759" w:type="dxa"/>
            <w:tcBorders>
              <w:top w:val="nil"/>
              <w:left w:val="nil"/>
              <w:bottom w:val="nil"/>
              <w:right w:val="nil"/>
            </w:tcBorders>
          </w:tcPr>
          <w:p w14:paraId="16CA74D4" w14:textId="77777777" w:rsidR="00494B8A" w:rsidRDefault="00000000">
            <w:pPr>
              <w:spacing w:after="0" w:line="259" w:lineRule="auto"/>
              <w:ind w:left="0" w:right="1" w:firstLine="0"/>
              <w:jc w:val="right"/>
            </w:pPr>
            <w:r>
              <w:rPr>
                <w:sz w:val="18"/>
              </w:rPr>
              <w:t>0.0%</w:t>
            </w:r>
          </w:p>
        </w:tc>
      </w:tr>
      <w:tr w:rsidR="00494B8A" w14:paraId="4854DD19" w14:textId="77777777">
        <w:trPr>
          <w:trHeight w:val="229"/>
        </w:trPr>
        <w:tc>
          <w:tcPr>
            <w:tcW w:w="3430" w:type="dxa"/>
            <w:tcBorders>
              <w:top w:val="nil"/>
              <w:left w:val="nil"/>
              <w:bottom w:val="nil"/>
              <w:right w:val="nil"/>
            </w:tcBorders>
          </w:tcPr>
          <w:p w14:paraId="7E1A8F26" w14:textId="77777777" w:rsidR="00494B8A" w:rsidRDefault="00000000">
            <w:pPr>
              <w:spacing w:after="0" w:line="259" w:lineRule="auto"/>
              <w:ind w:left="180" w:firstLine="0"/>
            </w:pPr>
            <w:r>
              <w:rPr>
                <w:sz w:val="18"/>
              </w:rPr>
              <w:t>date</w:t>
            </w:r>
          </w:p>
        </w:tc>
        <w:tc>
          <w:tcPr>
            <w:tcW w:w="1100" w:type="dxa"/>
            <w:tcBorders>
              <w:top w:val="nil"/>
              <w:left w:val="nil"/>
              <w:bottom w:val="nil"/>
              <w:right w:val="nil"/>
            </w:tcBorders>
          </w:tcPr>
          <w:p w14:paraId="5BF29007" w14:textId="77777777" w:rsidR="00494B8A" w:rsidRDefault="00000000">
            <w:pPr>
              <w:spacing w:after="0" w:line="259" w:lineRule="auto"/>
              <w:ind w:left="0" w:right="133" w:firstLine="0"/>
              <w:jc w:val="center"/>
            </w:pPr>
            <w:r>
              <w:rPr>
                <w:sz w:val="18"/>
              </w:rPr>
              <w:t>$10.19</w:t>
            </w:r>
            <w:r>
              <w:t xml:space="preserve"> </w:t>
            </w:r>
          </w:p>
        </w:tc>
        <w:tc>
          <w:tcPr>
            <w:tcW w:w="1530" w:type="dxa"/>
            <w:tcBorders>
              <w:top w:val="nil"/>
              <w:left w:val="nil"/>
              <w:bottom w:val="nil"/>
              <w:right w:val="nil"/>
            </w:tcBorders>
          </w:tcPr>
          <w:p w14:paraId="038C33B0" w14:textId="77777777" w:rsidR="00494B8A" w:rsidRDefault="00000000">
            <w:pPr>
              <w:spacing w:after="0" w:line="259" w:lineRule="auto"/>
              <w:ind w:left="0" w:right="95" w:firstLine="0"/>
              <w:jc w:val="center"/>
            </w:pPr>
            <w:r>
              <w:rPr>
                <w:sz w:val="18"/>
              </w:rPr>
              <w:t>$11.57</w:t>
            </w:r>
            <w:r>
              <w:t xml:space="preserve"> </w:t>
            </w:r>
          </w:p>
        </w:tc>
        <w:tc>
          <w:tcPr>
            <w:tcW w:w="1357" w:type="dxa"/>
            <w:tcBorders>
              <w:top w:val="nil"/>
              <w:left w:val="nil"/>
              <w:bottom w:val="nil"/>
              <w:right w:val="nil"/>
            </w:tcBorders>
          </w:tcPr>
          <w:p w14:paraId="34A7A3EE" w14:textId="77777777" w:rsidR="00494B8A" w:rsidRDefault="00000000">
            <w:pPr>
              <w:spacing w:after="0" w:line="259" w:lineRule="auto"/>
              <w:ind w:left="353" w:firstLine="0"/>
            </w:pPr>
            <w:r>
              <w:rPr>
                <w:sz w:val="18"/>
              </w:rPr>
              <w:t>$8.08</w:t>
            </w:r>
          </w:p>
        </w:tc>
        <w:tc>
          <w:tcPr>
            <w:tcW w:w="1098" w:type="dxa"/>
            <w:tcBorders>
              <w:top w:val="nil"/>
              <w:left w:val="nil"/>
              <w:bottom w:val="nil"/>
              <w:right w:val="nil"/>
            </w:tcBorders>
          </w:tcPr>
          <w:p w14:paraId="1E48B5C2" w14:textId="77777777" w:rsidR="00494B8A" w:rsidRDefault="00000000">
            <w:pPr>
              <w:spacing w:after="0" w:line="259" w:lineRule="auto"/>
              <w:ind w:left="0" w:right="46" w:firstLine="0"/>
              <w:jc w:val="center"/>
            </w:pPr>
            <w:r>
              <w:rPr>
                <w:sz w:val="18"/>
              </w:rPr>
              <w:t>$7.81</w:t>
            </w:r>
            <w:r>
              <w:t xml:space="preserve"> </w:t>
            </w:r>
          </w:p>
        </w:tc>
        <w:tc>
          <w:tcPr>
            <w:tcW w:w="1526" w:type="dxa"/>
            <w:tcBorders>
              <w:top w:val="nil"/>
              <w:left w:val="nil"/>
              <w:bottom w:val="nil"/>
              <w:right w:val="nil"/>
            </w:tcBorders>
          </w:tcPr>
          <w:p w14:paraId="66719436" w14:textId="77777777" w:rsidR="00494B8A" w:rsidRDefault="00000000">
            <w:pPr>
              <w:spacing w:after="0" w:line="259" w:lineRule="auto"/>
              <w:ind w:left="0" w:right="17" w:firstLine="0"/>
              <w:jc w:val="center"/>
            </w:pPr>
            <w:r>
              <w:rPr>
                <w:sz w:val="18"/>
              </w:rPr>
              <w:t>$8.92</w:t>
            </w:r>
            <w:r>
              <w:t xml:space="preserve"> </w:t>
            </w:r>
          </w:p>
        </w:tc>
        <w:tc>
          <w:tcPr>
            <w:tcW w:w="759" w:type="dxa"/>
            <w:tcBorders>
              <w:top w:val="nil"/>
              <w:left w:val="nil"/>
              <w:bottom w:val="nil"/>
              <w:right w:val="nil"/>
            </w:tcBorders>
          </w:tcPr>
          <w:p w14:paraId="2E4FD96C" w14:textId="77777777" w:rsidR="00494B8A" w:rsidRDefault="00000000">
            <w:pPr>
              <w:spacing w:after="0" w:line="259" w:lineRule="auto"/>
              <w:ind w:left="0" w:firstLine="0"/>
              <w:jc w:val="right"/>
            </w:pPr>
            <w:r>
              <w:rPr>
                <w:sz w:val="18"/>
              </w:rPr>
              <w:t>$7.81</w:t>
            </w:r>
          </w:p>
        </w:tc>
      </w:tr>
    </w:tbl>
    <w:p w14:paraId="7AB2F241" w14:textId="77777777" w:rsidR="00494B8A" w:rsidRDefault="00000000">
      <w:pPr>
        <w:spacing w:after="229"/>
        <w:ind w:left="730" w:right="15"/>
      </w:pPr>
      <w:r>
        <w:t>Option valuation methods, including Black-Scholes, require the input of subjective assumptions, which are discussed below.</w:t>
      </w:r>
    </w:p>
    <w:p w14:paraId="3E049037" w14:textId="77777777" w:rsidR="00494B8A" w:rsidRDefault="00000000">
      <w:pPr>
        <w:pStyle w:val="Heading2"/>
        <w:spacing w:after="169"/>
        <w:ind w:left="-5" w:right="16"/>
      </w:pPr>
      <w:r>
        <w:t>Risk-Free Interest Rate</w:t>
      </w:r>
    </w:p>
    <w:p w14:paraId="501D5756" w14:textId="77777777" w:rsidR="00494B8A" w:rsidRDefault="00000000">
      <w:pPr>
        <w:ind w:left="730" w:right="15"/>
      </w:pPr>
      <w:r>
        <w:t>The interest rates used are based on the implied yield currently available on U.S. Treasury zero-coupon issues with an</w:t>
      </w:r>
    </w:p>
    <w:p w14:paraId="10AC516A" w14:textId="77777777" w:rsidR="00494B8A" w:rsidRDefault="00000000">
      <w:pPr>
        <w:spacing w:after="229"/>
        <w:ind w:left="25" w:right="15"/>
      </w:pPr>
      <w:r>
        <w:t>equivalent remaining term equal to the expected life of the award.</w:t>
      </w:r>
    </w:p>
    <w:p w14:paraId="3DBC1AD0" w14:textId="77777777" w:rsidR="00494B8A" w:rsidRDefault="00000000">
      <w:pPr>
        <w:pStyle w:val="Heading2"/>
        <w:spacing w:after="169"/>
        <w:ind w:left="-5" w:right="16"/>
      </w:pPr>
      <w:r>
        <w:t>Expected Term</w:t>
      </w:r>
    </w:p>
    <w:p w14:paraId="745D6617" w14:textId="77777777" w:rsidR="00494B8A" w:rsidRDefault="00000000">
      <w:pPr>
        <w:ind w:left="730" w:right="15"/>
      </w:pPr>
      <w:r>
        <w:t>Options granted generally vest over a period of 36 to 48 months and expire 7 to 10 years from date of grant. Employee stock</w:t>
      </w:r>
    </w:p>
    <w:p w14:paraId="3E2279F7" w14:textId="77777777" w:rsidR="00494B8A" w:rsidRDefault="00000000">
      <w:pPr>
        <w:spacing w:after="231"/>
        <w:ind w:left="25" w:right="15"/>
      </w:pPr>
      <w:r>
        <w:t>purchase plan offering periods are 6 months and provides eligible employees with an opportunity to purchase shares of Varex common stock at 85% of the lower of its fair market value at the start and end of a six-month purchase period.</w:t>
      </w:r>
    </w:p>
    <w:p w14:paraId="4BADCB14" w14:textId="77777777" w:rsidR="00494B8A" w:rsidRDefault="00000000">
      <w:pPr>
        <w:pStyle w:val="Heading2"/>
        <w:spacing w:after="169"/>
        <w:ind w:left="-5" w:right="16"/>
      </w:pPr>
      <w:r>
        <w:t>Expected Dividend Yield</w:t>
      </w:r>
    </w:p>
    <w:p w14:paraId="655489A4" w14:textId="77777777" w:rsidR="00494B8A" w:rsidRDefault="00000000">
      <w:pPr>
        <w:ind w:left="730" w:right="15"/>
      </w:pPr>
      <w:r>
        <w:t>The dividend rate used is zero as the Company has never paid any cash dividends on its common stock and does not anticipate</w:t>
      </w:r>
    </w:p>
    <w:p w14:paraId="77314E70" w14:textId="77777777" w:rsidR="00494B8A" w:rsidRDefault="00000000">
      <w:pPr>
        <w:spacing w:after="229"/>
        <w:ind w:left="25" w:right="15"/>
      </w:pPr>
      <w:r>
        <w:t>doing so in the foreseeable future. The Company is also restricted from paying dividends on common stock under its credit facility.</w:t>
      </w:r>
    </w:p>
    <w:p w14:paraId="399B142D" w14:textId="77777777" w:rsidR="00494B8A" w:rsidRDefault="00000000">
      <w:pPr>
        <w:pStyle w:val="Heading2"/>
        <w:spacing w:after="169"/>
        <w:ind w:left="-5" w:right="16"/>
      </w:pPr>
      <w:r>
        <w:t>Expected Volatility</w:t>
      </w:r>
    </w:p>
    <w:p w14:paraId="0D61D4FF" w14:textId="77777777" w:rsidR="00494B8A" w:rsidRDefault="00000000">
      <w:pPr>
        <w:ind w:left="730" w:right="15"/>
      </w:pPr>
      <w:r>
        <w:t>Authoritative accounting guidance on stock-based compensation indicates that companies should consider volatility over a</w:t>
      </w:r>
    </w:p>
    <w:p w14:paraId="7D34FB85" w14:textId="77777777" w:rsidR="00494B8A" w:rsidRDefault="00000000">
      <w:pPr>
        <w:spacing w:after="231"/>
        <w:ind w:left="25" w:right="15"/>
      </w:pPr>
      <w:r>
        <w:t>period generally commensurate with the expected or contractual term of the stock option. Adequate Company-specific data does not exist for this time period as the Company began trading in January 2017. The volatility variable used is a blended approach by using the Company's historic data for the years it has been publicly traded and a benchmark of other comparable companies’ volatility rates for the prior years.</w:t>
      </w:r>
    </w:p>
    <w:p w14:paraId="74A2290E" w14:textId="77777777" w:rsidR="00494B8A" w:rsidRDefault="00000000">
      <w:pPr>
        <w:spacing w:after="4" w:line="261" w:lineRule="auto"/>
        <w:ind w:left="176" w:right="164"/>
        <w:jc w:val="center"/>
      </w:pPr>
      <w:r>
        <w:t>F-32</w:t>
      </w:r>
    </w:p>
    <w:p w14:paraId="0C0DF527" w14:textId="77777777" w:rsidR="00494B8A"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61D55CA7" wp14:editId="51505ECA">
                <wp:extent cx="6896100" cy="19050"/>
                <wp:effectExtent l="0" t="0" r="0" b="0"/>
                <wp:docPr id="191220" name="Group 1912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920" name="Shape 24292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921" name="Shape 24292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142" name="Shape 2014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143" name="Shape 2014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1220" style="width:543pt;height:1.5pt;mso-position-horizontal-relative:char;mso-position-vertical-relative:line" coordsize="68961,190">
                <v:shape id="Shape 242922" style="position:absolute;width:68961;height:95;left:0;top:0;" coordsize="6896100,9525" path="m0,0l6896100,0l6896100,9525l0,9525l0,0">
                  <v:stroke weight="0pt" endcap="flat" joinstyle="miter" miterlimit="10" on="false" color="#000000" opacity="0"/>
                  <v:fill on="true" color="#9a9a9a"/>
                </v:shape>
                <v:shape id="Shape 242923" style="position:absolute;width:68961;height:95;left:0;top:95;" coordsize="6896100,9525" path="m0,0l6896100,0l6896100,9525l0,9525l0,0">
                  <v:stroke weight="0pt" endcap="flat" joinstyle="miter" miterlimit="10" on="false" color="#000000" opacity="0"/>
                  <v:fill on="true" color="#eeeeee"/>
                </v:shape>
                <v:shape id="Shape 20142" style="position:absolute;width:95;height:190;left:68865;top:0;" coordsize="9525,19050" path="m9525,0l9525,19050l0,19050l0,9525l9525,0x">
                  <v:stroke weight="0pt" endcap="flat" joinstyle="miter" miterlimit="10" on="false" color="#000000" opacity="0"/>
                  <v:fill on="true" color="#eeeeee"/>
                </v:shape>
                <v:shape id="Shape 2014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E827E69" w14:textId="77777777" w:rsidR="00494B8A" w:rsidRDefault="00000000">
      <w:pPr>
        <w:pStyle w:val="Heading2"/>
        <w:spacing w:after="169"/>
        <w:ind w:left="-5" w:right="16"/>
      </w:pPr>
      <w:r>
        <w:t>Stock Option Activity</w:t>
      </w:r>
    </w:p>
    <w:p w14:paraId="3F38402F" w14:textId="77777777" w:rsidR="00494B8A" w:rsidRDefault="00000000">
      <w:pPr>
        <w:spacing w:after="124"/>
        <w:ind w:left="15" w:right="15" w:firstLine="720"/>
      </w:pPr>
      <w:r>
        <w:t>The following table summarizes the activity for stock options under Varex’s employee incentive plans for the Company’s employees:</w:t>
      </w:r>
    </w:p>
    <w:tbl>
      <w:tblPr>
        <w:tblStyle w:val="TableGrid"/>
        <w:tblW w:w="10570" w:type="dxa"/>
        <w:tblInd w:w="90" w:type="dxa"/>
        <w:tblCellMar>
          <w:top w:w="0" w:type="dxa"/>
          <w:left w:w="0" w:type="dxa"/>
          <w:bottom w:w="19" w:type="dxa"/>
          <w:right w:w="0" w:type="dxa"/>
        </w:tblCellMar>
        <w:tblLook w:val="04A0" w:firstRow="1" w:lastRow="0" w:firstColumn="1" w:lastColumn="0" w:noHBand="0" w:noVBand="1"/>
      </w:tblPr>
      <w:tblGrid>
        <w:gridCol w:w="4219"/>
        <w:gridCol w:w="1124"/>
        <w:gridCol w:w="1320"/>
        <w:gridCol w:w="1804"/>
        <w:gridCol w:w="1143"/>
        <w:gridCol w:w="960"/>
      </w:tblGrid>
      <w:tr w:rsidR="00494B8A" w14:paraId="658D66D8" w14:textId="77777777">
        <w:trPr>
          <w:trHeight w:val="1080"/>
        </w:trPr>
        <w:tc>
          <w:tcPr>
            <w:tcW w:w="4222" w:type="dxa"/>
            <w:tcBorders>
              <w:top w:val="nil"/>
              <w:left w:val="nil"/>
              <w:bottom w:val="nil"/>
              <w:right w:val="nil"/>
            </w:tcBorders>
            <w:vAlign w:val="bottom"/>
          </w:tcPr>
          <w:p w14:paraId="6C033432" w14:textId="77777777" w:rsidR="00494B8A" w:rsidRDefault="00000000">
            <w:pPr>
              <w:spacing w:after="0" w:line="259" w:lineRule="auto"/>
              <w:ind w:left="0" w:firstLine="0"/>
            </w:pPr>
            <w:r>
              <w:rPr>
                <w:b/>
                <w:sz w:val="18"/>
              </w:rPr>
              <w:t>(In thousands, except per share amounts and the remaining term)</w:t>
            </w:r>
          </w:p>
        </w:tc>
        <w:tc>
          <w:tcPr>
            <w:tcW w:w="1124" w:type="dxa"/>
            <w:tcBorders>
              <w:top w:val="nil"/>
              <w:left w:val="nil"/>
              <w:bottom w:val="nil"/>
              <w:right w:val="nil"/>
            </w:tcBorders>
            <w:vAlign w:val="bottom"/>
          </w:tcPr>
          <w:p w14:paraId="51F65C4C" w14:textId="77777777" w:rsidR="00494B8A" w:rsidRDefault="00000000">
            <w:pPr>
              <w:spacing w:after="0" w:line="259" w:lineRule="auto"/>
              <w:ind w:left="0" w:firstLine="0"/>
            </w:pPr>
            <w:r>
              <w:rPr>
                <w:b/>
                <w:sz w:val="18"/>
              </w:rPr>
              <w:t>Options</w:t>
            </w:r>
          </w:p>
        </w:tc>
        <w:tc>
          <w:tcPr>
            <w:tcW w:w="1320" w:type="dxa"/>
            <w:tcBorders>
              <w:top w:val="nil"/>
              <w:left w:val="nil"/>
              <w:bottom w:val="nil"/>
              <w:right w:val="nil"/>
            </w:tcBorders>
            <w:vAlign w:val="bottom"/>
          </w:tcPr>
          <w:p w14:paraId="733FAC71" w14:textId="77777777" w:rsidR="00494B8A" w:rsidRDefault="00000000">
            <w:pPr>
              <w:spacing w:after="0" w:line="259" w:lineRule="auto"/>
              <w:ind w:left="134" w:firstLine="0"/>
            </w:pPr>
            <w:r>
              <w:rPr>
                <w:b/>
                <w:sz w:val="18"/>
              </w:rPr>
              <w:t>Price range</w:t>
            </w:r>
          </w:p>
        </w:tc>
        <w:tc>
          <w:tcPr>
            <w:tcW w:w="1804" w:type="dxa"/>
            <w:tcBorders>
              <w:top w:val="nil"/>
              <w:left w:val="nil"/>
              <w:bottom w:val="nil"/>
              <w:right w:val="nil"/>
            </w:tcBorders>
            <w:vAlign w:val="bottom"/>
          </w:tcPr>
          <w:p w14:paraId="6CC76D46" w14:textId="77777777" w:rsidR="00494B8A" w:rsidRDefault="00000000">
            <w:pPr>
              <w:spacing w:after="0" w:line="259" w:lineRule="auto"/>
              <w:ind w:left="0" w:firstLine="110"/>
              <w:jc w:val="both"/>
            </w:pPr>
            <w:r>
              <w:rPr>
                <w:b/>
                <w:sz w:val="18"/>
              </w:rPr>
              <w:t xml:space="preserve">Weighted Average </w:t>
            </w:r>
            <w:r>
              <w:t xml:space="preserve"> </w:t>
            </w:r>
            <w:r>
              <w:rPr>
                <w:b/>
                <w:sz w:val="18"/>
              </w:rPr>
              <w:t>Exercise Price</w:t>
            </w:r>
          </w:p>
        </w:tc>
        <w:tc>
          <w:tcPr>
            <w:tcW w:w="1143" w:type="dxa"/>
            <w:tcBorders>
              <w:top w:val="nil"/>
              <w:left w:val="nil"/>
              <w:bottom w:val="nil"/>
              <w:right w:val="nil"/>
            </w:tcBorders>
          </w:tcPr>
          <w:p w14:paraId="39B80AF2" w14:textId="77777777" w:rsidR="00494B8A" w:rsidRDefault="00000000">
            <w:pPr>
              <w:spacing w:after="0" w:line="259" w:lineRule="auto"/>
              <w:ind w:left="55" w:firstLine="0"/>
            </w:pPr>
            <w:r>
              <w:rPr>
                <w:b/>
                <w:sz w:val="18"/>
              </w:rPr>
              <w:t>Weighted</w:t>
            </w:r>
          </w:p>
          <w:p w14:paraId="6488AAC5" w14:textId="77777777" w:rsidR="00494B8A" w:rsidRDefault="00000000">
            <w:pPr>
              <w:spacing w:after="0" w:line="259" w:lineRule="auto"/>
              <w:ind w:left="107" w:firstLine="0"/>
            </w:pPr>
            <w:r>
              <w:rPr>
                <w:b/>
                <w:sz w:val="18"/>
              </w:rPr>
              <w:t>Average</w:t>
            </w:r>
          </w:p>
          <w:p w14:paraId="6A0C44FE" w14:textId="77777777" w:rsidR="00494B8A" w:rsidRDefault="00000000">
            <w:pPr>
              <w:spacing w:after="0" w:line="259" w:lineRule="auto"/>
              <w:ind w:left="0" w:firstLine="0"/>
            </w:pPr>
            <w:r>
              <w:rPr>
                <w:b/>
                <w:sz w:val="18"/>
              </w:rPr>
              <w:t>Remaining</w:t>
            </w:r>
          </w:p>
          <w:p w14:paraId="73BFC705" w14:textId="77777777" w:rsidR="00494B8A" w:rsidRDefault="00000000">
            <w:pPr>
              <w:spacing w:after="0" w:line="259" w:lineRule="auto"/>
              <w:ind w:left="185" w:hanging="99"/>
            </w:pPr>
            <w:r>
              <w:rPr>
                <w:b/>
                <w:sz w:val="18"/>
              </w:rPr>
              <w:t>Term (in years)</w:t>
            </w:r>
          </w:p>
        </w:tc>
        <w:tc>
          <w:tcPr>
            <w:tcW w:w="956" w:type="dxa"/>
            <w:tcBorders>
              <w:top w:val="nil"/>
              <w:left w:val="nil"/>
              <w:bottom w:val="nil"/>
              <w:right w:val="nil"/>
            </w:tcBorders>
            <w:vAlign w:val="bottom"/>
          </w:tcPr>
          <w:p w14:paraId="1F430999" w14:textId="77777777" w:rsidR="00494B8A" w:rsidRDefault="00000000">
            <w:pPr>
              <w:spacing w:after="0" w:line="259" w:lineRule="auto"/>
              <w:ind w:left="170" w:firstLine="0"/>
            </w:pPr>
            <w:r>
              <w:rPr>
                <w:b/>
                <w:sz w:val="18"/>
              </w:rPr>
              <w:t>Aggregate</w:t>
            </w:r>
          </w:p>
          <w:p w14:paraId="69D3F2F1" w14:textId="77777777" w:rsidR="00494B8A" w:rsidRDefault="00000000">
            <w:pPr>
              <w:spacing w:after="0" w:line="259" w:lineRule="auto"/>
              <w:ind w:left="0" w:right="63" w:firstLine="0"/>
              <w:jc w:val="right"/>
            </w:pPr>
            <w:r>
              <w:rPr>
                <w:b/>
                <w:sz w:val="18"/>
              </w:rPr>
              <w:t>Intrinsic</w:t>
            </w:r>
          </w:p>
          <w:p w14:paraId="031C08E2" w14:textId="77777777" w:rsidR="00494B8A" w:rsidRDefault="00000000">
            <w:pPr>
              <w:spacing w:after="0" w:line="259" w:lineRule="auto"/>
              <w:ind w:left="0" w:right="49" w:firstLine="0"/>
              <w:jc w:val="right"/>
            </w:pPr>
            <w:r>
              <w:rPr>
                <w:b/>
                <w:sz w:val="18"/>
              </w:rPr>
              <w:t>Value (1)</w:t>
            </w:r>
          </w:p>
        </w:tc>
      </w:tr>
    </w:tbl>
    <w:p w14:paraId="7CAF54C5" w14:textId="77777777" w:rsidR="00494B8A" w:rsidRDefault="00000000">
      <w:pPr>
        <w:spacing w:after="100" w:line="259" w:lineRule="auto"/>
        <w:ind w:left="4050" w:right="-1" w:firstLine="0"/>
      </w:pPr>
      <w:r>
        <w:rPr>
          <w:rFonts w:ascii="Calibri" w:eastAsia="Calibri" w:hAnsi="Calibri" w:cs="Calibri"/>
          <w:noProof/>
          <w:sz w:val="22"/>
        </w:rPr>
        <mc:AlternateContent>
          <mc:Choice Requires="wpg">
            <w:drawing>
              <wp:inline distT="0" distB="0" distL="0" distR="0" wp14:anchorId="13514959" wp14:editId="30778644">
                <wp:extent cx="4324350" cy="9525"/>
                <wp:effectExtent l="0" t="0" r="0" b="0"/>
                <wp:docPr id="208241" name="Group 208241"/>
                <wp:cNvGraphicFramePr/>
                <a:graphic xmlns:a="http://schemas.openxmlformats.org/drawingml/2006/main">
                  <a:graphicData uri="http://schemas.microsoft.com/office/word/2010/wordprocessingGroup">
                    <wpg:wgp>
                      <wpg:cNvGrpSpPr/>
                      <wpg:grpSpPr>
                        <a:xfrm>
                          <a:off x="0" y="0"/>
                          <a:ext cx="4324350" cy="9525"/>
                          <a:chOff x="0" y="0"/>
                          <a:chExt cx="4324350" cy="9525"/>
                        </a:xfrm>
                      </wpg:grpSpPr>
                      <wps:wsp>
                        <wps:cNvPr id="242924" name="Shape 242924"/>
                        <wps:cNvSpPr/>
                        <wps:spPr>
                          <a:xfrm>
                            <a:off x="0" y="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25" name="Shape 242925"/>
                        <wps:cNvSpPr/>
                        <wps:spPr>
                          <a:xfrm>
                            <a:off x="7905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26" name="Shape 242926"/>
                        <wps:cNvSpPr/>
                        <wps:spPr>
                          <a:xfrm>
                            <a:off x="1771650"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27" name="Shape 242927"/>
                        <wps:cNvSpPr/>
                        <wps:spPr>
                          <a:xfrm>
                            <a:off x="1914525"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28" name="Shape 242928"/>
                        <wps:cNvSpPr/>
                        <wps:spPr>
                          <a:xfrm>
                            <a:off x="2619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29" name="Shape 242929"/>
                        <wps:cNvSpPr/>
                        <wps:spPr>
                          <a:xfrm>
                            <a:off x="27622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30" name="Shape 242930"/>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31" name="Shape 242931"/>
                        <wps:cNvSpPr/>
                        <wps:spPr>
                          <a:xfrm>
                            <a:off x="365760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32" name="Shape 242932"/>
                        <wps:cNvSpPr/>
                        <wps:spPr>
                          <a:xfrm>
                            <a:off x="4257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241" style="width:340.5pt;height:0.75pt;mso-position-horizontal-relative:char;mso-position-vertical-relative:line" coordsize="43243,95">
                <v:shape id="Shape 242933" style="position:absolute;width:7239;height:95;left:0;top:0;" coordsize="723900,9525" path="m0,0l723900,0l723900,9525l0,9525l0,0">
                  <v:stroke weight="0pt" endcap="flat" joinstyle="miter" miterlimit="10" on="false" color="#000000" opacity="0"/>
                  <v:fill on="true" color="#000000"/>
                </v:shape>
                <v:shape id="Shape 242934" style="position:absolute;width:9048;height:95;left:7905;top:0;" coordsize="904875,9525" path="m0,0l904875,0l904875,9525l0,9525l0,0">
                  <v:stroke weight="0pt" endcap="flat" joinstyle="miter" miterlimit="10" on="false" color="#000000" opacity="0"/>
                  <v:fill on="true" color="#000000"/>
                </v:shape>
                <v:shape id="Shape 242935" style="position:absolute;width:1428;height:95;left:17716;top:0;" coordsize="142875,9525" path="m0,0l142875,0l142875,9525l0,9525l0,0">
                  <v:stroke weight="0pt" endcap="flat" joinstyle="miter" miterlimit="10" on="false" color="#000000" opacity="0"/>
                  <v:fill on="true" color="#000000"/>
                </v:shape>
                <v:shape id="Shape 242936" style="position:absolute;width:7048;height:95;left:19145;top:0;" coordsize="704850,9525" path="m0,0l704850,0l704850,9525l0,9525l0,0">
                  <v:stroke weight="0pt" endcap="flat" joinstyle="miter" miterlimit="10" on="false" color="#000000" opacity="0"/>
                  <v:fill on="true" color="#000000"/>
                </v:shape>
                <v:shape id="Shape 242937" style="position:absolute;width:762;height:95;left:26193;top:0;" coordsize="76200,9525" path="m0,0l76200,0l76200,9525l0,9525l0,0">
                  <v:stroke weight="0pt" endcap="flat" joinstyle="miter" miterlimit="10" on="false" color="#000000" opacity="0"/>
                  <v:fill on="true" color="#000000"/>
                </v:shape>
                <v:shape id="Shape 242938" style="position:absolute;width:7429;height:95;left:27622;top:0;" coordsize="742950,9525" path="m0,0l742950,0l742950,9525l0,9525l0,0">
                  <v:stroke weight="0pt" endcap="flat" joinstyle="miter" miterlimit="10" on="false" color="#000000" opacity="0"/>
                  <v:fill on="true" color="#000000"/>
                </v:shape>
                <v:shape id="Shape 242939" style="position:absolute;width:857;height:95;left:35718;top:0;" coordsize="85725,9525" path="m0,0l85725,0l85725,9525l0,9525l0,0">
                  <v:stroke weight="0pt" endcap="flat" joinstyle="miter" miterlimit="10" on="false" color="#000000" opacity="0"/>
                  <v:fill on="true" color="#000000"/>
                </v:shape>
                <v:shape id="Shape 242940" style="position:absolute;width:6000;height:95;left:36576;top:0;" coordsize="600075,9525" path="m0,0l600075,0l600075,9525l0,9525l0,0">
                  <v:stroke weight="0pt" endcap="flat" joinstyle="miter" miterlimit="10" on="false" color="#000000" opacity="0"/>
                  <v:fill on="true" color="#000000"/>
                </v:shape>
                <v:shape id="Shape 242941" style="position:absolute;width:666;height:95;left:42576;top:0;" coordsize="66675,9525" path="m0,0l66675,0l66675,9525l0,9525l0,0">
                  <v:stroke weight="0pt" endcap="flat" joinstyle="miter" miterlimit="10" on="false" color="#000000" opacity="0"/>
                  <v:fill on="true" color="#000000"/>
                </v:shape>
              </v:group>
            </w:pict>
          </mc:Fallback>
        </mc:AlternateContent>
      </w:r>
    </w:p>
    <w:tbl>
      <w:tblPr>
        <w:tblStyle w:val="TableGrid"/>
        <w:tblW w:w="8142" w:type="dxa"/>
        <w:tblInd w:w="30" w:type="dxa"/>
        <w:tblCellMar>
          <w:top w:w="0" w:type="dxa"/>
          <w:left w:w="0" w:type="dxa"/>
          <w:bottom w:w="0" w:type="dxa"/>
          <w:right w:w="0" w:type="dxa"/>
        </w:tblCellMar>
        <w:tblLook w:val="04A0" w:firstRow="1" w:lastRow="0" w:firstColumn="1" w:lastColumn="0" w:noHBand="0" w:noVBand="1"/>
      </w:tblPr>
      <w:tblGrid>
        <w:gridCol w:w="4282"/>
        <w:gridCol w:w="1124"/>
        <w:gridCol w:w="1580"/>
        <w:gridCol w:w="1156"/>
      </w:tblGrid>
      <w:tr w:rsidR="00494B8A" w14:paraId="58CDD1A9" w14:textId="77777777">
        <w:trPr>
          <w:trHeight w:val="257"/>
        </w:trPr>
        <w:tc>
          <w:tcPr>
            <w:tcW w:w="4282" w:type="dxa"/>
            <w:tcBorders>
              <w:top w:val="nil"/>
              <w:left w:val="nil"/>
              <w:bottom w:val="nil"/>
              <w:right w:val="nil"/>
            </w:tcBorders>
          </w:tcPr>
          <w:p w14:paraId="6D53F469" w14:textId="77777777" w:rsidR="00494B8A" w:rsidRDefault="00000000">
            <w:pPr>
              <w:spacing w:after="0" w:line="259" w:lineRule="auto"/>
              <w:ind w:left="0" w:firstLine="0"/>
            </w:pPr>
            <w:r>
              <w:rPr>
                <w:sz w:val="18"/>
              </w:rPr>
              <w:t>Outstanding at September 28, 2018</w:t>
            </w:r>
          </w:p>
        </w:tc>
        <w:tc>
          <w:tcPr>
            <w:tcW w:w="1124" w:type="dxa"/>
            <w:tcBorders>
              <w:top w:val="nil"/>
              <w:left w:val="nil"/>
              <w:bottom w:val="nil"/>
              <w:right w:val="nil"/>
            </w:tcBorders>
          </w:tcPr>
          <w:p w14:paraId="48D4613F" w14:textId="77777777" w:rsidR="00494B8A" w:rsidRDefault="00000000">
            <w:pPr>
              <w:spacing w:after="0" w:line="259" w:lineRule="auto"/>
              <w:ind w:left="171" w:firstLine="0"/>
              <w:jc w:val="center"/>
            </w:pPr>
            <w:r>
              <w:rPr>
                <w:sz w:val="18"/>
              </w:rPr>
              <w:t>2,011</w:t>
            </w:r>
          </w:p>
        </w:tc>
        <w:tc>
          <w:tcPr>
            <w:tcW w:w="1580" w:type="dxa"/>
            <w:tcBorders>
              <w:top w:val="nil"/>
              <w:left w:val="nil"/>
              <w:bottom w:val="nil"/>
              <w:right w:val="nil"/>
            </w:tcBorders>
          </w:tcPr>
          <w:p w14:paraId="16A38688" w14:textId="77777777" w:rsidR="00494B8A" w:rsidRDefault="00000000">
            <w:pPr>
              <w:spacing w:after="0" w:line="259" w:lineRule="auto"/>
              <w:ind w:left="0" w:firstLine="0"/>
              <w:jc w:val="both"/>
            </w:pPr>
            <w:r>
              <w:rPr>
                <w:sz w:val="18"/>
              </w:rPr>
              <w:t>$22.63 — $37.60</w:t>
            </w:r>
            <w:r>
              <w:t xml:space="preserve"> </w:t>
            </w:r>
            <w:r>
              <w:rPr>
                <w:sz w:val="18"/>
              </w:rPr>
              <w:t>$</w:t>
            </w:r>
          </w:p>
        </w:tc>
        <w:tc>
          <w:tcPr>
            <w:tcW w:w="1156" w:type="dxa"/>
            <w:tcBorders>
              <w:top w:val="nil"/>
              <w:left w:val="nil"/>
              <w:bottom w:val="nil"/>
              <w:right w:val="nil"/>
            </w:tcBorders>
          </w:tcPr>
          <w:p w14:paraId="1A6CBE50" w14:textId="77777777" w:rsidR="00494B8A" w:rsidRDefault="00000000">
            <w:pPr>
              <w:spacing w:after="0" w:line="259" w:lineRule="auto"/>
              <w:ind w:left="0" w:firstLine="0"/>
              <w:jc w:val="right"/>
            </w:pPr>
            <w:r>
              <w:rPr>
                <w:sz w:val="18"/>
              </w:rPr>
              <w:t>30.35</w:t>
            </w:r>
          </w:p>
        </w:tc>
      </w:tr>
      <w:tr w:rsidR="00494B8A" w14:paraId="108850CA" w14:textId="77777777">
        <w:trPr>
          <w:trHeight w:val="315"/>
        </w:trPr>
        <w:tc>
          <w:tcPr>
            <w:tcW w:w="4282" w:type="dxa"/>
            <w:tcBorders>
              <w:top w:val="nil"/>
              <w:left w:val="nil"/>
              <w:bottom w:val="nil"/>
              <w:right w:val="nil"/>
            </w:tcBorders>
          </w:tcPr>
          <w:p w14:paraId="6AF12EFD" w14:textId="77777777" w:rsidR="00494B8A" w:rsidRDefault="00000000">
            <w:pPr>
              <w:spacing w:after="0" w:line="259" w:lineRule="auto"/>
              <w:ind w:left="390" w:firstLine="0"/>
            </w:pPr>
            <w:r>
              <w:rPr>
                <w:sz w:val="18"/>
              </w:rPr>
              <w:t>Granted</w:t>
            </w:r>
          </w:p>
        </w:tc>
        <w:tc>
          <w:tcPr>
            <w:tcW w:w="1124" w:type="dxa"/>
            <w:tcBorders>
              <w:top w:val="nil"/>
              <w:left w:val="nil"/>
              <w:bottom w:val="nil"/>
              <w:right w:val="nil"/>
            </w:tcBorders>
          </w:tcPr>
          <w:p w14:paraId="41A47DA5" w14:textId="77777777" w:rsidR="00494B8A" w:rsidRDefault="00000000">
            <w:pPr>
              <w:spacing w:after="0" w:line="259" w:lineRule="auto"/>
              <w:ind w:left="300" w:firstLine="0"/>
              <w:jc w:val="center"/>
            </w:pPr>
            <w:r>
              <w:rPr>
                <w:sz w:val="18"/>
              </w:rPr>
              <w:t>297</w:t>
            </w:r>
          </w:p>
        </w:tc>
        <w:tc>
          <w:tcPr>
            <w:tcW w:w="1580" w:type="dxa"/>
            <w:tcBorders>
              <w:top w:val="nil"/>
              <w:left w:val="nil"/>
              <w:bottom w:val="nil"/>
              <w:right w:val="nil"/>
            </w:tcBorders>
          </w:tcPr>
          <w:p w14:paraId="5E7505C5" w14:textId="77777777" w:rsidR="00494B8A" w:rsidRDefault="00000000">
            <w:pPr>
              <w:spacing w:after="0" w:line="259" w:lineRule="auto"/>
              <w:ind w:left="0" w:firstLine="0"/>
            </w:pPr>
            <w:r>
              <w:rPr>
                <w:sz w:val="18"/>
              </w:rPr>
              <w:t>$31.42 — $31.42</w:t>
            </w:r>
            <w:r>
              <w:t xml:space="preserve"> </w:t>
            </w:r>
          </w:p>
        </w:tc>
        <w:tc>
          <w:tcPr>
            <w:tcW w:w="1156" w:type="dxa"/>
            <w:tcBorders>
              <w:top w:val="nil"/>
              <w:left w:val="nil"/>
              <w:bottom w:val="nil"/>
              <w:right w:val="nil"/>
            </w:tcBorders>
          </w:tcPr>
          <w:p w14:paraId="4A6B46CF" w14:textId="77777777" w:rsidR="00494B8A" w:rsidRDefault="00000000">
            <w:pPr>
              <w:spacing w:after="0" w:line="259" w:lineRule="auto"/>
              <w:ind w:left="0" w:firstLine="0"/>
              <w:jc w:val="right"/>
            </w:pPr>
            <w:r>
              <w:rPr>
                <w:sz w:val="18"/>
              </w:rPr>
              <w:t>31.42</w:t>
            </w:r>
          </w:p>
        </w:tc>
      </w:tr>
      <w:tr w:rsidR="00494B8A" w14:paraId="4EE3B095" w14:textId="77777777">
        <w:trPr>
          <w:trHeight w:val="315"/>
        </w:trPr>
        <w:tc>
          <w:tcPr>
            <w:tcW w:w="4282" w:type="dxa"/>
            <w:tcBorders>
              <w:top w:val="nil"/>
              <w:left w:val="nil"/>
              <w:bottom w:val="nil"/>
              <w:right w:val="nil"/>
            </w:tcBorders>
          </w:tcPr>
          <w:p w14:paraId="589003D6" w14:textId="77777777" w:rsidR="00494B8A" w:rsidRDefault="00000000">
            <w:pPr>
              <w:spacing w:after="0" w:line="259" w:lineRule="auto"/>
              <w:ind w:left="390" w:firstLine="0"/>
            </w:pPr>
            <w:r>
              <w:rPr>
                <w:sz w:val="18"/>
              </w:rPr>
              <w:t>Canceled, expired or forfeited</w:t>
            </w:r>
          </w:p>
        </w:tc>
        <w:tc>
          <w:tcPr>
            <w:tcW w:w="1124" w:type="dxa"/>
            <w:tcBorders>
              <w:top w:val="nil"/>
              <w:left w:val="nil"/>
              <w:bottom w:val="nil"/>
              <w:right w:val="nil"/>
            </w:tcBorders>
          </w:tcPr>
          <w:p w14:paraId="27F01A43" w14:textId="77777777" w:rsidR="00494B8A" w:rsidRDefault="00000000">
            <w:pPr>
              <w:spacing w:after="0" w:line="259" w:lineRule="auto"/>
              <w:ind w:left="360" w:firstLine="0"/>
              <w:jc w:val="center"/>
            </w:pPr>
            <w:r>
              <w:rPr>
                <w:sz w:val="18"/>
              </w:rPr>
              <w:t>(4)</w:t>
            </w:r>
          </w:p>
        </w:tc>
        <w:tc>
          <w:tcPr>
            <w:tcW w:w="1580" w:type="dxa"/>
            <w:tcBorders>
              <w:top w:val="nil"/>
              <w:left w:val="nil"/>
              <w:bottom w:val="nil"/>
              <w:right w:val="nil"/>
            </w:tcBorders>
          </w:tcPr>
          <w:p w14:paraId="412C36EF" w14:textId="77777777" w:rsidR="00494B8A" w:rsidRDefault="00000000">
            <w:pPr>
              <w:spacing w:after="0" w:line="259" w:lineRule="auto"/>
              <w:ind w:left="0" w:firstLine="0"/>
            </w:pPr>
            <w:r>
              <w:rPr>
                <w:sz w:val="18"/>
              </w:rPr>
              <w:t>$31.08 — $31.08</w:t>
            </w:r>
            <w:r>
              <w:t xml:space="preserve"> </w:t>
            </w:r>
          </w:p>
        </w:tc>
        <w:tc>
          <w:tcPr>
            <w:tcW w:w="1156" w:type="dxa"/>
            <w:tcBorders>
              <w:top w:val="nil"/>
              <w:left w:val="nil"/>
              <w:bottom w:val="nil"/>
              <w:right w:val="nil"/>
            </w:tcBorders>
          </w:tcPr>
          <w:p w14:paraId="58444A4F" w14:textId="77777777" w:rsidR="00494B8A" w:rsidRDefault="00000000">
            <w:pPr>
              <w:spacing w:after="0" w:line="259" w:lineRule="auto"/>
              <w:ind w:left="0" w:firstLine="0"/>
              <w:jc w:val="right"/>
            </w:pPr>
            <w:r>
              <w:rPr>
                <w:sz w:val="18"/>
              </w:rPr>
              <w:t>31.08</w:t>
            </w:r>
          </w:p>
        </w:tc>
      </w:tr>
      <w:tr w:rsidR="00494B8A" w14:paraId="11A2C440" w14:textId="77777777">
        <w:trPr>
          <w:trHeight w:val="257"/>
        </w:trPr>
        <w:tc>
          <w:tcPr>
            <w:tcW w:w="4282" w:type="dxa"/>
            <w:tcBorders>
              <w:top w:val="nil"/>
              <w:left w:val="nil"/>
              <w:bottom w:val="nil"/>
              <w:right w:val="nil"/>
            </w:tcBorders>
          </w:tcPr>
          <w:p w14:paraId="0FFA35F3" w14:textId="77777777" w:rsidR="00494B8A" w:rsidRDefault="00000000">
            <w:pPr>
              <w:spacing w:after="0" w:line="259" w:lineRule="auto"/>
              <w:ind w:left="390" w:firstLine="0"/>
            </w:pPr>
            <w:r>
              <w:rPr>
                <w:sz w:val="18"/>
              </w:rPr>
              <w:t>Exercised</w:t>
            </w:r>
          </w:p>
        </w:tc>
        <w:tc>
          <w:tcPr>
            <w:tcW w:w="1124" w:type="dxa"/>
            <w:tcBorders>
              <w:top w:val="nil"/>
              <w:left w:val="nil"/>
              <w:bottom w:val="nil"/>
              <w:right w:val="nil"/>
            </w:tcBorders>
          </w:tcPr>
          <w:p w14:paraId="0CF45B62" w14:textId="77777777" w:rsidR="00494B8A" w:rsidRDefault="00000000">
            <w:pPr>
              <w:spacing w:after="0" w:line="259" w:lineRule="auto"/>
              <w:ind w:left="270" w:firstLine="0"/>
              <w:jc w:val="center"/>
            </w:pPr>
            <w:r>
              <w:rPr>
                <w:sz w:val="18"/>
              </w:rPr>
              <w:t>(35)</w:t>
            </w:r>
          </w:p>
        </w:tc>
        <w:tc>
          <w:tcPr>
            <w:tcW w:w="1580" w:type="dxa"/>
            <w:tcBorders>
              <w:top w:val="nil"/>
              <w:left w:val="nil"/>
              <w:bottom w:val="nil"/>
              <w:right w:val="nil"/>
            </w:tcBorders>
          </w:tcPr>
          <w:p w14:paraId="1562899C" w14:textId="77777777" w:rsidR="00494B8A" w:rsidRDefault="00000000">
            <w:pPr>
              <w:spacing w:after="0" w:line="259" w:lineRule="auto"/>
              <w:ind w:left="0" w:firstLine="0"/>
            </w:pPr>
            <w:r>
              <w:rPr>
                <w:sz w:val="18"/>
              </w:rPr>
              <w:t>$22.84 — $27.77</w:t>
            </w:r>
            <w:r>
              <w:t xml:space="preserve"> </w:t>
            </w:r>
          </w:p>
        </w:tc>
        <w:tc>
          <w:tcPr>
            <w:tcW w:w="1156" w:type="dxa"/>
            <w:tcBorders>
              <w:top w:val="nil"/>
              <w:left w:val="nil"/>
              <w:bottom w:val="nil"/>
              <w:right w:val="nil"/>
            </w:tcBorders>
          </w:tcPr>
          <w:p w14:paraId="0045D255" w14:textId="77777777" w:rsidR="00494B8A" w:rsidRDefault="00000000">
            <w:pPr>
              <w:spacing w:after="0" w:line="259" w:lineRule="auto"/>
              <w:ind w:left="0" w:firstLine="0"/>
              <w:jc w:val="right"/>
            </w:pPr>
            <w:r>
              <w:rPr>
                <w:sz w:val="18"/>
              </w:rPr>
              <w:t>23.38</w:t>
            </w:r>
          </w:p>
        </w:tc>
      </w:tr>
    </w:tbl>
    <w:tbl>
      <w:tblPr>
        <w:tblStyle w:val="TableGrid"/>
        <w:tblpPr w:vertAnchor="text" w:tblpX="4050" w:tblpY="-78"/>
        <w:tblOverlap w:val="never"/>
        <w:tblW w:w="6810" w:type="dxa"/>
        <w:tblInd w:w="0" w:type="dxa"/>
        <w:tblCellMar>
          <w:top w:w="78" w:type="dxa"/>
          <w:left w:w="0" w:type="dxa"/>
          <w:bottom w:w="0" w:type="dxa"/>
          <w:right w:w="60" w:type="dxa"/>
        </w:tblCellMar>
        <w:tblLook w:val="04A0" w:firstRow="1" w:lastRow="0" w:firstColumn="1" w:lastColumn="0" w:noHBand="0" w:noVBand="1"/>
      </w:tblPr>
      <w:tblGrid>
        <w:gridCol w:w="1386"/>
        <w:gridCol w:w="1430"/>
        <w:gridCol w:w="901"/>
        <w:gridCol w:w="1542"/>
        <w:gridCol w:w="395"/>
        <w:gridCol w:w="515"/>
        <w:gridCol w:w="641"/>
      </w:tblGrid>
      <w:tr w:rsidR="00494B8A" w14:paraId="3AAD92AE" w14:textId="77777777">
        <w:trPr>
          <w:trHeight w:val="330"/>
        </w:trPr>
        <w:tc>
          <w:tcPr>
            <w:tcW w:w="1386" w:type="dxa"/>
            <w:tcBorders>
              <w:top w:val="single" w:sz="6" w:space="0" w:color="000000"/>
              <w:left w:val="nil"/>
              <w:bottom w:val="single" w:sz="6" w:space="0" w:color="000000"/>
              <w:right w:val="nil"/>
            </w:tcBorders>
          </w:tcPr>
          <w:p w14:paraId="2C4F75AA" w14:textId="77777777" w:rsidR="00494B8A" w:rsidRDefault="00000000">
            <w:pPr>
              <w:spacing w:after="0" w:line="259" w:lineRule="auto"/>
              <w:ind w:left="487" w:firstLine="0"/>
              <w:jc w:val="center"/>
            </w:pPr>
            <w:r>
              <w:rPr>
                <w:sz w:val="18"/>
              </w:rPr>
              <w:t>2,269</w:t>
            </w:r>
          </w:p>
        </w:tc>
        <w:tc>
          <w:tcPr>
            <w:tcW w:w="1430" w:type="dxa"/>
            <w:tcBorders>
              <w:top w:val="single" w:sz="6" w:space="0" w:color="000000"/>
              <w:left w:val="nil"/>
              <w:bottom w:val="single" w:sz="6" w:space="0" w:color="000000"/>
              <w:right w:val="nil"/>
            </w:tcBorders>
          </w:tcPr>
          <w:p w14:paraId="7F61B541" w14:textId="77777777" w:rsidR="00494B8A" w:rsidRDefault="00000000">
            <w:pPr>
              <w:spacing w:after="0" w:line="259" w:lineRule="auto"/>
              <w:ind w:left="0" w:firstLine="0"/>
              <w:jc w:val="both"/>
            </w:pPr>
            <w:r>
              <w:rPr>
                <w:sz w:val="18"/>
              </w:rPr>
              <w:t>$22.63 — $37.60</w:t>
            </w:r>
            <w:r>
              <w:t xml:space="preserve"> </w:t>
            </w:r>
          </w:p>
        </w:tc>
        <w:tc>
          <w:tcPr>
            <w:tcW w:w="901" w:type="dxa"/>
            <w:tcBorders>
              <w:top w:val="single" w:sz="6" w:space="0" w:color="000000"/>
              <w:left w:val="nil"/>
              <w:bottom w:val="single" w:sz="6" w:space="0" w:color="000000"/>
              <w:right w:val="nil"/>
            </w:tcBorders>
          </w:tcPr>
          <w:p w14:paraId="6273815D" w14:textId="77777777" w:rsidR="00494B8A" w:rsidRDefault="00000000">
            <w:pPr>
              <w:spacing w:after="0" w:line="259" w:lineRule="auto"/>
              <w:ind w:left="0" w:firstLine="0"/>
            </w:pPr>
            <w:r>
              <w:rPr>
                <w:sz w:val="18"/>
              </w:rPr>
              <w:t>$</w:t>
            </w:r>
          </w:p>
        </w:tc>
        <w:tc>
          <w:tcPr>
            <w:tcW w:w="1542" w:type="dxa"/>
            <w:tcBorders>
              <w:top w:val="single" w:sz="6" w:space="0" w:color="000000"/>
              <w:left w:val="nil"/>
              <w:bottom w:val="single" w:sz="6" w:space="0" w:color="000000"/>
              <w:right w:val="nil"/>
            </w:tcBorders>
          </w:tcPr>
          <w:p w14:paraId="0436A548" w14:textId="77777777" w:rsidR="00494B8A" w:rsidRDefault="00000000">
            <w:pPr>
              <w:spacing w:after="0" w:line="259" w:lineRule="auto"/>
              <w:ind w:left="0" w:firstLine="0"/>
            </w:pPr>
            <w:r>
              <w:rPr>
                <w:sz w:val="18"/>
              </w:rPr>
              <w:t>30.60</w:t>
            </w:r>
          </w:p>
        </w:tc>
        <w:tc>
          <w:tcPr>
            <w:tcW w:w="395" w:type="dxa"/>
            <w:tcBorders>
              <w:top w:val="single" w:sz="6" w:space="0" w:color="000000"/>
              <w:left w:val="nil"/>
              <w:bottom w:val="single" w:sz="6" w:space="0" w:color="000000"/>
              <w:right w:val="nil"/>
            </w:tcBorders>
          </w:tcPr>
          <w:p w14:paraId="3F6F5C20" w14:textId="77777777" w:rsidR="00494B8A" w:rsidRDefault="00000000">
            <w:pPr>
              <w:spacing w:after="0" w:line="259" w:lineRule="auto"/>
              <w:ind w:left="0" w:firstLine="0"/>
            </w:pPr>
            <w:r>
              <w:rPr>
                <w:sz w:val="18"/>
              </w:rPr>
              <w:t>4.1</w:t>
            </w:r>
          </w:p>
        </w:tc>
        <w:tc>
          <w:tcPr>
            <w:tcW w:w="515" w:type="dxa"/>
            <w:tcBorders>
              <w:top w:val="single" w:sz="6" w:space="0" w:color="000000"/>
              <w:left w:val="nil"/>
              <w:bottom w:val="single" w:sz="6" w:space="0" w:color="000000"/>
              <w:right w:val="nil"/>
            </w:tcBorders>
          </w:tcPr>
          <w:p w14:paraId="2E2E0E78" w14:textId="77777777" w:rsidR="00494B8A" w:rsidRDefault="00000000">
            <w:pPr>
              <w:spacing w:after="0" w:line="259" w:lineRule="auto"/>
              <w:ind w:left="0" w:firstLine="0"/>
            </w:pPr>
            <w:r>
              <w:rPr>
                <w:sz w:val="18"/>
              </w:rPr>
              <w:t>$</w:t>
            </w:r>
          </w:p>
        </w:tc>
        <w:tc>
          <w:tcPr>
            <w:tcW w:w="641" w:type="dxa"/>
            <w:tcBorders>
              <w:top w:val="single" w:sz="6" w:space="0" w:color="000000"/>
              <w:left w:val="nil"/>
              <w:bottom w:val="single" w:sz="6" w:space="0" w:color="000000"/>
              <w:right w:val="nil"/>
            </w:tcBorders>
          </w:tcPr>
          <w:p w14:paraId="37EDD913" w14:textId="77777777" w:rsidR="00494B8A" w:rsidRDefault="00000000">
            <w:pPr>
              <w:spacing w:after="0" w:line="259" w:lineRule="auto"/>
              <w:ind w:left="0" w:firstLine="0"/>
            </w:pPr>
            <w:r>
              <w:rPr>
                <w:sz w:val="18"/>
              </w:rPr>
              <w:t>1,220.3</w:t>
            </w:r>
          </w:p>
        </w:tc>
      </w:tr>
      <w:tr w:rsidR="00494B8A" w14:paraId="57C16145" w14:textId="77777777">
        <w:trPr>
          <w:trHeight w:val="330"/>
        </w:trPr>
        <w:tc>
          <w:tcPr>
            <w:tcW w:w="1386" w:type="dxa"/>
            <w:tcBorders>
              <w:top w:val="single" w:sz="6" w:space="0" w:color="000000"/>
              <w:left w:val="nil"/>
              <w:bottom w:val="single" w:sz="6" w:space="0" w:color="000000"/>
              <w:right w:val="nil"/>
            </w:tcBorders>
          </w:tcPr>
          <w:p w14:paraId="2FE102D1" w14:textId="77777777" w:rsidR="00494B8A" w:rsidRDefault="00000000">
            <w:pPr>
              <w:spacing w:after="0" w:line="259" w:lineRule="auto"/>
              <w:ind w:left="487" w:firstLine="0"/>
              <w:jc w:val="center"/>
            </w:pPr>
            <w:r>
              <w:rPr>
                <w:sz w:val="18"/>
              </w:rPr>
              <w:t>1,477</w:t>
            </w:r>
          </w:p>
        </w:tc>
        <w:tc>
          <w:tcPr>
            <w:tcW w:w="1430" w:type="dxa"/>
            <w:tcBorders>
              <w:top w:val="single" w:sz="6" w:space="0" w:color="000000"/>
              <w:left w:val="nil"/>
              <w:bottom w:val="single" w:sz="6" w:space="0" w:color="000000"/>
              <w:right w:val="nil"/>
            </w:tcBorders>
          </w:tcPr>
          <w:p w14:paraId="6635CB17" w14:textId="77777777" w:rsidR="00494B8A" w:rsidRDefault="00000000">
            <w:pPr>
              <w:spacing w:after="0" w:line="259" w:lineRule="auto"/>
              <w:ind w:left="0" w:firstLine="0"/>
              <w:jc w:val="both"/>
            </w:pPr>
            <w:r>
              <w:rPr>
                <w:sz w:val="18"/>
              </w:rPr>
              <w:t>$22.63 — $37.60</w:t>
            </w:r>
            <w:r>
              <w:t xml:space="preserve"> </w:t>
            </w:r>
          </w:p>
        </w:tc>
        <w:tc>
          <w:tcPr>
            <w:tcW w:w="901" w:type="dxa"/>
            <w:tcBorders>
              <w:top w:val="single" w:sz="6" w:space="0" w:color="000000"/>
              <w:left w:val="nil"/>
              <w:bottom w:val="single" w:sz="6" w:space="0" w:color="000000"/>
              <w:right w:val="nil"/>
            </w:tcBorders>
          </w:tcPr>
          <w:p w14:paraId="38BD0FEA" w14:textId="77777777" w:rsidR="00494B8A" w:rsidRDefault="00000000">
            <w:pPr>
              <w:spacing w:after="0" w:line="259" w:lineRule="auto"/>
              <w:ind w:left="0" w:firstLine="0"/>
            </w:pPr>
            <w:r>
              <w:rPr>
                <w:sz w:val="18"/>
              </w:rPr>
              <w:t>$</w:t>
            </w:r>
          </w:p>
        </w:tc>
        <w:tc>
          <w:tcPr>
            <w:tcW w:w="1542" w:type="dxa"/>
            <w:tcBorders>
              <w:top w:val="single" w:sz="6" w:space="0" w:color="000000"/>
              <w:left w:val="nil"/>
              <w:bottom w:val="single" w:sz="6" w:space="0" w:color="000000"/>
              <w:right w:val="nil"/>
            </w:tcBorders>
          </w:tcPr>
          <w:p w14:paraId="481866B0" w14:textId="77777777" w:rsidR="00494B8A" w:rsidRDefault="00000000">
            <w:pPr>
              <w:spacing w:after="0" w:line="259" w:lineRule="auto"/>
              <w:ind w:left="0" w:firstLine="0"/>
            </w:pPr>
            <w:r>
              <w:rPr>
                <w:sz w:val="18"/>
              </w:rPr>
              <w:t>29.67</w:t>
            </w:r>
          </w:p>
        </w:tc>
        <w:tc>
          <w:tcPr>
            <w:tcW w:w="395" w:type="dxa"/>
            <w:tcBorders>
              <w:top w:val="single" w:sz="6" w:space="0" w:color="000000"/>
              <w:left w:val="nil"/>
              <w:bottom w:val="single" w:sz="6" w:space="0" w:color="000000"/>
              <w:right w:val="nil"/>
            </w:tcBorders>
          </w:tcPr>
          <w:p w14:paraId="6B28503E" w14:textId="77777777" w:rsidR="00494B8A" w:rsidRDefault="00000000">
            <w:pPr>
              <w:spacing w:after="0" w:line="259" w:lineRule="auto"/>
              <w:ind w:left="0" w:firstLine="0"/>
            </w:pPr>
            <w:r>
              <w:rPr>
                <w:sz w:val="18"/>
              </w:rPr>
              <w:t>3.4</w:t>
            </w:r>
          </w:p>
        </w:tc>
        <w:tc>
          <w:tcPr>
            <w:tcW w:w="515" w:type="dxa"/>
            <w:tcBorders>
              <w:top w:val="single" w:sz="6" w:space="0" w:color="000000"/>
              <w:left w:val="nil"/>
              <w:bottom w:val="single" w:sz="6" w:space="0" w:color="000000"/>
              <w:right w:val="nil"/>
            </w:tcBorders>
          </w:tcPr>
          <w:p w14:paraId="049B405B" w14:textId="77777777" w:rsidR="00494B8A" w:rsidRDefault="00000000">
            <w:pPr>
              <w:spacing w:after="0" w:line="259" w:lineRule="auto"/>
              <w:ind w:left="0" w:firstLine="0"/>
            </w:pPr>
            <w:r>
              <w:rPr>
                <w:sz w:val="18"/>
              </w:rPr>
              <w:t>$</w:t>
            </w:r>
          </w:p>
        </w:tc>
        <w:tc>
          <w:tcPr>
            <w:tcW w:w="641" w:type="dxa"/>
            <w:tcBorders>
              <w:top w:val="single" w:sz="6" w:space="0" w:color="000000"/>
              <w:left w:val="nil"/>
              <w:bottom w:val="single" w:sz="6" w:space="0" w:color="000000"/>
              <w:right w:val="nil"/>
            </w:tcBorders>
          </w:tcPr>
          <w:p w14:paraId="530090D7" w14:textId="77777777" w:rsidR="00494B8A" w:rsidRDefault="00000000">
            <w:pPr>
              <w:spacing w:after="0" w:line="259" w:lineRule="auto"/>
              <w:ind w:left="0" w:firstLine="0"/>
            </w:pPr>
            <w:r>
              <w:rPr>
                <w:sz w:val="18"/>
              </w:rPr>
              <w:t>1,220.3</w:t>
            </w:r>
          </w:p>
        </w:tc>
      </w:tr>
    </w:tbl>
    <w:p w14:paraId="30BD73C0" w14:textId="77777777" w:rsidR="00494B8A" w:rsidRDefault="00000000">
      <w:pPr>
        <w:spacing w:after="101" w:line="264" w:lineRule="auto"/>
        <w:ind w:left="55"/>
      </w:pPr>
      <w:r>
        <w:rPr>
          <w:sz w:val="18"/>
        </w:rPr>
        <w:t>Outstanding at September 27, 2019</w:t>
      </w:r>
    </w:p>
    <w:p w14:paraId="6F0E64DD" w14:textId="77777777" w:rsidR="00494B8A" w:rsidRDefault="00000000">
      <w:pPr>
        <w:spacing w:after="131" w:line="264" w:lineRule="auto"/>
        <w:ind w:left="55"/>
      </w:pPr>
      <w:r>
        <w:rPr>
          <w:sz w:val="18"/>
        </w:rPr>
        <w:t>Exercisable at September 27, 2019</w:t>
      </w:r>
    </w:p>
    <w:p w14:paraId="16406381" w14:textId="77777777" w:rsidR="00494B8A" w:rsidRDefault="00000000">
      <w:pPr>
        <w:spacing w:after="128" w:line="265" w:lineRule="auto"/>
        <w:ind w:left="10" w:right="53"/>
      </w:pPr>
      <w:r>
        <w:rPr>
          <w:sz w:val="16"/>
        </w:rPr>
        <w:t>(1) The aggregate intrinsic value represents the total pre-tax intrinsic value, which is computed based on the difference between the exercise price and the closing price of Varex common stock of $28.28 as of September 27, 2019, the last trading date of the Company's respective fiscal years, and which represents the amount that would have been received by the option holders had all option holders exercised their options and sold the shares received upon exercise as of that date.</w:t>
      </w:r>
    </w:p>
    <w:p w14:paraId="3F361106" w14:textId="77777777" w:rsidR="00494B8A" w:rsidRDefault="00000000">
      <w:pPr>
        <w:spacing w:after="0" w:line="265" w:lineRule="auto"/>
        <w:ind w:left="10" w:right="16"/>
        <w:jc w:val="right"/>
      </w:pPr>
      <w:r>
        <w:t>The weighted-average grant-date fair value of options granted during fiscal years 2019, 2018 and 2017 was $3.0 million, $3.1</w:t>
      </w:r>
    </w:p>
    <w:p w14:paraId="1837DFC2" w14:textId="77777777" w:rsidR="00494B8A" w:rsidRDefault="00000000">
      <w:pPr>
        <w:spacing w:after="231"/>
        <w:ind w:left="25" w:right="15"/>
      </w:pPr>
      <w:r>
        <w:t>million and $9.2 million respectively. The total intrinsic value of the options exercised during the years ended September 27, 2019, September 28, 2018 and September 29, 2017 was $0.2 million, $1.7 million and $1.4 million respectively</w:t>
      </w:r>
    </w:p>
    <w:p w14:paraId="328FE161" w14:textId="77777777" w:rsidR="00494B8A" w:rsidRDefault="00000000">
      <w:pPr>
        <w:pStyle w:val="Heading2"/>
        <w:spacing w:after="169"/>
        <w:ind w:left="-5" w:right="16"/>
      </w:pPr>
      <w:r>
        <w:t>Restricted Stock Units, Restricted Stock Awards and Deferred Stock Units</w:t>
      </w:r>
    </w:p>
    <w:p w14:paraId="54C62027" w14:textId="77777777" w:rsidR="00494B8A" w:rsidRDefault="00000000">
      <w:pPr>
        <w:spacing w:after="306"/>
        <w:ind w:left="15" w:right="15" w:firstLine="720"/>
      </w:pPr>
      <w:r>
        <w:t>The following table summarizes the activity for restricted stock units, restricted stock awards and deferred stock units under Varex’s employee incentive plans for the Company’s employees:</w:t>
      </w:r>
    </w:p>
    <w:p w14:paraId="4FCC50CF" w14:textId="77777777" w:rsidR="00494B8A" w:rsidRDefault="00000000">
      <w:pPr>
        <w:spacing w:after="0" w:line="265" w:lineRule="auto"/>
        <w:ind w:left="10" w:right="358"/>
        <w:jc w:val="right"/>
      </w:pPr>
      <w:r>
        <w:rPr>
          <w:b/>
          <w:sz w:val="18"/>
        </w:rPr>
        <w:t>Weighted Average</w:t>
      </w:r>
    </w:p>
    <w:p w14:paraId="6C44EA77" w14:textId="77777777" w:rsidR="00494B8A" w:rsidRDefault="00000000">
      <w:pPr>
        <w:spacing w:after="0" w:line="265" w:lineRule="auto"/>
        <w:ind w:left="10" w:right="426"/>
        <w:jc w:val="right"/>
      </w:pPr>
      <w:r>
        <w:rPr>
          <w:b/>
          <w:sz w:val="18"/>
        </w:rPr>
        <w:t>Grant-Date Fair</w:t>
      </w:r>
    </w:p>
    <w:p w14:paraId="2AE3CC32" w14:textId="77777777" w:rsidR="00494B8A" w:rsidRDefault="00000000">
      <w:pPr>
        <w:tabs>
          <w:tab w:val="center" w:pos="7735"/>
          <w:tab w:val="center" w:pos="9804"/>
        </w:tabs>
        <w:spacing w:after="56" w:line="265" w:lineRule="auto"/>
        <w:ind w:left="0" w:firstLine="0"/>
      </w:pPr>
      <w:r>
        <w:rPr>
          <w:b/>
          <w:sz w:val="18"/>
        </w:rPr>
        <w:t>(In thousands, except per share amounts)</w:t>
      </w:r>
      <w:r>
        <w:rPr>
          <w:b/>
          <w:sz w:val="18"/>
        </w:rPr>
        <w:tab/>
        <w:t>Number of Shares</w:t>
      </w:r>
      <w:r>
        <w:rPr>
          <w:b/>
          <w:sz w:val="18"/>
        </w:rPr>
        <w:tab/>
        <w:t>Value</w:t>
      </w:r>
    </w:p>
    <w:tbl>
      <w:tblPr>
        <w:tblStyle w:val="TableGrid"/>
        <w:tblpPr w:vertAnchor="text" w:tblpX="8805" w:tblpY="-111"/>
        <w:tblOverlap w:val="never"/>
        <w:tblW w:w="1995" w:type="dxa"/>
        <w:tblInd w:w="0" w:type="dxa"/>
        <w:tblCellMar>
          <w:top w:w="93" w:type="dxa"/>
          <w:left w:w="0" w:type="dxa"/>
          <w:bottom w:w="0" w:type="dxa"/>
          <w:right w:w="107" w:type="dxa"/>
        </w:tblCellMar>
        <w:tblLook w:val="04A0" w:firstRow="1" w:lastRow="0" w:firstColumn="1" w:lastColumn="0" w:noHBand="0" w:noVBand="1"/>
      </w:tblPr>
      <w:tblGrid>
        <w:gridCol w:w="1483"/>
        <w:gridCol w:w="512"/>
      </w:tblGrid>
      <w:tr w:rsidR="00494B8A" w14:paraId="299BDF4B" w14:textId="77777777">
        <w:trPr>
          <w:trHeight w:val="1290"/>
        </w:trPr>
        <w:tc>
          <w:tcPr>
            <w:tcW w:w="1483" w:type="dxa"/>
            <w:tcBorders>
              <w:top w:val="single" w:sz="6" w:space="0" w:color="000000"/>
              <w:left w:val="nil"/>
              <w:bottom w:val="single" w:sz="6" w:space="0" w:color="000000"/>
              <w:right w:val="nil"/>
            </w:tcBorders>
          </w:tcPr>
          <w:p w14:paraId="001D6279" w14:textId="77777777" w:rsidR="00494B8A" w:rsidRDefault="00000000">
            <w:pPr>
              <w:spacing w:after="0" w:line="259" w:lineRule="auto"/>
              <w:ind w:left="34" w:firstLine="0"/>
            </w:pPr>
            <w:r>
              <w:rPr>
                <w:sz w:val="18"/>
              </w:rPr>
              <w:t>$</w:t>
            </w:r>
          </w:p>
        </w:tc>
        <w:tc>
          <w:tcPr>
            <w:tcW w:w="512" w:type="dxa"/>
            <w:tcBorders>
              <w:top w:val="single" w:sz="6" w:space="0" w:color="000000"/>
              <w:left w:val="nil"/>
              <w:bottom w:val="single" w:sz="6" w:space="0" w:color="000000"/>
              <w:right w:val="nil"/>
            </w:tcBorders>
          </w:tcPr>
          <w:p w14:paraId="02577A4D" w14:textId="77777777" w:rsidR="00494B8A" w:rsidRDefault="00000000">
            <w:pPr>
              <w:spacing w:after="90" w:line="259" w:lineRule="auto"/>
              <w:ind w:left="0" w:firstLine="0"/>
            </w:pPr>
            <w:r>
              <w:rPr>
                <w:sz w:val="18"/>
              </w:rPr>
              <w:t>33.60</w:t>
            </w:r>
          </w:p>
          <w:p w14:paraId="70FB943E" w14:textId="77777777" w:rsidR="00494B8A" w:rsidRDefault="00000000">
            <w:pPr>
              <w:spacing w:after="90" w:line="259" w:lineRule="auto"/>
              <w:ind w:left="0" w:firstLine="0"/>
            </w:pPr>
            <w:r>
              <w:rPr>
                <w:sz w:val="18"/>
              </w:rPr>
              <w:t>31.29</w:t>
            </w:r>
          </w:p>
          <w:p w14:paraId="7E73068B" w14:textId="77777777" w:rsidR="00494B8A" w:rsidRDefault="00000000">
            <w:pPr>
              <w:spacing w:after="75" w:line="259" w:lineRule="auto"/>
              <w:ind w:left="0" w:firstLine="0"/>
            </w:pPr>
            <w:r>
              <w:rPr>
                <w:sz w:val="18"/>
              </w:rPr>
              <w:t>31.56</w:t>
            </w:r>
          </w:p>
          <w:p w14:paraId="1DCF0267" w14:textId="77777777" w:rsidR="00494B8A" w:rsidRDefault="00000000">
            <w:pPr>
              <w:spacing w:after="0" w:line="259" w:lineRule="auto"/>
              <w:ind w:left="0" w:firstLine="0"/>
            </w:pPr>
            <w:r>
              <w:rPr>
                <w:sz w:val="18"/>
              </w:rPr>
              <w:t>34.13</w:t>
            </w:r>
          </w:p>
        </w:tc>
      </w:tr>
      <w:tr w:rsidR="00494B8A" w14:paraId="21147A90" w14:textId="77777777">
        <w:trPr>
          <w:trHeight w:val="315"/>
        </w:trPr>
        <w:tc>
          <w:tcPr>
            <w:tcW w:w="1483" w:type="dxa"/>
            <w:tcBorders>
              <w:top w:val="single" w:sz="6" w:space="0" w:color="000000"/>
              <w:left w:val="nil"/>
              <w:bottom w:val="single" w:sz="6" w:space="0" w:color="000000"/>
              <w:right w:val="nil"/>
            </w:tcBorders>
          </w:tcPr>
          <w:p w14:paraId="5BD20AB9" w14:textId="77777777" w:rsidR="00494B8A" w:rsidRDefault="00000000">
            <w:pPr>
              <w:spacing w:after="0" w:line="259" w:lineRule="auto"/>
              <w:ind w:left="34" w:firstLine="0"/>
            </w:pPr>
            <w:r>
              <w:rPr>
                <w:sz w:val="18"/>
              </w:rPr>
              <w:t>$</w:t>
            </w:r>
          </w:p>
        </w:tc>
        <w:tc>
          <w:tcPr>
            <w:tcW w:w="512" w:type="dxa"/>
            <w:tcBorders>
              <w:top w:val="single" w:sz="6" w:space="0" w:color="000000"/>
              <w:left w:val="nil"/>
              <w:bottom w:val="single" w:sz="6" w:space="0" w:color="000000"/>
              <w:right w:val="nil"/>
            </w:tcBorders>
          </w:tcPr>
          <w:p w14:paraId="23F24A2E" w14:textId="77777777" w:rsidR="00494B8A" w:rsidRDefault="00000000">
            <w:pPr>
              <w:spacing w:after="0" w:line="259" w:lineRule="auto"/>
              <w:ind w:left="0" w:firstLine="0"/>
            </w:pPr>
            <w:r>
              <w:rPr>
                <w:sz w:val="18"/>
              </w:rPr>
              <w:t>33.18</w:t>
            </w:r>
          </w:p>
        </w:tc>
      </w:tr>
    </w:tbl>
    <w:p w14:paraId="29AEB477" w14:textId="77777777" w:rsidR="00494B8A" w:rsidRDefault="00000000">
      <w:pPr>
        <w:tabs>
          <w:tab w:val="center" w:pos="8534"/>
        </w:tabs>
        <w:spacing w:before="104" w:after="145" w:line="264" w:lineRule="auto"/>
        <w:ind w:left="0" w:firstLine="0"/>
      </w:pPr>
      <w:r>
        <w:rPr>
          <w:rFonts w:ascii="Calibri" w:eastAsia="Calibri" w:hAnsi="Calibri" w:cs="Calibri"/>
          <w:noProof/>
          <w:sz w:val="22"/>
        </w:rPr>
        <mc:AlternateContent>
          <mc:Choice Requires="wpg">
            <w:drawing>
              <wp:anchor distT="0" distB="0" distL="114300" distR="114300" simplePos="0" relativeHeight="251750400" behindDoc="0" locked="0" layoutInCell="1" allowOverlap="1" wp14:anchorId="7466BB9D" wp14:editId="243858DE">
                <wp:simplePos x="0" y="0"/>
                <wp:positionH relativeFrom="column">
                  <wp:posOffset>4295775</wp:posOffset>
                </wp:positionH>
                <wp:positionV relativeFrom="paragraph">
                  <wp:posOffset>-75268</wp:posOffset>
                </wp:positionV>
                <wp:extent cx="1228725" cy="9525"/>
                <wp:effectExtent l="0" t="0" r="0" b="0"/>
                <wp:wrapSquare wrapText="bothSides"/>
                <wp:docPr id="208246" name="Group 208246"/>
                <wp:cNvGraphicFramePr/>
                <a:graphic xmlns:a="http://schemas.openxmlformats.org/drawingml/2006/main">
                  <a:graphicData uri="http://schemas.microsoft.com/office/word/2010/wordprocessingGroup">
                    <wpg:wgp>
                      <wpg:cNvGrpSpPr/>
                      <wpg:grpSpPr>
                        <a:xfrm>
                          <a:off x="0" y="0"/>
                          <a:ext cx="1228725" cy="9525"/>
                          <a:chOff x="0" y="0"/>
                          <a:chExt cx="1228725" cy="9525"/>
                        </a:xfrm>
                      </wpg:grpSpPr>
                      <wps:wsp>
                        <wps:cNvPr id="242942" name="Shape 242942"/>
                        <wps:cNvSpPr/>
                        <wps:spPr>
                          <a:xfrm>
                            <a:off x="0" y="0"/>
                            <a:ext cx="1228725" cy="9525"/>
                          </a:xfrm>
                          <a:custGeom>
                            <a:avLst/>
                            <a:gdLst/>
                            <a:ahLst/>
                            <a:cxnLst/>
                            <a:rect l="0" t="0" r="0" b="0"/>
                            <a:pathLst>
                              <a:path w="1228725" h="9525">
                                <a:moveTo>
                                  <a:pt x="0" y="0"/>
                                </a:moveTo>
                                <a:lnTo>
                                  <a:pt x="1228725" y="0"/>
                                </a:lnTo>
                                <a:lnTo>
                                  <a:pt x="1228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8246" style="width:96.75pt;height:0.75pt;position:absolute;mso-position-horizontal-relative:text;mso-position-horizontal:absolute;margin-left:338.25pt;mso-position-vertical-relative:text;margin-top:-5.92673pt;" coordsize="12287,95">
                <v:shape id="Shape 242943" style="position:absolute;width:12287;height:95;left:0;top:0;" coordsize="1228725,9525" path="m0,0l1228725,0l1228725,9525l0,9525l0,0">
                  <v:stroke weight="0pt" endcap="flat" joinstyle="miter" miterlimit="10" on="false" color="#000000" opacity="0"/>
                  <v:fill on="true" color="#000000"/>
                </v:shape>
                <w10:wrap type="square"/>
              </v:group>
            </w:pict>
          </mc:Fallback>
        </mc:AlternateContent>
      </w:r>
      <w:r>
        <w:rPr>
          <w:sz w:val="18"/>
        </w:rPr>
        <w:t>Balance at September 28, 2018</w:t>
      </w:r>
      <w:r>
        <w:rPr>
          <w:sz w:val="18"/>
        </w:rPr>
        <w:tab/>
        <w:t>641</w:t>
      </w:r>
    </w:p>
    <w:p w14:paraId="2E4DFE04" w14:textId="77777777" w:rsidR="00494B8A" w:rsidRDefault="00000000">
      <w:pPr>
        <w:tabs>
          <w:tab w:val="center" w:pos="770"/>
          <w:tab w:val="center" w:pos="8534"/>
        </w:tabs>
        <w:spacing w:after="150" w:line="264" w:lineRule="auto"/>
        <w:ind w:left="0" w:firstLine="0"/>
      </w:pPr>
      <w:r>
        <w:rPr>
          <w:rFonts w:ascii="Calibri" w:eastAsia="Calibri" w:hAnsi="Calibri" w:cs="Calibri"/>
          <w:sz w:val="22"/>
        </w:rPr>
        <w:tab/>
      </w:r>
      <w:r>
        <w:rPr>
          <w:sz w:val="18"/>
        </w:rPr>
        <w:t>Granted</w:t>
      </w:r>
      <w:r>
        <w:rPr>
          <w:sz w:val="18"/>
        </w:rPr>
        <w:tab/>
        <w:t>288</w:t>
      </w:r>
    </w:p>
    <w:p w14:paraId="0116AF8E" w14:textId="77777777" w:rsidR="00494B8A" w:rsidRDefault="00000000">
      <w:pPr>
        <w:tabs>
          <w:tab w:val="center" w:pos="720"/>
          <w:tab w:val="center" w:pos="8474"/>
        </w:tabs>
        <w:spacing w:after="118" w:line="264" w:lineRule="auto"/>
        <w:ind w:left="0" w:firstLine="0"/>
      </w:pPr>
      <w:r>
        <w:rPr>
          <w:rFonts w:ascii="Calibri" w:eastAsia="Calibri" w:hAnsi="Calibri" w:cs="Calibri"/>
          <w:sz w:val="22"/>
        </w:rPr>
        <w:tab/>
      </w:r>
      <w:r>
        <w:rPr>
          <w:sz w:val="18"/>
        </w:rPr>
        <w:t>Vested</w:t>
      </w:r>
      <w:r>
        <w:rPr>
          <w:sz w:val="18"/>
        </w:rPr>
        <w:tab/>
        <w:t>(201)</w:t>
      </w:r>
    </w:p>
    <w:p w14:paraId="5E5994BB" w14:textId="77777777" w:rsidR="00494B8A" w:rsidRDefault="00000000">
      <w:pPr>
        <w:tabs>
          <w:tab w:val="center" w:pos="1205"/>
          <w:tab w:val="center" w:pos="8519"/>
        </w:tabs>
        <w:spacing w:after="26" w:line="264" w:lineRule="auto"/>
        <w:ind w:left="0" w:firstLine="0"/>
      </w:pPr>
      <w:r>
        <w:rPr>
          <w:rFonts w:ascii="Calibri" w:eastAsia="Calibri" w:hAnsi="Calibri" w:cs="Calibri"/>
          <w:sz w:val="22"/>
        </w:rPr>
        <w:tab/>
      </w:r>
      <w:r>
        <w:rPr>
          <w:sz w:val="18"/>
        </w:rPr>
        <w:t>Canceled or expired</w:t>
      </w:r>
      <w:r>
        <w:rPr>
          <w:sz w:val="18"/>
        </w:rPr>
        <w:tab/>
        <w:t>(50)</w:t>
      </w:r>
    </w:p>
    <w:p w14:paraId="2DABA1FA" w14:textId="77777777" w:rsidR="00494B8A" w:rsidRDefault="00000000">
      <w:pPr>
        <w:tabs>
          <w:tab w:val="center" w:pos="7733"/>
        </w:tabs>
        <w:spacing w:after="130" w:line="264" w:lineRule="auto"/>
        <w:ind w:left="0" w:firstLine="0"/>
      </w:pPr>
      <w:r>
        <w:rPr>
          <w:sz w:val="18"/>
        </w:rPr>
        <w:t>Balance at September 27, 2019</w:t>
      </w:r>
      <w:r>
        <w:rPr>
          <w:sz w:val="18"/>
        </w:rPr>
        <w:tab/>
      </w:r>
      <w:r>
        <w:rPr>
          <w:rFonts w:ascii="Calibri" w:eastAsia="Calibri" w:hAnsi="Calibri" w:cs="Calibri"/>
          <w:noProof/>
          <w:sz w:val="22"/>
        </w:rPr>
        <mc:AlternateContent>
          <mc:Choice Requires="wpg">
            <w:drawing>
              <wp:inline distT="0" distB="0" distL="0" distR="0" wp14:anchorId="20B6069B" wp14:editId="02282681">
                <wp:extent cx="1228725" cy="219075"/>
                <wp:effectExtent l="0" t="0" r="0" b="0"/>
                <wp:docPr id="208247" name="Group 208247"/>
                <wp:cNvGraphicFramePr/>
                <a:graphic xmlns:a="http://schemas.openxmlformats.org/drawingml/2006/main">
                  <a:graphicData uri="http://schemas.microsoft.com/office/word/2010/wordprocessingGroup">
                    <wpg:wgp>
                      <wpg:cNvGrpSpPr/>
                      <wpg:grpSpPr>
                        <a:xfrm>
                          <a:off x="0" y="0"/>
                          <a:ext cx="1228725" cy="219075"/>
                          <a:chOff x="0" y="0"/>
                          <a:chExt cx="1228725" cy="219075"/>
                        </a:xfrm>
                      </wpg:grpSpPr>
                      <wps:wsp>
                        <wps:cNvPr id="242944" name="Shape 242944"/>
                        <wps:cNvSpPr/>
                        <wps:spPr>
                          <a:xfrm>
                            <a:off x="0" y="0"/>
                            <a:ext cx="1228725" cy="9525"/>
                          </a:xfrm>
                          <a:custGeom>
                            <a:avLst/>
                            <a:gdLst/>
                            <a:ahLst/>
                            <a:cxnLst/>
                            <a:rect l="0" t="0" r="0" b="0"/>
                            <a:pathLst>
                              <a:path w="1228725" h="9525">
                                <a:moveTo>
                                  <a:pt x="0" y="0"/>
                                </a:moveTo>
                                <a:lnTo>
                                  <a:pt x="1228725" y="0"/>
                                </a:lnTo>
                                <a:lnTo>
                                  <a:pt x="1228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45" name="Shape 242945"/>
                        <wps:cNvSpPr/>
                        <wps:spPr>
                          <a:xfrm>
                            <a:off x="0" y="190500"/>
                            <a:ext cx="1228725" cy="9525"/>
                          </a:xfrm>
                          <a:custGeom>
                            <a:avLst/>
                            <a:gdLst/>
                            <a:ahLst/>
                            <a:cxnLst/>
                            <a:rect l="0" t="0" r="0" b="0"/>
                            <a:pathLst>
                              <a:path w="1228725" h="9525">
                                <a:moveTo>
                                  <a:pt x="0" y="0"/>
                                </a:moveTo>
                                <a:lnTo>
                                  <a:pt x="1228725" y="0"/>
                                </a:lnTo>
                                <a:lnTo>
                                  <a:pt x="1228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46" name="Shape 242946"/>
                        <wps:cNvSpPr/>
                        <wps:spPr>
                          <a:xfrm>
                            <a:off x="0" y="209550"/>
                            <a:ext cx="1228725" cy="9525"/>
                          </a:xfrm>
                          <a:custGeom>
                            <a:avLst/>
                            <a:gdLst/>
                            <a:ahLst/>
                            <a:cxnLst/>
                            <a:rect l="0" t="0" r="0" b="0"/>
                            <a:pathLst>
                              <a:path w="1228725" h="9525">
                                <a:moveTo>
                                  <a:pt x="0" y="0"/>
                                </a:moveTo>
                                <a:lnTo>
                                  <a:pt x="1228725" y="0"/>
                                </a:lnTo>
                                <a:lnTo>
                                  <a:pt x="1228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247" style="width:96.75pt;height:17.25pt;mso-position-horizontal-relative:char;mso-position-vertical-relative:line" coordsize="12287,2190">
                <v:shape id="Shape 242947" style="position:absolute;width:12287;height:95;left:0;top:0;" coordsize="1228725,9525" path="m0,0l1228725,0l1228725,9525l0,9525l0,0">
                  <v:stroke weight="0pt" endcap="flat" joinstyle="miter" miterlimit="10" on="false" color="#000000" opacity="0"/>
                  <v:fill on="true" color="#000000"/>
                </v:shape>
                <v:shape id="Shape 242948" style="position:absolute;width:12287;height:95;left:0;top:1905;" coordsize="1228725,9525" path="m0,0l1228725,0l1228725,9525l0,9525l0,0">
                  <v:stroke weight="0pt" endcap="flat" joinstyle="miter" miterlimit="10" on="false" color="#000000" opacity="0"/>
                  <v:fill on="true" color="#000000"/>
                </v:shape>
                <v:shape id="Shape 242949" style="position:absolute;width:12287;height:95;left:0;top:2095;" coordsize="1228725,9525" path="m0,0l1228725,0l1228725,9525l0,9525l0,0">
                  <v:stroke weight="0pt" endcap="flat" joinstyle="miter" miterlimit="10" on="false" color="#000000" opacity="0"/>
                  <v:fill on="true" color="#000000"/>
                </v:shape>
              </v:group>
            </w:pict>
          </mc:Fallback>
        </mc:AlternateContent>
      </w:r>
      <w:r>
        <w:rPr>
          <w:sz w:val="18"/>
        </w:rPr>
        <w:t>678</w:t>
      </w:r>
    </w:p>
    <w:p w14:paraId="2C71C32C" w14:textId="77777777" w:rsidR="00494B8A" w:rsidRDefault="00000000">
      <w:pPr>
        <w:ind w:left="730" w:right="15"/>
      </w:pPr>
      <w:r>
        <w:t>The total grant-date fair value of shares granted in fiscal year was $9.0 million, $10.1 million and $11.4 million for fiscal</w:t>
      </w:r>
    </w:p>
    <w:p w14:paraId="2359302D" w14:textId="77777777" w:rsidR="00494B8A" w:rsidRDefault="00000000">
      <w:pPr>
        <w:spacing w:after="381"/>
        <w:ind w:left="25" w:right="15"/>
      </w:pPr>
      <w:r>
        <w:t>years 2019, 2018 and 2017, respectively. Shares outstanding at September 27, 2019, September 28, 2018 and September 29, 2017 had an estimated market value of $19.2 million, $18.4 million and $17.8 million, respectively.</w:t>
      </w:r>
    </w:p>
    <w:p w14:paraId="2F99E2E0" w14:textId="77777777" w:rsidR="00494B8A" w:rsidRDefault="00000000">
      <w:pPr>
        <w:pStyle w:val="Heading1"/>
        <w:spacing w:after="165"/>
        <w:ind w:left="25" w:right="60"/>
      </w:pPr>
      <w:r>
        <w:t>14. TAXES ON EARNINGS</w:t>
      </w:r>
    </w:p>
    <w:p w14:paraId="3DA16B84" w14:textId="77777777" w:rsidR="00494B8A" w:rsidRDefault="00000000">
      <w:pPr>
        <w:ind w:left="730" w:right="15"/>
      </w:pPr>
      <w:r>
        <w:t>Income tax expense is based on reported income or loss before income taxes. Deferred income taxes reflect the effect of</w:t>
      </w:r>
    </w:p>
    <w:p w14:paraId="74A66D02" w14:textId="77777777" w:rsidR="00494B8A" w:rsidRDefault="00000000">
      <w:pPr>
        <w:spacing w:after="231"/>
        <w:ind w:left="25" w:right="15"/>
      </w:pPr>
      <w:r>
        <w:t>temporary differences between asset and liability amounts that are recognized for financial reporting purposes and the amounts that are recognized for income tax purposes. These deferred taxes are measured by applying currently enacted tax laws. Valuation allowances are recognized to reduce deferred tax assets to the amount that is more likely than not to be realized.</w:t>
      </w:r>
    </w:p>
    <w:p w14:paraId="2FB0DF90" w14:textId="77777777" w:rsidR="00494B8A" w:rsidRDefault="00000000">
      <w:pPr>
        <w:spacing w:after="4" w:line="261" w:lineRule="auto"/>
        <w:ind w:left="176" w:right="164"/>
        <w:jc w:val="center"/>
      </w:pPr>
      <w:r>
        <w:t>F-33</w:t>
      </w:r>
    </w:p>
    <w:p w14:paraId="2F7D5847" w14:textId="77777777" w:rsidR="00494B8A"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5959CD32" wp14:editId="6521E90E">
                <wp:extent cx="6896100" cy="19050"/>
                <wp:effectExtent l="0" t="0" r="0" b="0"/>
                <wp:docPr id="208249" name="Group 20824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2950" name="Shape 2429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2951" name="Shape 2429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403" name="Shape 204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404" name="Shape 204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8249" style="width:543pt;height:1.5pt;mso-position-horizontal-relative:char;mso-position-vertical-relative:line" coordsize="68961,190">
                <v:shape id="Shape 242952" style="position:absolute;width:68961;height:95;left:0;top:0;" coordsize="6896100,9525" path="m0,0l6896100,0l6896100,9525l0,9525l0,0">
                  <v:stroke weight="0pt" endcap="flat" joinstyle="miter" miterlimit="10" on="false" color="#000000" opacity="0"/>
                  <v:fill on="true" color="#9a9a9a"/>
                </v:shape>
                <v:shape id="Shape 242953" style="position:absolute;width:68961;height:95;left:0;top:95;" coordsize="6896100,9525" path="m0,0l6896100,0l6896100,9525l0,9525l0,0">
                  <v:stroke weight="0pt" endcap="flat" joinstyle="miter" miterlimit="10" on="false" color="#000000" opacity="0"/>
                  <v:fill on="true" color="#eeeeee"/>
                </v:shape>
                <v:shape id="Shape 20403" style="position:absolute;width:95;height:190;left:68865;top:0;" coordsize="9525,19050" path="m9525,0l9525,19050l0,19050l0,9525l9525,0x">
                  <v:stroke weight="0pt" endcap="flat" joinstyle="miter" miterlimit="10" on="false" color="#000000" opacity="0"/>
                  <v:fill on="true" color="#eeeeee"/>
                </v:shape>
                <v:shape id="Shape 2040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6B061C6" w14:textId="77777777" w:rsidR="00494B8A" w:rsidRDefault="00000000">
      <w:pPr>
        <w:spacing w:after="210"/>
        <w:ind w:left="730" w:right="15"/>
      </w:pPr>
      <w:r>
        <w:t>Taxes on earnings were as follows:</w:t>
      </w:r>
    </w:p>
    <w:p w14:paraId="67A3DBCB" w14:textId="77777777" w:rsidR="00494B8A" w:rsidRDefault="00000000">
      <w:pPr>
        <w:tabs>
          <w:tab w:val="center" w:pos="8474"/>
        </w:tabs>
        <w:spacing w:after="70" w:line="265" w:lineRule="auto"/>
        <w:ind w:left="0" w:firstLine="0"/>
      </w:pPr>
      <w:r>
        <w:t xml:space="preserve"> </w:t>
      </w:r>
      <w:r>
        <w:tab/>
      </w:r>
      <w:r>
        <w:rPr>
          <w:b/>
          <w:sz w:val="18"/>
        </w:rPr>
        <w:t>Fiscal Years</w:t>
      </w:r>
    </w:p>
    <w:tbl>
      <w:tblPr>
        <w:tblStyle w:val="TableGrid"/>
        <w:tblpPr w:vertAnchor="text" w:tblpX="6060" w:tblpY="-96"/>
        <w:tblOverlap w:val="never"/>
        <w:tblW w:w="4800" w:type="dxa"/>
        <w:tblInd w:w="0" w:type="dxa"/>
        <w:tblCellMar>
          <w:top w:w="61" w:type="dxa"/>
          <w:left w:w="0" w:type="dxa"/>
          <w:bottom w:w="59" w:type="dxa"/>
          <w:right w:w="0" w:type="dxa"/>
        </w:tblCellMar>
        <w:tblLook w:val="04A0" w:firstRow="1" w:lastRow="0" w:firstColumn="1" w:lastColumn="0" w:noHBand="0" w:noVBand="1"/>
      </w:tblPr>
      <w:tblGrid>
        <w:gridCol w:w="930"/>
        <w:gridCol w:w="587"/>
        <w:gridCol w:w="1393"/>
        <w:gridCol w:w="506"/>
        <w:gridCol w:w="462"/>
        <w:gridCol w:w="922"/>
      </w:tblGrid>
      <w:tr w:rsidR="00494B8A" w14:paraId="6FB65412" w14:textId="77777777">
        <w:trPr>
          <w:trHeight w:val="300"/>
        </w:trPr>
        <w:tc>
          <w:tcPr>
            <w:tcW w:w="1044" w:type="dxa"/>
            <w:tcBorders>
              <w:top w:val="single" w:sz="6" w:space="0" w:color="000000"/>
              <w:left w:val="nil"/>
              <w:bottom w:val="single" w:sz="6" w:space="0" w:color="000000"/>
              <w:right w:val="nil"/>
            </w:tcBorders>
          </w:tcPr>
          <w:p w14:paraId="1433E61F" w14:textId="77777777" w:rsidR="00494B8A" w:rsidRDefault="00000000">
            <w:pPr>
              <w:spacing w:after="0" w:line="259" w:lineRule="auto"/>
              <w:ind w:left="0" w:right="102" w:firstLine="0"/>
              <w:jc w:val="right"/>
            </w:pPr>
            <w:r>
              <w:rPr>
                <w:b/>
                <w:sz w:val="18"/>
              </w:rPr>
              <w:t>2019</w:t>
            </w:r>
          </w:p>
        </w:tc>
        <w:tc>
          <w:tcPr>
            <w:tcW w:w="623" w:type="dxa"/>
            <w:tcBorders>
              <w:top w:val="single" w:sz="6" w:space="0" w:color="000000"/>
              <w:left w:val="nil"/>
              <w:bottom w:val="nil"/>
              <w:right w:val="nil"/>
            </w:tcBorders>
          </w:tcPr>
          <w:p w14:paraId="260FF1E7" w14:textId="77777777" w:rsidR="00494B8A" w:rsidRDefault="00494B8A">
            <w:pPr>
              <w:spacing w:after="160" w:line="259" w:lineRule="auto"/>
              <w:ind w:left="0" w:firstLine="0"/>
            </w:pPr>
          </w:p>
        </w:tc>
        <w:tc>
          <w:tcPr>
            <w:tcW w:w="1102" w:type="dxa"/>
            <w:vMerge w:val="restart"/>
            <w:tcBorders>
              <w:top w:val="single" w:sz="6" w:space="0" w:color="000000"/>
              <w:left w:val="nil"/>
              <w:bottom w:val="nil"/>
              <w:right w:val="nil"/>
            </w:tcBorders>
          </w:tcPr>
          <w:p w14:paraId="4CBFFF10" w14:textId="77777777" w:rsidR="00494B8A" w:rsidRDefault="00000000">
            <w:pPr>
              <w:spacing w:after="0" w:line="259" w:lineRule="auto"/>
              <w:ind w:left="553" w:firstLine="0"/>
            </w:pPr>
            <w:r>
              <w:rPr>
                <w:b/>
                <w:sz w:val="18"/>
              </w:rPr>
              <w:t>2018</w:t>
            </w:r>
          </w:p>
          <w:p w14:paraId="7CA8E1F9" w14:textId="77777777" w:rsidR="00494B8A" w:rsidRDefault="00000000">
            <w:pPr>
              <w:spacing w:after="72" w:line="259" w:lineRule="auto"/>
              <w:ind w:left="-33" w:right="-290" w:firstLine="0"/>
            </w:pPr>
            <w:r>
              <w:rPr>
                <w:rFonts w:ascii="Calibri" w:eastAsia="Calibri" w:hAnsi="Calibri" w:cs="Calibri"/>
                <w:noProof/>
                <w:sz w:val="22"/>
              </w:rPr>
              <mc:AlternateContent>
                <mc:Choice Requires="wpg">
                  <w:drawing>
                    <wp:inline distT="0" distB="0" distL="0" distR="0" wp14:anchorId="60F6B286" wp14:editId="732BA2DB">
                      <wp:extent cx="904875" cy="9525"/>
                      <wp:effectExtent l="0" t="0" r="0" b="0"/>
                      <wp:docPr id="219430" name="Group 219430"/>
                      <wp:cNvGraphicFramePr/>
                      <a:graphic xmlns:a="http://schemas.openxmlformats.org/drawingml/2006/main">
                        <a:graphicData uri="http://schemas.microsoft.com/office/word/2010/wordprocessingGroup">
                          <wpg:wgp>
                            <wpg:cNvGrpSpPr/>
                            <wpg:grpSpPr>
                              <a:xfrm>
                                <a:off x="0" y="0"/>
                                <a:ext cx="904875" cy="9525"/>
                                <a:chOff x="0" y="0"/>
                                <a:chExt cx="904875" cy="9525"/>
                              </a:xfrm>
                            </wpg:grpSpPr>
                            <wps:wsp>
                              <wps:cNvPr id="242954" name="Shape 24295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55" name="Shape 242955"/>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430" style="width:71.25pt;height:0.75pt;mso-position-horizontal-relative:char;mso-position-vertical-relative:line" coordsize="9048,95">
                      <v:shape id="Shape 242956" style="position:absolute;width:762;height:95;left:0;top:0;" coordsize="76200,9525" path="m0,0l76200,0l76200,9525l0,9525l0,0">
                        <v:stroke weight="0pt" endcap="flat" joinstyle="miter" miterlimit="10" on="false" color="#000000" opacity="0"/>
                        <v:fill on="true" color="#000000"/>
                      </v:shape>
                      <v:shape id="Shape 242957" style="position:absolute;width:8286;height:95;left:762;top:0;" coordsize="828675,9525" path="m0,0l828675,0l828675,9525l0,9525l0,0">
                        <v:stroke weight="0pt" endcap="flat" joinstyle="miter" miterlimit="10" on="false" color="#000000" opacity="0"/>
                        <v:fill on="true" color="#000000"/>
                      </v:shape>
                    </v:group>
                  </w:pict>
                </mc:Fallback>
              </mc:AlternateContent>
            </w:r>
          </w:p>
          <w:p w14:paraId="75F21380" w14:textId="77777777" w:rsidR="00494B8A" w:rsidRDefault="00000000">
            <w:pPr>
              <w:spacing w:after="50" w:line="259" w:lineRule="auto"/>
              <w:ind w:left="0" w:firstLine="0"/>
            </w:pPr>
            <w:r>
              <w:t xml:space="preserve"> </w:t>
            </w:r>
          </w:p>
          <w:p w14:paraId="62E3140D" w14:textId="77777777" w:rsidR="00494B8A" w:rsidRDefault="00000000">
            <w:pPr>
              <w:spacing w:after="0" w:line="259" w:lineRule="auto"/>
              <w:ind w:left="0" w:firstLine="0"/>
            </w:pPr>
            <w:r>
              <w:rPr>
                <w:sz w:val="18"/>
              </w:rPr>
              <w:t>$</w:t>
            </w:r>
          </w:p>
        </w:tc>
        <w:tc>
          <w:tcPr>
            <w:tcW w:w="533" w:type="dxa"/>
            <w:vMerge w:val="restart"/>
            <w:tcBorders>
              <w:top w:val="single" w:sz="6" w:space="0" w:color="000000"/>
              <w:left w:val="nil"/>
              <w:bottom w:val="nil"/>
              <w:right w:val="nil"/>
            </w:tcBorders>
            <w:vAlign w:val="bottom"/>
          </w:tcPr>
          <w:p w14:paraId="3C852EFC" w14:textId="77777777" w:rsidR="00494B8A" w:rsidRDefault="00000000">
            <w:pPr>
              <w:spacing w:after="385" w:line="259" w:lineRule="auto"/>
              <w:ind w:left="290" w:firstLine="0"/>
            </w:pPr>
            <w:r>
              <w:rPr>
                <w:rFonts w:ascii="Calibri" w:eastAsia="Calibri" w:hAnsi="Calibri" w:cs="Calibri"/>
                <w:noProof/>
                <w:sz w:val="22"/>
              </w:rPr>
              <mc:AlternateContent>
                <mc:Choice Requires="wpg">
                  <w:drawing>
                    <wp:inline distT="0" distB="0" distL="0" distR="0" wp14:anchorId="6C13A624" wp14:editId="48D99336">
                      <wp:extent cx="66675" cy="9525"/>
                      <wp:effectExtent l="0" t="0" r="0" b="0"/>
                      <wp:docPr id="219470" name="Group 219470"/>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42958" name="Shape 24295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470" style="width:5.25pt;height:0.75pt;mso-position-horizontal-relative:char;mso-position-vertical-relative:line" coordsize="666,95">
                      <v:shape id="Shape 242959"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5C68417A" w14:textId="77777777" w:rsidR="00494B8A" w:rsidRDefault="00000000">
            <w:pPr>
              <w:spacing w:after="0" w:line="259" w:lineRule="auto"/>
              <w:ind w:left="0" w:firstLine="0"/>
            </w:pPr>
            <w:r>
              <w:rPr>
                <w:sz w:val="18"/>
              </w:rPr>
              <w:t>(2.1)</w:t>
            </w:r>
          </w:p>
        </w:tc>
        <w:tc>
          <w:tcPr>
            <w:tcW w:w="553" w:type="dxa"/>
            <w:tcBorders>
              <w:top w:val="single" w:sz="6" w:space="0" w:color="000000"/>
              <w:left w:val="nil"/>
              <w:bottom w:val="single" w:sz="6" w:space="0" w:color="000000"/>
              <w:right w:val="nil"/>
            </w:tcBorders>
          </w:tcPr>
          <w:p w14:paraId="26A4CD8C" w14:textId="77777777" w:rsidR="00494B8A" w:rsidRDefault="00494B8A">
            <w:pPr>
              <w:spacing w:after="160" w:line="259" w:lineRule="auto"/>
              <w:ind w:left="0" w:firstLine="0"/>
            </w:pPr>
          </w:p>
        </w:tc>
        <w:tc>
          <w:tcPr>
            <w:tcW w:w="943" w:type="dxa"/>
            <w:tcBorders>
              <w:top w:val="single" w:sz="6" w:space="0" w:color="000000"/>
              <w:left w:val="nil"/>
              <w:bottom w:val="single" w:sz="6" w:space="0" w:color="000000"/>
              <w:right w:val="nil"/>
            </w:tcBorders>
          </w:tcPr>
          <w:p w14:paraId="1B6E40BD" w14:textId="77777777" w:rsidR="00494B8A" w:rsidRDefault="00000000">
            <w:pPr>
              <w:spacing w:after="0" w:line="259" w:lineRule="auto"/>
              <w:ind w:left="0" w:firstLine="0"/>
            </w:pPr>
            <w:r>
              <w:rPr>
                <w:b/>
                <w:sz w:val="18"/>
              </w:rPr>
              <w:t>2017</w:t>
            </w:r>
          </w:p>
        </w:tc>
      </w:tr>
      <w:tr w:rsidR="00494B8A" w14:paraId="4D845EFB" w14:textId="77777777">
        <w:trPr>
          <w:trHeight w:val="625"/>
        </w:trPr>
        <w:tc>
          <w:tcPr>
            <w:tcW w:w="1044" w:type="dxa"/>
            <w:tcBorders>
              <w:top w:val="single" w:sz="6" w:space="0" w:color="000000"/>
              <w:left w:val="nil"/>
              <w:bottom w:val="nil"/>
              <w:right w:val="nil"/>
            </w:tcBorders>
            <w:vAlign w:val="bottom"/>
          </w:tcPr>
          <w:p w14:paraId="40C42655" w14:textId="77777777" w:rsidR="00494B8A" w:rsidRDefault="00000000">
            <w:pPr>
              <w:spacing w:after="0" w:line="259" w:lineRule="auto"/>
              <w:ind w:left="28" w:firstLine="0"/>
            </w:pPr>
            <w:r>
              <w:rPr>
                <w:sz w:val="18"/>
              </w:rPr>
              <w:t>$</w:t>
            </w:r>
          </w:p>
        </w:tc>
        <w:tc>
          <w:tcPr>
            <w:tcW w:w="623" w:type="dxa"/>
            <w:tcBorders>
              <w:top w:val="nil"/>
              <w:left w:val="nil"/>
              <w:bottom w:val="nil"/>
              <w:right w:val="nil"/>
            </w:tcBorders>
            <w:vAlign w:val="bottom"/>
          </w:tcPr>
          <w:p w14:paraId="3FFF6505" w14:textId="77777777" w:rsidR="00494B8A" w:rsidRDefault="00000000">
            <w:pPr>
              <w:spacing w:after="0" w:line="259" w:lineRule="auto"/>
              <w:ind w:left="150" w:firstLine="0"/>
            </w:pPr>
            <w:r>
              <w:rPr>
                <w:sz w:val="18"/>
              </w:rPr>
              <w:t>9.2</w:t>
            </w:r>
          </w:p>
        </w:tc>
        <w:tc>
          <w:tcPr>
            <w:tcW w:w="0" w:type="auto"/>
            <w:vMerge/>
            <w:tcBorders>
              <w:top w:val="nil"/>
              <w:left w:val="nil"/>
              <w:bottom w:val="nil"/>
              <w:right w:val="nil"/>
            </w:tcBorders>
          </w:tcPr>
          <w:p w14:paraId="43D33800" w14:textId="77777777" w:rsidR="00494B8A" w:rsidRDefault="00494B8A">
            <w:pPr>
              <w:spacing w:after="160" w:line="259" w:lineRule="auto"/>
              <w:ind w:left="0" w:firstLine="0"/>
            </w:pPr>
          </w:p>
        </w:tc>
        <w:tc>
          <w:tcPr>
            <w:tcW w:w="0" w:type="auto"/>
            <w:vMerge/>
            <w:tcBorders>
              <w:top w:val="nil"/>
              <w:left w:val="nil"/>
              <w:bottom w:val="nil"/>
              <w:right w:val="nil"/>
            </w:tcBorders>
          </w:tcPr>
          <w:p w14:paraId="191820E8" w14:textId="77777777" w:rsidR="00494B8A" w:rsidRDefault="00494B8A">
            <w:pPr>
              <w:spacing w:after="160" w:line="259" w:lineRule="auto"/>
              <w:ind w:left="0" w:firstLine="0"/>
            </w:pPr>
          </w:p>
        </w:tc>
        <w:tc>
          <w:tcPr>
            <w:tcW w:w="553" w:type="dxa"/>
            <w:tcBorders>
              <w:top w:val="single" w:sz="6" w:space="0" w:color="000000"/>
              <w:left w:val="nil"/>
              <w:bottom w:val="nil"/>
              <w:right w:val="nil"/>
            </w:tcBorders>
          </w:tcPr>
          <w:p w14:paraId="4DB33401" w14:textId="77777777" w:rsidR="00494B8A" w:rsidRDefault="00000000">
            <w:pPr>
              <w:spacing w:after="50" w:line="259" w:lineRule="auto"/>
              <w:ind w:left="0" w:firstLine="0"/>
            </w:pPr>
            <w:r>
              <w:t xml:space="preserve"> </w:t>
            </w:r>
          </w:p>
          <w:p w14:paraId="6EDEEE64" w14:textId="77777777" w:rsidR="00494B8A" w:rsidRDefault="00000000">
            <w:pPr>
              <w:spacing w:after="0" w:line="259" w:lineRule="auto"/>
              <w:ind w:left="0" w:firstLine="0"/>
            </w:pPr>
            <w:r>
              <w:rPr>
                <w:sz w:val="18"/>
              </w:rPr>
              <w:t>$</w:t>
            </w:r>
          </w:p>
        </w:tc>
        <w:tc>
          <w:tcPr>
            <w:tcW w:w="943" w:type="dxa"/>
            <w:tcBorders>
              <w:top w:val="single" w:sz="6" w:space="0" w:color="000000"/>
              <w:left w:val="nil"/>
              <w:bottom w:val="nil"/>
              <w:right w:val="nil"/>
            </w:tcBorders>
            <w:vAlign w:val="bottom"/>
          </w:tcPr>
          <w:p w14:paraId="796C5EF9" w14:textId="77777777" w:rsidR="00494B8A" w:rsidRDefault="00000000">
            <w:pPr>
              <w:spacing w:after="0" w:line="259" w:lineRule="auto"/>
              <w:ind w:left="519" w:firstLine="0"/>
            </w:pPr>
            <w:r>
              <w:rPr>
                <w:sz w:val="18"/>
              </w:rPr>
              <w:t>24.8</w:t>
            </w:r>
          </w:p>
        </w:tc>
      </w:tr>
      <w:tr w:rsidR="00494B8A" w14:paraId="4FA75CB9" w14:textId="77777777">
        <w:trPr>
          <w:trHeight w:val="300"/>
        </w:trPr>
        <w:tc>
          <w:tcPr>
            <w:tcW w:w="1044" w:type="dxa"/>
            <w:tcBorders>
              <w:top w:val="nil"/>
              <w:left w:val="nil"/>
              <w:bottom w:val="nil"/>
              <w:right w:val="nil"/>
            </w:tcBorders>
          </w:tcPr>
          <w:p w14:paraId="6A3CAC02" w14:textId="77777777" w:rsidR="00494B8A" w:rsidRDefault="00494B8A">
            <w:pPr>
              <w:spacing w:after="160" w:line="259" w:lineRule="auto"/>
              <w:ind w:left="0" w:firstLine="0"/>
            </w:pPr>
          </w:p>
        </w:tc>
        <w:tc>
          <w:tcPr>
            <w:tcW w:w="623" w:type="dxa"/>
            <w:tcBorders>
              <w:top w:val="nil"/>
              <w:left w:val="nil"/>
              <w:bottom w:val="nil"/>
              <w:right w:val="nil"/>
            </w:tcBorders>
          </w:tcPr>
          <w:p w14:paraId="349FA6FD" w14:textId="77777777" w:rsidR="00494B8A" w:rsidRDefault="00000000">
            <w:pPr>
              <w:spacing w:after="0" w:line="259" w:lineRule="auto"/>
              <w:ind w:left="150" w:firstLine="0"/>
            </w:pPr>
            <w:r>
              <w:rPr>
                <w:sz w:val="18"/>
              </w:rPr>
              <w:t>1.3</w:t>
            </w:r>
          </w:p>
        </w:tc>
        <w:tc>
          <w:tcPr>
            <w:tcW w:w="1102" w:type="dxa"/>
            <w:tcBorders>
              <w:top w:val="nil"/>
              <w:left w:val="nil"/>
              <w:bottom w:val="nil"/>
              <w:right w:val="nil"/>
            </w:tcBorders>
          </w:tcPr>
          <w:p w14:paraId="6BD5FEB7" w14:textId="77777777" w:rsidR="00494B8A" w:rsidRDefault="00494B8A">
            <w:pPr>
              <w:spacing w:after="160" w:line="259" w:lineRule="auto"/>
              <w:ind w:left="0" w:firstLine="0"/>
            </w:pPr>
          </w:p>
        </w:tc>
        <w:tc>
          <w:tcPr>
            <w:tcW w:w="533" w:type="dxa"/>
            <w:tcBorders>
              <w:top w:val="nil"/>
              <w:left w:val="nil"/>
              <w:bottom w:val="nil"/>
              <w:right w:val="nil"/>
            </w:tcBorders>
          </w:tcPr>
          <w:p w14:paraId="0B99A546" w14:textId="77777777" w:rsidR="00494B8A" w:rsidRDefault="00000000">
            <w:pPr>
              <w:spacing w:after="0" w:line="259" w:lineRule="auto"/>
              <w:ind w:left="0" w:firstLine="0"/>
            </w:pPr>
            <w:r>
              <w:rPr>
                <w:sz w:val="18"/>
              </w:rPr>
              <w:t>(0.3)</w:t>
            </w:r>
          </w:p>
        </w:tc>
        <w:tc>
          <w:tcPr>
            <w:tcW w:w="553" w:type="dxa"/>
            <w:tcBorders>
              <w:top w:val="nil"/>
              <w:left w:val="nil"/>
              <w:bottom w:val="nil"/>
              <w:right w:val="nil"/>
            </w:tcBorders>
          </w:tcPr>
          <w:p w14:paraId="20662C66" w14:textId="77777777" w:rsidR="00494B8A" w:rsidRDefault="00494B8A">
            <w:pPr>
              <w:spacing w:after="160" w:line="259" w:lineRule="auto"/>
              <w:ind w:left="0" w:firstLine="0"/>
            </w:pPr>
          </w:p>
        </w:tc>
        <w:tc>
          <w:tcPr>
            <w:tcW w:w="943" w:type="dxa"/>
            <w:tcBorders>
              <w:top w:val="nil"/>
              <w:left w:val="nil"/>
              <w:bottom w:val="nil"/>
              <w:right w:val="nil"/>
            </w:tcBorders>
          </w:tcPr>
          <w:p w14:paraId="0AC200DA" w14:textId="77777777" w:rsidR="00494B8A" w:rsidRDefault="00000000">
            <w:pPr>
              <w:spacing w:after="0" w:line="259" w:lineRule="auto"/>
              <w:ind w:left="0" w:right="109" w:firstLine="0"/>
              <w:jc w:val="right"/>
            </w:pPr>
            <w:r>
              <w:rPr>
                <w:sz w:val="18"/>
              </w:rPr>
              <w:t>1.6</w:t>
            </w:r>
          </w:p>
        </w:tc>
      </w:tr>
      <w:tr w:rsidR="00494B8A" w14:paraId="160F593B" w14:textId="77777777">
        <w:trPr>
          <w:trHeight w:val="290"/>
        </w:trPr>
        <w:tc>
          <w:tcPr>
            <w:tcW w:w="1044" w:type="dxa"/>
            <w:tcBorders>
              <w:top w:val="nil"/>
              <w:left w:val="nil"/>
              <w:bottom w:val="single" w:sz="6" w:space="0" w:color="000000"/>
              <w:right w:val="nil"/>
            </w:tcBorders>
          </w:tcPr>
          <w:p w14:paraId="629D0184" w14:textId="77777777" w:rsidR="00494B8A" w:rsidRDefault="00494B8A">
            <w:pPr>
              <w:spacing w:after="160" w:line="259" w:lineRule="auto"/>
              <w:ind w:left="0" w:firstLine="0"/>
            </w:pPr>
          </w:p>
        </w:tc>
        <w:tc>
          <w:tcPr>
            <w:tcW w:w="623" w:type="dxa"/>
            <w:tcBorders>
              <w:top w:val="nil"/>
              <w:left w:val="nil"/>
              <w:bottom w:val="nil"/>
              <w:right w:val="nil"/>
            </w:tcBorders>
          </w:tcPr>
          <w:p w14:paraId="3C501CC4" w14:textId="77777777" w:rsidR="00494B8A" w:rsidRDefault="00000000">
            <w:pPr>
              <w:spacing w:after="0" w:line="259" w:lineRule="auto"/>
              <w:ind w:left="150" w:firstLine="0"/>
            </w:pPr>
            <w:r>
              <w:rPr>
                <w:sz w:val="18"/>
              </w:rPr>
              <w:t>6.8</w:t>
            </w:r>
          </w:p>
        </w:tc>
        <w:tc>
          <w:tcPr>
            <w:tcW w:w="1102" w:type="dxa"/>
            <w:vMerge w:val="restart"/>
            <w:tcBorders>
              <w:top w:val="nil"/>
              <w:left w:val="nil"/>
              <w:bottom w:val="nil"/>
              <w:right w:val="nil"/>
            </w:tcBorders>
            <w:vAlign w:val="bottom"/>
          </w:tcPr>
          <w:p w14:paraId="686C4FAF" w14:textId="77777777" w:rsidR="00494B8A" w:rsidRDefault="00000000">
            <w:pPr>
              <w:spacing w:after="72" w:line="259" w:lineRule="auto"/>
              <w:ind w:left="-33" w:right="-290" w:firstLine="0"/>
            </w:pPr>
            <w:r>
              <w:rPr>
                <w:rFonts w:ascii="Calibri" w:eastAsia="Calibri" w:hAnsi="Calibri" w:cs="Calibri"/>
                <w:noProof/>
                <w:sz w:val="22"/>
              </w:rPr>
              <mc:AlternateContent>
                <mc:Choice Requires="wpg">
                  <w:drawing>
                    <wp:inline distT="0" distB="0" distL="0" distR="0" wp14:anchorId="5DF15A41" wp14:editId="0F204F13">
                      <wp:extent cx="904875" cy="200025"/>
                      <wp:effectExtent l="0" t="0" r="0" b="0"/>
                      <wp:docPr id="219736" name="Group 219736"/>
                      <wp:cNvGraphicFramePr/>
                      <a:graphic xmlns:a="http://schemas.openxmlformats.org/drawingml/2006/main">
                        <a:graphicData uri="http://schemas.microsoft.com/office/word/2010/wordprocessingGroup">
                          <wpg:wgp>
                            <wpg:cNvGrpSpPr/>
                            <wpg:grpSpPr>
                              <a:xfrm>
                                <a:off x="0" y="0"/>
                                <a:ext cx="904875" cy="200025"/>
                                <a:chOff x="0" y="0"/>
                                <a:chExt cx="904875" cy="200025"/>
                              </a:xfrm>
                            </wpg:grpSpPr>
                            <wps:wsp>
                              <wps:cNvPr id="242960" name="Shape 24296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61" name="Shape 242961"/>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62" name="Shape 24296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63" name="Shape 242963"/>
                              <wps:cNvSpPr/>
                              <wps:spPr>
                                <a:xfrm>
                                  <a:off x="7620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736" style="width:71.25pt;height:15.75pt;mso-position-horizontal-relative:char;mso-position-vertical-relative:line" coordsize="9048,2000">
                      <v:shape id="Shape 242964" style="position:absolute;width:762;height:95;left:0;top:0;" coordsize="76200,9525" path="m0,0l76200,0l76200,9525l0,9525l0,0">
                        <v:stroke weight="0pt" endcap="flat" joinstyle="miter" miterlimit="10" on="false" color="#000000" opacity="0"/>
                        <v:fill on="true" color="#000000"/>
                      </v:shape>
                      <v:shape id="Shape 242965" style="position:absolute;width:8286;height:95;left:762;top:0;" coordsize="828675,9525" path="m0,0l828675,0l828675,9525l0,9525l0,0">
                        <v:stroke weight="0pt" endcap="flat" joinstyle="miter" miterlimit="10" on="false" color="#000000" opacity="0"/>
                        <v:fill on="true" color="#000000"/>
                      </v:shape>
                      <v:shape id="Shape 242966" style="position:absolute;width:762;height:95;left:0;top:1905;" coordsize="76200,9525" path="m0,0l76200,0l76200,9525l0,9525l0,0">
                        <v:stroke weight="0pt" endcap="flat" joinstyle="miter" miterlimit="10" on="false" color="#000000" opacity="0"/>
                        <v:fill on="true" color="#000000"/>
                      </v:shape>
                      <v:shape id="Shape 242967" style="position:absolute;width:8286;height:95;left:762;top:1905;" coordsize="828675,9525" path="m0,0l828675,0l828675,9525l0,9525l0,0">
                        <v:stroke weight="0pt" endcap="flat" joinstyle="miter" miterlimit="10" on="false" color="#000000" opacity="0"/>
                        <v:fill on="true" color="#000000"/>
                      </v:shape>
                    </v:group>
                  </w:pict>
                </mc:Fallback>
              </mc:AlternateContent>
            </w:r>
          </w:p>
          <w:p w14:paraId="1E39ED87" w14:textId="77777777" w:rsidR="00494B8A" w:rsidRDefault="00000000">
            <w:pPr>
              <w:spacing w:after="0" w:line="259" w:lineRule="auto"/>
              <w:ind w:left="0" w:firstLine="0"/>
            </w:pPr>
            <w:r>
              <w:t xml:space="preserve"> </w:t>
            </w:r>
          </w:p>
        </w:tc>
        <w:tc>
          <w:tcPr>
            <w:tcW w:w="533" w:type="dxa"/>
            <w:vMerge w:val="restart"/>
            <w:tcBorders>
              <w:top w:val="nil"/>
              <w:left w:val="nil"/>
              <w:bottom w:val="nil"/>
              <w:right w:val="nil"/>
            </w:tcBorders>
          </w:tcPr>
          <w:p w14:paraId="2F5A1EAC" w14:textId="77777777" w:rsidR="00494B8A" w:rsidRDefault="00000000">
            <w:pPr>
              <w:spacing w:after="0" w:line="259" w:lineRule="auto"/>
              <w:ind w:left="60" w:firstLine="0"/>
            </w:pPr>
            <w:r>
              <w:rPr>
                <w:sz w:val="18"/>
              </w:rPr>
              <w:t>7.5</w:t>
            </w:r>
          </w:p>
          <w:p w14:paraId="2F578307" w14:textId="77777777" w:rsidR="00494B8A" w:rsidRDefault="00000000">
            <w:pPr>
              <w:spacing w:after="324" w:line="259" w:lineRule="auto"/>
              <w:ind w:left="60" w:firstLine="0"/>
            </w:pPr>
            <w:r>
              <w:rPr>
                <w:sz w:val="18"/>
              </w:rPr>
              <w:t>5.1</w:t>
            </w:r>
            <w:r>
              <w:rPr>
                <w:rFonts w:ascii="Calibri" w:eastAsia="Calibri" w:hAnsi="Calibri" w:cs="Calibri"/>
                <w:noProof/>
                <w:sz w:val="22"/>
              </w:rPr>
              <mc:AlternateContent>
                <mc:Choice Requires="wpg">
                  <w:drawing>
                    <wp:inline distT="0" distB="0" distL="0" distR="0" wp14:anchorId="65864F1C" wp14:editId="6C95E2C0">
                      <wp:extent cx="66675" cy="200025"/>
                      <wp:effectExtent l="0" t="0" r="0" b="0"/>
                      <wp:docPr id="219753" name="Group 219753"/>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242968" name="Shape 2429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69" name="Shape 242969"/>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753" style="width:5.25pt;height:15.75pt;mso-position-horizontal-relative:char;mso-position-vertical-relative:line" coordsize="666,2000">
                      <v:shape id="Shape 242970" style="position:absolute;width:666;height:95;left:0;top:0;" coordsize="66675,9525" path="m0,0l66675,0l66675,9525l0,9525l0,0">
                        <v:stroke weight="0pt" endcap="flat" joinstyle="miter" miterlimit="10" on="false" color="#000000" opacity="0"/>
                        <v:fill on="true" color="#000000"/>
                      </v:shape>
                      <v:shape id="Shape 242971" style="position:absolute;width:666;height:95;left:0;top:1905;" coordsize="66675,9525" path="m0,0l66675,0l66675,9525l0,9525l0,0">
                        <v:stroke weight="0pt" endcap="flat" joinstyle="miter" miterlimit="10" on="false" color="#000000" opacity="0"/>
                        <v:fill on="true" color="#000000"/>
                      </v:shape>
                    </v:group>
                  </w:pict>
                </mc:Fallback>
              </mc:AlternateContent>
            </w:r>
          </w:p>
          <w:p w14:paraId="4B4A7584" w14:textId="77777777" w:rsidR="00494B8A" w:rsidRDefault="00000000">
            <w:pPr>
              <w:spacing w:after="0" w:line="259" w:lineRule="auto"/>
              <w:ind w:left="0" w:firstLine="0"/>
            </w:pPr>
            <w:r>
              <w:rPr>
                <w:sz w:val="18"/>
              </w:rPr>
              <w:t>(7.0)</w:t>
            </w:r>
          </w:p>
        </w:tc>
        <w:tc>
          <w:tcPr>
            <w:tcW w:w="553" w:type="dxa"/>
            <w:tcBorders>
              <w:top w:val="nil"/>
              <w:left w:val="nil"/>
              <w:bottom w:val="single" w:sz="6" w:space="0" w:color="000000"/>
              <w:right w:val="nil"/>
            </w:tcBorders>
          </w:tcPr>
          <w:p w14:paraId="028B17DB" w14:textId="77777777" w:rsidR="00494B8A" w:rsidRDefault="00494B8A">
            <w:pPr>
              <w:spacing w:after="160" w:line="259" w:lineRule="auto"/>
              <w:ind w:left="0" w:firstLine="0"/>
            </w:pPr>
          </w:p>
        </w:tc>
        <w:tc>
          <w:tcPr>
            <w:tcW w:w="943" w:type="dxa"/>
            <w:tcBorders>
              <w:top w:val="nil"/>
              <w:left w:val="nil"/>
              <w:bottom w:val="single" w:sz="6" w:space="0" w:color="000000"/>
              <w:right w:val="nil"/>
            </w:tcBorders>
          </w:tcPr>
          <w:p w14:paraId="2D1EEA4D" w14:textId="77777777" w:rsidR="00494B8A" w:rsidRDefault="00000000">
            <w:pPr>
              <w:spacing w:after="0" w:line="259" w:lineRule="auto"/>
              <w:ind w:left="0" w:right="109" w:firstLine="0"/>
              <w:jc w:val="right"/>
            </w:pPr>
            <w:r>
              <w:rPr>
                <w:sz w:val="18"/>
              </w:rPr>
              <w:t>5.3</w:t>
            </w:r>
          </w:p>
        </w:tc>
      </w:tr>
      <w:tr w:rsidR="00494B8A" w14:paraId="7937ABCD" w14:textId="77777777">
        <w:trPr>
          <w:trHeight w:val="300"/>
        </w:trPr>
        <w:tc>
          <w:tcPr>
            <w:tcW w:w="1044" w:type="dxa"/>
            <w:tcBorders>
              <w:top w:val="single" w:sz="6" w:space="0" w:color="000000"/>
              <w:left w:val="nil"/>
              <w:bottom w:val="single" w:sz="6" w:space="0" w:color="000000"/>
              <w:right w:val="nil"/>
            </w:tcBorders>
          </w:tcPr>
          <w:p w14:paraId="65DEDAF6" w14:textId="77777777" w:rsidR="00494B8A" w:rsidRDefault="00494B8A">
            <w:pPr>
              <w:spacing w:after="160" w:line="259" w:lineRule="auto"/>
              <w:ind w:left="0" w:firstLine="0"/>
            </w:pPr>
          </w:p>
        </w:tc>
        <w:tc>
          <w:tcPr>
            <w:tcW w:w="623" w:type="dxa"/>
            <w:tcBorders>
              <w:top w:val="nil"/>
              <w:left w:val="nil"/>
              <w:bottom w:val="nil"/>
              <w:right w:val="nil"/>
            </w:tcBorders>
          </w:tcPr>
          <w:p w14:paraId="318307DA" w14:textId="77777777" w:rsidR="00494B8A" w:rsidRDefault="00000000">
            <w:pPr>
              <w:spacing w:after="0" w:line="259" w:lineRule="auto"/>
              <w:ind w:left="60" w:firstLine="0"/>
            </w:pPr>
            <w:r>
              <w:rPr>
                <w:sz w:val="18"/>
              </w:rPr>
              <w:t>17.3</w:t>
            </w:r>
          </w:p>
        </w:tc>
        <w:tc>
          <w:tcPr>
            <w:tcW w:w="0" w:type="auto"/>
            <w:vMerge/>
            <w:tcBorders>
              <w:top w:val="nil"/>
              <w:left w:val="nil"/>
              <w:bottom w:val="nil"/>
              <w:right w:val="nil"/>
            </w:tcBorders>
          </w:tcPr>
          <w:p w14:paraId="0AD11309" w14:textId="77777777" w:rsidR="00494B8A" w:rsidRDefault="00494B8A">
            <w:pPr>
              <w:spacing w:after="160" w:line="259" w:lineRule="auto"/>
              <w:ind w:left="0" w:firstLine="0"/>
            </w:pPr>
          </w:p>
        </w:tc>
        <w:tc>
          <w:tcPr>
            <w:tcW w:w="0" w:type="auto"/>
            <w:vMerge/>
            <w:tcBorders>
              <w:top w:val="nil"/>
              <w:left w:val="nil"/>
              <w:bottom w:val="nil"/>
              <w:right w:val="nil"/>
            </w:tcBorders>
          </w:tcPr>
          <w:p w14:paraId="11D3F5C5" w14:textId="77777777" w:rsidR="00494B8A" w:rsidRDefault="00494B8A">
            <w:pPr>
              <w:spacing w:after="160" w:line="259" w:lineRule="auto"/>
              <w:ind w:left="0" w:firstLine="0"/>
            </w:pPr>
          </w:p>
        </w:tc>
        <w:tc>
          <w:tcPr>
            <w:tcW w:w="553" w:type="dxa"/>
            <w:tcBorders>
              <w:top w:val="single" w:sz="6" w:space="0" w:color="000000"/>
              <w:left w:val="nil"/>
              <w:bottom w:val="single" w:sz="6" w:space="0" w:color="000000"/>
              <w:right w:val="nil"/>
            </w:tcBorders>
          </w:tcPr>
          <w:p w14:paraId="0B885492" w14:textId="77777777" w:rsidR="00494B8A" w:rsidRDefault="00494B8A">
            <w:pPr>
              <w:spacing w:after="160" w:line="259" w:lineRule="auto"/>
              <w:ind w:left="0" w:firstLine="0"/>
            </w:pPr>
          </w:p>
        </w:tc>
        <w:tc>
          <w:tcPr>
            <w:tcW w:w="943" w:type="dxa"/>
            <w:tcBorders>
              <w:top w:val="single" w:sz="6" w:space="0" w:color="000000"/>
              <w:left w:val="nil"/>
              <w:bottom w:val="single" w:sz="6" w:space="0" w:color="000000"/>
              <w:right w:val="nil"/>
            </w:tcBorders>
          </w:tcPr>
          <w:p w14:paraId="08211BE4" w14:textId="77777777" w:rsidR="00494B8A" w:rsidRDefault="00000000">
            <w:pPr>
              <w:spacing w:after="0" w:line="259" w:lineRule="auto"/>
              <w:ind w:left="519" w:firstLine="0"/>
            </w:pPr>
            <w:r>
              <w:rPr>
                <w:sz w:val="18"/>
              </w:rPr>
              <w:t>31.7</w:t>
            </w:r>
          </w:p>
        </w:tc>
      </w:tr>
      <w:tr w:rsidR="00494B8A" w14:paraId="40D8C3FE" w14:textId="77777777">
        <w:trPr>
          <w:trHeight w:val="625"/>
        </w:trPr>
        <w:tc>
          <w:tcPr>
            <w:tcW w:w="1044" w:type="dxa"/>
            <w:tcBorders>
              <w:top w:val="single" w:sz="6" w:space="0" w:color="000000"/>
              <w:left w:val="nil"/>
              <w:bottom w:val="nil"/>
              <w:right w:val="nil"/>
            </w:tcBorders>
          </w:tcPr>
          <w:p w14:paraId="67C6DD98" w14:textId="77777777" w:rsidR="00494B8A" w:rsidRDefault="00494B8A">
            <w:pPr>
              <w:spacing w:after="160" w:line="259" w:lineRule="auto"/>
              <w:ind w:left="0" w:firstLine="0"/>
            </w:pPr>
          </w:p>
        </w:tc>
        <w:tc>
          <w:tcPr>
            <w:tcW w:w="623" w:type="dxa"/>
            <w:tcBorders>
              <w:top w:val="nil"/>
              <w:left w:val="nil"/>
              <w:bottom w:val="nil"/>
              <w:right w:val="nil"/>
            </w:tcBorders>
            <w:vAlign w:val="bottom"/>
          </w:tcPr>
          <w:p w14:paraId="532FEF74" w14:textId="77777777" w:rsidR="00494B8A" w:rsidRDefault="00000000">
            <w:pPr>
              <w:spacing w:after="0" w:line="259" w:lineRule="auto"/>
              <w:ind w:left="0" w:firstLine="0"/>
            </w:pPr>
            <w:r>
              <w:rPr>
                <w:sz w:val="18"/>
              </w:rPr>
              <w:t>(10.0)</w:t>
            </w:r>
          </w:p>
        </w:tc>
        <w:tc>
          <w:tcPr>
            <w:tcW w:w="0" w:type="auto"/>
            <w:vMerge/>
            <w:tcBorders>
              <w:top w:val="nil"/>
              <w:left w:val="nil"/>
              <w:bottom w:val="nil"/>
              <w:right w:val="nil"/>
            </w:tcBorders>
          </w:tcPr>
          <w:p w14:paraId="710209CF" w14:textId="77777777" w:rsidR="00494B8A" w:rsidRDefault="00494B8A">
            <w:pPr>
              <w:spacing w:after="160" w:line="259" w:lineRule="auto"/>
              <w:ind w:left="0" w:firstLine="0"/>
            </w:pPr>
          </w:p>
        </w:tc>
        <w:tc>
          <w:tcPr>
            <w:tcW w:w="0" w:type="auto"/>
            <w:vMerge/>
            <w:tcBorders>
              <w:top w:val="nil"/>
              <w:left w:val="nil"/>
              <w:bottom w:val="nil"/>
              <w:right w:val="nil"/>
            </w:tcBorders>
          </w:tcPr>
          <w:p w14:paraId="763F2DC7" w14:textId="77777777" w:rsidR="00494B8A" w:rsidRDefault="00494B8A">
            <w:pPr>
              <w:spacing w:after="160" w:line="259" w:lineRule="auto"/>
              <w:ind w:left="0" w:firstLine="0"/>
            </w:pPr>
          </w:p>
        </w:tc>
        <w:tc>
          <w:tcPr>
            <w:tcW w:w="553" w:type="dxa"/>
            <w:tcBorders>
              <w:top w:val="single" w:sz="6" w:space="0" w:color="000000"/>
              <w:left w:val="nil"/>
              <w:bottom w:val="nil"/>
              <w:right w:val="nil"/>
            </w:tcBorders>
          </w:tcPr>
          <w:p w14:paraId="70CC1491" w14:textId="77777777" w:rsidR="00494B8A" w:rsidRDefault="00000000">
            <w:pPr>
              <w:spacing w:after="0" w:line="259" w:lineRule="auto"/>
              <w:ind w:left="0" w:firstLine="0"/>
            </w:pPr>
            <w:r>
              <w:t xml:space="preserve"> </w:t>
            </w:r>
          </w:p>
        </w:tc>
        <w:tc>
          <w:tcPr>
            <w:tcW w:w="943" w:type="dxa"/>
            <w:tcBorders>
              <w:top w:val="single" w:sz="6" w:space="0" w:color="000000"/>
              <w:left w:val="nil"/>
              <w:bottom w:val="nil"/>
              <w:right w:val="nil"/>
            </w:tcBorders>
            <w:vAlign w:val="bottom"/>
          </w:tcPr>
          <w:p w14:paraId="603DE075" w14:textId="77777777" w:rsidR="00494B8A" w:rsidRDefault="00000000">
            <w:pPr>
              <w:spacing w:after="0" w:line="259" w:lineRule="auto"/>
              <w:ind w:left="0" w:right="49" w:firstLine="0"/>
              <w:jc w:val="right"/>
            </w:pPr>
            <w:r>
              <w:rPr>
                <w:sz w:val="18"/>
              </w:rPr>
              <w:t>(7.0)</w:t>
            </w:r>
          </w:p>
        </w:tc>
      </w:tr>
      <w:tr w:rsidR="00494B8A" w14:paraId="4DA2C356" w14:textId="77777777">
        <w:trPr>
          <w:trHeight w:val="293"/>
        </w:trPr>
        <w:tc>
          <w:tcPr>
            <w:tcW w:w="1044" w:type="dxa"/>
            <w:tcBorders>
              <w:top w:val="nil"/>
              <w:left w:val="nil"/>
              <w:bottom w:val="nil"/>
              <w:right w:val="nil"/>
            </w:tcBorders>
          </w:tcPr>
          <w:p w14:paraId="56E3B8CB" w14:textId="77777777" w:rsidR="00494B8A" w:rsidRDefault="00494B8A">
            <w:pPr>
              <w:spacing w:after="160" w:line="259" w:lineRule="auto"/>
              <w:ind w:left="0" w:firstLine="0"/>
            </w:pPr>
          </w:p>
        </w:tc>
        <w:tc>
          <w:tcPr>
            <w:tcW w:w="623" w:type="dxa"/>
            <w:tcBorders>
              <w:top w:val="nil"/>
              <w:left w:val="nil"/>
              <w:bottom w:val="nil"/>
              <w:right w:val="nil"/>
            </w:tcBorders>
          </w:tcPr>
          <w:p w14:paraId="7935358F" w14:textId="77777777" w:rsidR="00494B8A" w:rsidRDefault="00000000">
            <w:pPr>
              <w:spacing w:after="0" w:line="259" w:lineRule="auto"/>
              <w:ind w:left="90" w:firstLine="0"/>
            </w:pPr>
            <w:r>
              <w:rPr>
                <w:sz w:val="18"/>
              </w:rPr>
              <w:t>(1.6)</w:t>
            </w:r>
          </w:p>
        </w:tc>
        <w:tc>
          <w:tcPr>
            <w:tcW w:w="1102" w:type="dxa"/>
            <w:tcBorders>
              <w:top w:val="nil"/>
              <w:left w:val="nil"/>
              <w:bottom w:val="nil"/>
              <w:right w:val="nil"/>
            </w:tcBorders>
          </w:tcPr>
          <w:p w14:paraId="0954ABC9" w14:textId="77777777" w:rsidR="00494B8A" w:rsidRDefault="00494B8A">
            <w:pPr>
              <w:spacing w:after="160" w:line="259" w:lineRule="auto"/>
              <w:ind w:left="0" w:firstLine="0"/>
            </w:pPr>
          </w:p>
        </w:tc>
        <w:tc>
          <w:tcPr>
            <w:tcW w:w="533" w:type="dxa"/>
            <w:tcBorders>
              <w:top w:val="nil"/>
              <w:left w:val="nil"/>
              <w:bottom w:val="nil"/>
              <w:right w:val="nil"/>
            </w:tcBorders>
          </w:tcPr>
          <w:p w14:paraId="104EE2D0" w14:textId="77777777" w:rsidR="00494B8A" w:rsidRDefault="00000000">
            <w:pPr>
              <w:spacing w:after="0" w:line="259" w:lineRule="auto"/>
              <w:ind w:left="60" w:firstLine="0"/>
            </w:pPr>
            <w:r>
              <w:rPr>
                <w:sz w:val="18"/>
              </w:rPr>
              <w:t>0.7</w:t>
            </w:r>
          </w:p>
        </w:tc>
        <w:tc>
          <w:tcPr>
            <w:tcW w:w="553" w:type="dxa"/>
            <w:tcBorders>
              <w:top w:val="nil"/>
              <w:left w:val="nil"/>
              <w:bottom w:val="nil"/>
              <w:right w:val="nil"/>
            </w:tcBorders>
          </w:tcPr>
          <w:p w14:paraId="3D600028" w14:textId="77777777" w:rsidR="00494B8A" w:rsidRDefault="00494B8A">
            <w:pPr>
              <w:spacing w:after="160" w:line="259" w:lineRule="auto"/>
              <w:ind w:left="0" w:firstLine="0"/>
            </w:pPr>
          </w:p>
        </w:tc>
        <w:tc>
          <w:tcPr>
            <w:tcW w:w="943" w:type="dxa"/>
            <w:tcBorders>
              <w:top w:val="nil"/>
              <w:left w:val="nil"/>
              <w:bottom w:val="nil"/>
              <w:right w:val="nil"/>
            </w:tcBorders>
          </w:tcPr>
          <w:p w14:paraId="26F2DA05" w14:textId="77777777" w:rsidR="00494B8A" w:rsidRDefault="00000000">
            <w:pPr>
              <w:spacing w:after="0" w:line="259" w:lineRule="auto"/>
              <w:ind w:left="0" w:right="49" w:firstLine="0"/>
              <w:jc w:val="right"/>
            </w:pPr>
            <w:r>
              <w:rPr>
                <w:sz w:val="18"/>
              </w:rPr>
              <w:t>(1.0)</w:t>
            </w:r>
          </w:p>
        </w:tc>
      </w:tr>
      <w:tr w:rsidR="00494B8A" w14:paraId="432F7B56" w14:textId="77777777">
        <w:trPr>
          <w:trHeight w:val="283"/>
        </w:trPr>
        <w:tc>
          <w:tcPr>
            <w:tcW w:w="1044" w:type="dxa"/>
            <w:tcBorders>
              <w:top w:val="nil"/>
              <w:left w:val="nil"/>
              <w:bottom w:val="single" w:sz="6" w:space="0" w:color="000000"/>
              <w:right w:val="nil"/>
            </w:tcBorders>
          </w:tcPr>
          <w:p w14:paraId="782CAC0E" w14:textId="77777777" w:rsidR="00494B8A" w:rsidRDefault="00494B8A">
            <w:pPr>
              <w:spacing w:after="160" w:line="259" w:lineRule="auto"/>
              <w:ind w:left="0" w:firstLine="0"/>
            </w:pPr>
          </w:p>
        </w:tc>
        <w:tc>
          <w:tcPr>
            <w:tcW w:w="623" w:type="dxa"/>
            <w:tcBorders>
              <w:top w:val="nil"/>
              <w:left w:val="nil"/>
              <w:bottom w:val="nil"/>
              <w:right w:val="nil"/>
            </w:tcBorders>
          </w:tcPr>
          <w:p w14:paraId="64D191EA" w14:textId="77777777" w:rsidR="00494B8A" w:rsidRDefault="00000000">
            <w:pPr>
              <w:spacing w:after="0" w:line="259" w:lineRule="auto"/>
              <w:ind w:left="195" w:firstLine="0"/>
            </w:pPr>
            <w:r>
              <w:rPr>
                <w:sz w:val="18"/>
              </w:rPr>
              <w:t>—</w:t>
            </w:r>
          </w:p>
        </w:tc>
        <w:tc>
          <w:tcPr>
            <w:tcW w:w="1102" w:type="dxa"/>
            <w:vMerge w:val="restart"/>
            <w:tcBorders>
              <w:top w:val="nil"/>
              <w:left w:val="nil"/>
              <w:bottom w:val="double" w:sz="6" w:space="0" w:color="000000"/>
              <w:right w:val="nil"/>
            </w:tcBorders>
            <w:vAlign w:val="bottom"/>
          </w:tcPr>
          <w:p w14:paraId="56D7AF86" w14:textId="77777777" w:rsidR="00494B8A" w:rsidRDefault="00000000">
            <w:pPr>
              <w:spacing w:after="70" w:line="259" w:lineRule="auto"/>
              <w:ind w:left="-33" w:right="-290" w:firstLine="0"/>
            </w:pPr>
            <w:r>
              <w:rPr>
                <w:rFonts w:ascii="Calibri" w:eastAsia="Calibri" w:hAnsi="Calibri" w:cs="Calibri"/>
                <w:noProof/>
                <w:sz w:val="22"/>
              </w:rPr>
              <mc:AlternateContent>
                <mc:Choice Requires="wpg">
                  <w:drawing>
                    <wp:inline distT="0" distB="0" distL="0" distR="0" wp14:anchorId="4D28CA13" wp14:editId="30DD0B27">
                      <wp:extent cx="904875" cy="200025"/>
                      <wp:effectExtent l="0" t="0" r="0" b="0"/>
                      <wp:docPr id="220063" name="Group 220063"/>
                      <wp:cNvGraphicFramePr/>
                      <a:graphic xmlns:a="http://schemas.openxmlformats.org/drawingml/2006/main">
                        <a:graphicData uri="http://schemas.microsoft.com/office/word/2010/wordprocessingGroup">
                          <wpg:wgp>
                            <wpg:cNvGrpSpPr/>
                            <wpg:grpSpPr>
                              <a:xfrm>
                                <a:off x="0" y="0"/>
                                <a:ext cx="904875" cy="200025"/>
                                <a:chOff x="0" y="0"/>
                                <a:chExt cx="904875" cy="200025"/>
                              </a:xfrm>
                            </wpg:grpSpPr>
                            <wps:wsp>
                              <wps:cNvPr id="242972" name="Shape 24297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73" name="Shape 242973"/>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74" name="Shape 242974"/>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75" name="Shape 242975"/>
                              <wps:cNvSpPr/>
                              <wps:spPr>
                                <a:xfrm>
                                  <a:off x="7620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063" style="width:71.25pt;height:15.75pt;mso-position-horizontal-relative:char;mso-position-vertical-relative:line" coordsize="9048,2000">
                      <v:shape id="Shape 242976" style="position:absolute;width:762;height:95;left:0;top:0;" coordsize="76200,9525" path="m0,0l76200,0l76200,9525l0,9525l0,0">
                        <v:stroke weight="0pt" endcap="flat" joinstyle="miter" miterlimit="10" on="false" color="#000000" opacity="0"/>
                        <v:fill on="true" color="#000000"/>
                      </v:shape>
                      <v:shape id="Shape 242977" style="position:absolute;width:8286;height:95;left:762;top:0;" coordsize="828675,9525" path="m0,0l828675,0l828675,9525l0,9525l0,0">
                        <v:stroke weight="0pt" endcap="flat" joinstyle="miter" miterlimit="10" on="false" color="#000000" opacity="0"/>
                        <v:fill on="true" color="#000000"/>
                      </v:shape>
                      <v:shape id="Shape 242978" style="position:absolute;width:762;height:95;left:0;top:1905;" coordsize="76200,9525" path="m0,0l76200,0l76200,9525l0,9525l0,0">
                        <v:stroke weight="0pt" endcap="flat" joinstyle="miter" miterlimit="10" on="false" color="#000000" opacity="0"/>
                        <v:fill on="true" color="#000000"/>
                      </v:shape>
                      <v:shape id="Shape 242979" style="position:absolute;width:8286;height:95;left:762;top:1905;" coordsize="828675,9525" path="m0,0l828675,0l828675,9525l0,9525l0,0">
                        <v:stroke weight="0pt" endcap="flat" joinstyle="miter" miterlimit="10" on="false" color="#000000" opacity="0"/>
                        <v:fill on="true" color="#000000"/>
                      </v:shape>
                    </v:group>
                  </w:pict>
                </mc:Fallback>
              </mc:AlternateContent>
            </w:r>
          </w:p>
          <w:p w14:paraId="2B7588A3" w14:textId="77777777" w:rsidR="00494B8A" w:rsidRDefault="00000000">
            <w:pPr>
              <w:spacing w:after="0" w:line="259" w:lineRule="auto"/>
              <w:ind w:left="0" w:firstLine="0"/>
            </w:pPr>
            <w:r>
              <w:rPr>
                <w:sz w:val="18"/>
              </w:rPr>
              <w:t>$</w:t>
            </w:r>
          </w:p>
        </w:tc>
        <w:tc>
          <w:tcPr>
            <w:tcW w:w="533" w:type="dxa"/>
            <w:vMerge w:val="restart"/>
            <w:tcBorders>
              <w:top w:val="nil"/>
              <w:left w:val="nil"/>
              <w:bottom w:val="nil"/>
              <w:right w:val="nil"/>
            </w:tcBorders>
          </w:tcPr>
          <w:p w14:paraId="5707B0B4" w14:textId="77777777" w:rsidR="00494B8A"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751424" behindDoc="1" locked="0" layoutInCell="1" allowOverlap="1" wp14:anchorId="2B019F40" wp14:editId="78472A0C">
                      <wp:simplePos x="0" y="0"/>
                      <wp:positionH relativeFrom="column">
                        <wp:posOffset>184100</wp:posOffset>
                      </wp:positionH>
                      <wp:positionV relativeFrom="paragraph">
                        <wp:posOffset>136327</wp:posOffset>
                      </wp:positionV>
                      <wp:extent cx="66675" cy="200025"/>
                      <wp:effectExtent l="0" t="0" r="0" b="0"/>
                      <wp:wrapNone/>
                      <wp:docPr id="220145" name="Group 220145"/>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242980" name="Shape 24298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81" name="Shape 242981"/>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0145" style="width:5.25pt;height:15.75pt;position:absolute;z-index:-2147483547;mso-position-horizontal-relative:text;mso-position-horizontal:absolute;margin-left:14.4961pt;mso-position-vertical-relative:text;margin-top:10.7344pt;" coordsize="666,2000">
                      <v:shape id="Shape 242982" style="position:absolute;width:666;height:95;left:0;top:0;" coordsize="66675,9525" path="m0,0l66675,0l66675,9525l0,9525l0,0">
                        <v:stroke weight="0pt" endcap="flat" joinstyle="miter" miterlimit="10" on="false" color="#000000" opacity="0"/>
                        <v:fill on="true" color="#000000"/>
                      </v:shape>
                      <v:shape id="Shape 242983" style="position:absolute;width:666;height:95;left:0;top:1905;" coordsize="66675,9525" path="m0,0l66675,0l66675,9525l0,9525l0,0">
                        <v:stroke weight="0pt" endcap="flat" joinstyle="miter" miterlimit="10" on="false" color="#000000" opacity="0"/>
                        <v:fill on="true" color="#000000"/>
                      </v:shape>
                    </v:group>
                  </w:pict>
                </mc:Fallback>
              </mc:AlternateContent>
            </w:r>
            <w:r>
              <w:rPr>
                <w:sz w:val="18"/>
              </w:rPr>
              <w:t>(1.4) (7.7) (2.6)</w:t>
            </w:r>
          </w:p>
        </w:tc>
        <w:tc>
          <w:tcPr>
            <w:tcW w:w="553" w:type="dxa"/>
            <w:tcBorders>
              <w:top w:val="nil"/>
              <w:left w:val="nil"/>
              <w:bottom w:val="single" w:sz="6" w:space="0" w:color="000000"/>
              <w:right w:val="nil"/>
            </w:tcBorders>
          </w:tcPr>
          <w:p w14:paraId="5D12BAE9" w14:textId="77777777" w:rsidR="00494B8A" w:rsidRDefault="00494B8A">
            <w:pPr>
              <w:spacing w:after="160" w:line="259" w:lineRule="auto"/>
              <w:ind w:left="0" w:firstLine="0"/>
            </w:pPr>
          </w:p>
        </w:tc>
        <w:tc>
          <w:tcPr>
            <w:tcW w:w="943" w:type="dxa"/>
            <w:tcBorders>
              <w:top w:val="nil"/>
              <w:left w:val="nil"/>
              <w:bottom w:val="single" w:sz="6" w:space="0" w:color="000000"/>
              <w:right w:val="nil"/>
            </w:tcBorders>
          </w:tcPr>
          <w:p w14:paraId="32996E76" w14:textId="77777777" w:rsidR="00494B8A" w:rsidRDefault="00000000">
            <w:pPr>
              <w:spacing w:after="0" w:line="259" w:lineRule="auto"/>
              <w:ind w:left="0" w:right="49" w:firstLine="0"/>
              <w:jc w:val="right"/>
            </w:pPr>
            <w:r>
              <w:rPr>
                <w:sz w:val="18"/>
              </w:rPr>
              <w:t>(0.9)</w:t>
            </w:r>
          </w:p>
        </w:tc>
      </w:tr>
      <w:tr w:rsidR="00494B8A" w14:paraId="2AAE07B7" w14:textId="77777777">
        <w:trPr>
          <w:trHeight w:val="300"/>
        </w:trPr>
        <w:tc>
          <w:tcPr>
            <w:tcW w:w="1044" w:type="dxa"/>
            <w:tcBorders>
              <w:top w:val="single" w:sz="6" w:space="0" w:color="000000"/>
              <w:left w:val="nil"/>
              <w:bottom w:val="single" w:sz="6" w:space="0" w:color="000000"/>
              <w:right w:val="nil"/>
            </w:tcBorders>
          </w:tcPr>
          <w:p w14:paraId="0F9B5D40" w14:textId="77777777" w:rsidR="00494B8A" w:rsidRDefault="00494B8A">
            <w:pPr>
              <w:spacing w:after="160" w:line="259" w:lineRule="auto"/>
              <w:ind w:left="0" w:firstLine="0"/>
            </w:pPr>
          </w:p>
        </w:tc>
        <w:tc>
          <w:tcPr>
            <w:tcW w:w="623" w:type="dxa"/>
            <w:tcBorders>
              <w:top w:val="nil"/>
              <w:left w:val="nil"/>
              <w:bottom w:val="nil"/>
              <w:right w:val="nil"/>
            </w:tcBorders>
          </w:tcPr>
          <w:p w14:paraId="56550CE8" w14:textId="77777777" w:rsidR="00494B8A" w:rsidRDefault="00000000">
            <w:pPr>
              <w:spacing w:after="0" w:line="259" w:lineRule="auto"/>
              <w:ind w:left="7" w:firstLine="0"/>
            </w:pPr>
            <w:r>
              <w:rPr>
                <w:sz w:val="18"/>
              </w:rPr>
              <w:t>(11.6)</w:t>
            </w:r>
          </w:p>
        </w:tc>
        <w:tc>
          <w:tcPr>
            <w:tcW w:w="0" w:type="auto"/>
            <w:vMerge/>
            <w:tcBorders>
              <w:top w:val="nil"/>
              <w:left w:val="nil"/>
              <w:bottom w:val="nil"/>
              <w:right w:val="nil"/>
            </w:tcBorders>
          </w:tcPr>
          <w:p w14:paraId="17DD0403" w14:textId="77777777" w:rsidR="00494B8A" w:rsidRDefault="00494B8A">
            <w:pPr>
              <w:spacing w:after="160" w:line="259" w:lineRule="auto"/>
              <w:ind w:left="0" w:firstLine="0"/>
            </w:pPr>
          </w:p>
        </w:tc>
        <w:tc>
          <w:tcPr>
            <w:tcW w:w="0" w:type="auto"/>
            <w:vMerge/>
            <w:tcBorders>
              <w:top w:val="nil"/>
              <w:left w:val="nil"/>
              <w:bottom w:val="nil"/>
              <w:right w:val="nil"/>
            </w:tcBorders>
          </w:tcPr>
          <w:p w14:paraId="14EFB7DE" w14:textId="77777777" w:rsidR="00494B8A" w:rsidRDefault="00494B8A">
            <w:pPr>
              <w:spacing w:after="160" w:line="259" w:lineRule="auto"/>
              <w:ind w:left="0" w:firstLine="0"/>
            </w:pPr>
          </w:p>
        </w:tc>
        <w:tc>
          <w:tcPr>
            <w:tcW w:w="553" w:type="dxa"/>
            <w:tcBorders>
              <w:top w:val="single" w:sz="6" w:space="0" w:color="000000"/>
              <w:left w:val="nil"/>
              <w:bottom w:val="single" w:sz="6" w:space="0" w:color="000000"/>
              <w:right w:val="nil"/>
            </w:tcBorders>
          </w:tcPr>
          <w:p w14:paraId="4B6D6BC8" w14:textId="77777777" w:rsidR="00494B8A" w:rsidRDefault="00494B8A">
            <w:pPr>
              <w:spacing w:after="160" w:line="259" w:lineRule="auto"/>
              <w:ind w:left="0" w:firstLine="0"/>
            </w:pPr>
          </w:p>
        </w:tc>
        <w:tc>
          <w:tcPr>
            <w:tcW w:w="943" w:type="dxa"/>
            <w:tcBorders>
              <w:top w:val="single" w:sz="6" w:space="0" w:color="000000"/>
              <w:left w:val="nil"/>
              <w:bottom w:val="single" w:sz="6" w:space="0" w:color="000000"/>
              <w:right w:val="nil"/>
            </w:tcBorders>
          </w:tcPr>
          <w:p w14:paraId="3FCCB0F9" w14:textId="77777777" w:rsidR="00494B8A" w:rsidRDefault="00000000">
            <w:pPr>
              <w:spacing w:after="0" w:line="259" w:lineRule="auto"/>
              <w:ind w:left="0" w:right="49" w:firstLine="0"/>
              <w:jc w:val="right"/>
            </w:pPr>
            <w:r>
              <w:rPr>
                <w:sz w:val="18"/>
              </w:rPr>
              <w:t>(8.9)</w:t>
            </w:r>
          </w:p>
        </w:tc>
      </w:tr>
      <w:tr w:rsidR="00494B8A" w14:paraId="35C71C15" w14:textId="77777777">
        <w:trPr>
          <w:trHeight w:val="315"/>
        </w:trPr>
        <w:tc>
          <w:tcPr>
            <w:tcW w:w="1044" w:type="dxa"/>
            <w:tcBorders>
              <w:top w:val="single" w:sz="6" w:space="0" w:color="000000"/>
              <w:left w:val="nil"/>
              <w:bottom w:val="double" w:sz="6" w:space="0" w:color="000000"/>
              <w:right w:val="nil"/>
            </w:tcBorders>
          </w:tcPr>
          <w:p w14:paraId="716AC75A" w14:textId="77777777" w:rsidR="00494B8A" w:rsidRDefault="00000000">
            <w:pPr>
              <w:spacing w:after="0" w:line="259" w:lineRule="auto"/>
              <w:ind w:left="28" w:firstLine="0"/>
            </w:pPr>
            <w:r>
              <w:rPr>
                <w:sz w:val="18"/>
              </w:rPr>
              <w:t>$</w:t>
            </w:r>
          </w:p>
        </w:tc>
        <w:tc>
          <w:tcPr>
            <w:tcW w:w="623" w:type="dxa"/>
            <w:tcBorders>
              <w:top w:val="nil"/>
              <w:left w:val="nil"/>
              <w:bottom w:val="nil"/>
              <w:right w:val="nil"/>
            </w:tcBorders>
          </w:tcPr>
          <w:p w14:paraId="286EB9AA" w14:textId="77777777" w:rsidR="00494B8A" w:rsidRDefault="00000000">
            <w:pPr>
              <w:spacing w:after="0" w:line="259" w:lineRule="auto"/>
              <w:ind w:left="150" w:firstLine="0"/>
            </w:pPr>
            <w:r>
              <w:rPr>
                <w:sz w:val="18"/>
              </w:rPr>
              <w:t>5.7</w:t>
            </w:r>
          </w:p>
        </w:tc>
        <w:tc>
          <w:tcPr>
            <w:tcW w:w="0" w:type="auto"/>
            <w:vMerge/>
            <w:tcBorders>
              <w:top w:val="nil"/>
              <w:left w:val="nil"/>
              <w:bottom w:val="double" w:sz="6" w:space="0" w:color="000000"/>
              <w:right w:val="nil"/>
            </w:tcBorders>
          </w:tcPr>
          <w:p w14:paraId="3AD56CE0" w14:textId="77777777" w:rsidR="00494B8A" w:rsidRDefault="00494B8A">
            <w:pPr>
              <w:spacing w:after="160" w:line="259" w:lineRule="auto"/>
              <w:ind w:left="0" w:firstLine="0"/>
            </w:pPr>
          </w:p>
        </w:tc>
        <w:tc>
          <w:tcPr>
            <w:tcW w:w="0" w:type="auto"/>
            <w:vMerge/>
            <w:tcBorders>
              <w:top w:val="nil"/>
              <w:left w:val="nil"/>
              <w:bottom w:val="nil"/>
              <w:right w:val="nil"/>
            </w:tcBorders>
          </w:tcPr>
          <w:p w14:paraId="28BE971B" w14:textId="77777777" w:rsidR="00494B8A" w:rsidRDefault="00494B8A">
            <w:pPr>
              <w:spacing w:after="160" w:line="259" w:lineRule="auto"/>
              <w:ind w:left="0" w:firstLine="0"/>
            </w:pPr>
          </w:p>
        </w:tc>
        <w:tc>
          <w:tcPr>
            <w:tcW w:w="553" w:type="dxa"/>
            <w:tcBorders>
              <w:top w:val="single" w:sz="6" w:space="0" w:color="000000"/>
              <w:left w:val="nil"/>
              <w:bottom w:val="double" w:sz="6" w:space="0" w:color="000000"/>
              <w:right w:val="nil"/>
            </w:tcBorders>
          </w:tcPr>
          <w:p w14:paraId="32B7B675" w14:textId="77777777" w:rsidR="00494B8A" w:rsidRDefault="00000000">
            <w:pPr>
              <w:spacing w:after="0" w:line="259" w:lineRule="auto"/>
              <w:ind w:left="0" w:firstLine="0"/>
            </w:pPr>
            <w:r>
              <w:rPr>
                <w:sz w:val="18"/>
              </w:rPr>
              <w:t>$</w:t>
            </w:r>
          </w:p>
        </w:tc>
        <w:tc>
          <w:tcPr>
            <w:tcW w:w="943" w:type="dxa"/>
            <w:tcBorders>
              <w:top w:val="single" w:sz="6" w:space="0" w:color="000000"/>
              <w:left w:val="nil"/>
              <w:bottom w:val="double" w:sz="6" w:space="0" w:color="000000"/>
              <w:right w:val="nil"/>
            </w:tcBorders>
          </w:tcPr>
          <w:p w14:paraId="4CDF8390" w14:textId="77777777" w:rsidR="00494B8A" w:rsidRDefault="00000000">
            <w:pPr>
              <w:spacing w:after="0" w:line="259" w:lineRule="auto"/>
              <w:ind w:left="519" w:firstLine="0"/>
            </w:pPr>
            <w:r>
              <w:rPr>
                <w:sz w:val="18"/>
              </w:rPr>
              <w:t>22.8</w:t>
            </w:r>
          </w:p>
        </w:tc>
      </w:tr>
    </w:tbl>
    <w:p w14:paraId="328D1344" w14:textId="77777777" w:rsidR="00494B8A" w:rsidRDefault="00000000">
      <w:pPr>
        <w:spacing w:after="70" w:line="265" w:lineRule="auto"/>
        <w:ind w:left="55"/>
      </w:pPr>
      <w:r>
        <w:rPr>
          <w:b/>
          <w:sz w:val="18"/>
        </w:rPr>
        <w:t>(In millions)</w:t>
      </w:r>
    </w:p>
    <w:p w14:paraId="6928F609" w14:textId="77777777" w:rsidR="00494B8A" w:rsidRDefault="00000000">
      <w:pPr>
        <w:spacing w:after="68" w:line="264" w:lineRule="auto"/>
        <w:ind w:left="55"/>
      </w:pPr>
      <w:r>
        <w:rPr>
          <w:sz w:val="18"/>
        </w:rPr>
        <w:t>Current provision:</w:t>
      </w:r>
    </w:p>
    <w:p w14:paraId="6373AB68" w14:textId="77777777" w:rsidR="00494B8A" w:rsidRDefault="00000000">
      <w:pPr>
        <w:spacing w:after="68" w:line="264" w:lineRule="auto"/>
        <w:ind w:left="520"/>
      </w:pPr>
      <w:r>
        <w:rPr>
          <w:sz w:val="18"/>
        </w:rPr>
        <w:t>Federal</w:t>
      </w:r>
    </w:p>
    <w:p w14:paraId="6783A373" w14:textId="77777777" w:rsidR="00494B8A" w:rsidRDefault="00000000">
      <w:pPr>
        <w:spacing w:after="68" w:line="264" w:lineRule="auto"/>
        <w:ind w:left="520"/>
      </w:pPr>
      <w:r>
        <w:rPr>
          <w:sz w:val="18"/>
        </w:rPr>
        <w:t>State and local</w:t>
      </w:r>
    </w:p>
    <w:p w14:paraId="4022577B" w14:textId="77777777" w:rsidR="00494B8A" w:rsidRDefault="00000000">
      <w:pPr>
        <w:spacing w:after="68" w:line="264" w:lineRule="auto"/>
        <w:ind w:left="520"/>
      </w:pPr>
      <w:r>
        <w:rPr>
          <w:sz w:val="18"/>
        </w:rPr>
        <w:t>Foreign</w:t>
      </w:r>
    </w:p>
    <w:p w14:paraId="0082E852" w14:textId="77777777" w:rsidR="00494B8A" w:rsidRDefault="00000000">
      <w:pPr>
        <w:spacing w:after="68" w:line="264" w:lineRule="auto"/>
        <w:ind w:left="1000" w:right="1634"/>
      </w:pPr>
      <w:r>
        <w:rPr>
          <w:sz w:val="18"/>
        </w:rPr>
        <w:t>Total current</w:t>
      </w:r>
    </w:p>
    <w:p w14:paraId="39175513" w14:textId="77777777" w:rsidR="00494B8A" w:rsidRDefault="00000000">
      <w:pPr>
        <w:spacing w:after="68" w:line="264" w:lineRule="auto"/>
        <w:ind w:left="55"/>
      </w:pPr>
      <w:r>
        <w:rPr>
          <w:sz w:val="18"/>
        </w:rPr>
        <w:t>Deferred provision (benefit):</w:t>
      </w:r>
    </w:p>
    <w:p w14:paraId="4F279816" w14:textId="77777777" w:rsidR="00494B8A" w:rsidRDefault="00000000">
      <w:pPr>
        <w:spacing w:after="68" w:line="264" w:lineRule="auto"/>
        <w:ind w:left="520"/>
      </w:pPr>
      <w:r>
        <w:rPr>
          <w:sz w:val="18"/>
        </w:rPr>
        <w:t>Federal</w:t>
      </w:r>
    </w:p>
    <w:p w14:paraId="3D0275A9" w14:textId="77777777" w:rsidR="00494B8A" w:rsidRDefault="00000000">
      <w:pPr>
        <w:spacing w:after="68" w:line="264" w:lineRule="auto"/>
        <w:ind w:left="520"/>
      </w:pPr>
      <w:r>
        <w:rPr>
          <w:sz w:val="18"/>
        </w:rPr>
        <w:t>State and local</w:t>
      </w:r>
    </w:p>
    <w:p w14:paraId="22689CED" w14:textId="77777777" w:rsidR="00494B8A" w:rsidRDefault="00000000">
      <w:pPr>
        <w:spacing w:after="68" w:line="264" w:lineRule="auto"/>
        <w:ind w:left="520"/>
      </w:pPr>
      <w:r>
        <w:rPr>
          <w:sz w:val="18"/>
        </w:rPr>
        <w:t>Foreign</w:t>
      </w:r>
    </w:p>
    <w:p w14:paraId="22590358" w14:textId="77777777" w:rsidR="00494B8A" w:rsidRDefault="00000000">
      <w:pPr>
        <w:spacing w:after="390" w:line="362" w:lineRule="auto"/>
        <w:ind w:left="45" w:right="1634" w:firstLine="960"/>
      </w:pPr>
      <w:r>
        <w:rPr>
          <w:sz w:val="18"/>
        </w:rPr>
        <w:t>Total deferred Taxes on earnings</w:t>
      </w:r>
    </w:p>
    <w:p w14:paraId="4BE2193D" w14:textId="77777777" w:rsidR="00494B8A" w:rsidRDefault="00000000">
      <w:pPr>
        <w:spacing w:after="210"/>
        <w:ind w:left="730" w:right="15"/>
      </w:pPr>
      <w:r>
        <w:t>Earnings before taxes are generated from the following geographic areas:</w:t>
      </w:r>
    </w:p>
    <w:p w14:paraId="3BEF23EF" w14:textId="77777777" w:rsidR="00494B8A" w:rsidRDefault="00000000">
      <w:pPr>
        <w:tabs>
          <w:tab w:val="center" w:pos="8475"/>
        </w:tabs>
        <w:spacing w:after="70" w:line="265" w:lineRule="auto"/>
        <w:ind w:left="0" w:firstLine="0"/>
      </w:pPr>
      <w:r>
        <w:t xml:space="preserve"> </w:t>
      </w:r>
      <w:r>
        <w:tab/>
      </w:r>
      <w:r>
        <w:rPr>
          <w:b/>
          <w:sz w:val="18"/>
        </w:rPr>
        <w:t>Fiscal Years</w:t>
      </w:r>
    </w:p>
    <w:tbl>
      <w:tblPr>
        <w:tblStyle w:val="TableGrid"/>
        <w:tblpPr w:vertAnchor="text" w:tblpX="6060" w:tblpY="-96"/>
        <w:tblOverlap w:val="never"/>
        <w:tblW w:w="4800" w:type="dxa"/>
        <w:tblInd w:w="0" w:type="dxa"/>
        <w:tblCellMar>
          <w:top w:w="61" w:type="dxa"/>
          <w:left w:w="0" w:type="dxa"/>
          <w:bottom w:w="59" w:type="dxa"/>
          <w:right w:w="0" w:type="dxa"/>
        </w:tblCellMar>
        <w:tblLook w:val="04A0" w:firstRow="1" w:lastRow="0" w:firstColumn="1" w:lastColumn="0" w:noHBand="0" w:noVBand="1"/>
      </w:tblPr>
      <w:tblGrid>
        <w:gridCol w:w="1057"/>
        <w:gridCol w:w="492"/>
        <w:gridCol w:w="1394"/>
        <w:gridCol w:w="523"/>
        <w:gridCol w:w="421"/>
        <w:gridCol w:w="913"/>
      </w:tblGrid>
      <w:tr w:rsidR="00494B8A" w14:paraId="477AD845" w14:textId="77777777">
        <w:trPr>
          <w:trHeight w:val="300"/>
        </w:trPr>
        <w:tc>
          <w:tcPr>
            <w:tcW w:w="1103" w:type="dxa"/>
            <w:tcBorders>
              <w:top w:val="single" w:sz="6" w:space="0" w:color="000000"/>
              <w:left w:val="nil"/>
              <w:bottom w:val="single" w:sz="6" w:space="0" w:color="000000"/>
              <w:right w:val="nil"/>
            </w:tcBorders>
          </w:tcPr>
          <w:p w14:paraId="60425B71" w14:textId="77777777" w:rsidR="00494B8A" w:rsidRDefault="00000000">
            <w:pPr>
              <w:spacing w:after="0" w:line="259" w:lineRule="auto"/>
              <w:ind w:left="583" w:firstLine="0"/>
            </w:pPr>
            <w:r>
              <w:rPr>
                <w:b/>
                <w:sz w:val="18"/>
              </w:rPr>
              <w:t>2019</w:t>
            </w:r>
          </w:p>
        </w:tc>
        <w:tc>
          <w:tcPr>
            <w:tcW w:w="563" w:type="dxa"/>
            <w:tcBorders>
              <w:top w:val="single" w:sz="6" w:space="0" w:color="000000"/>
              <w:left w:val="nil"/>
              <w:bottom w:val="nil"/>
              <w:right w:val="nil"/>
            </w:tcBorders>
          </w:tcPr>
          <w:p w14:paraId="6CBAF329" w14:textId="77777777" w:rsidR="00494B8A" w:rsidRDefault="00494B8A">
            <w:pPr>
              <w:spacing w:after="160" w:line="259" w:lineRule="auto"/>
              <w:ind w:left="0" w:firstLine="0"/>
            </w:pPr>
          </w:p>
        </w:tc>
        <w:tc>
          <w:tcPr>
            <w:tcW w:w="1074" w:type="dxa"/>
            <w:vMerge w:val="restart"/>
            <w:tcBorders>
              <w:top w:val="single" w:sz="6" w:space="0" w:color="000000"/>
              <w:left w:val="nil"/>
              <w:bottom w:val="nil"/>
              <w:right w:val="nil"/>
            </w:tcBorders>
          </w:tcPr>
          <w:p w14:paraId="5B0F686D" w14:textId="77777777" w:rsidR="00494B8A" w:rsidRDefault="00000000">
            <w:pPr>
              <w:spacing w:after="0" w:line="259" w:lineRule="auto"/>
              <w:ind w:left="553" w:firstLine="0"/>
            </w:pPr>
            <w:r>
              <w:rPr>
                <w:b/>
                <w:sz w:val="18"/>
              </w:rPr>
              <w:t>2018</w:t>
            </w:r>
          </w:p>
          <w:p w14:paraId="7925F33D" w14:textId="77777777" w:rsidR="00494B8A" w:rsidRDefault="00000000">
            <w:pPr>
              <w:spacing w:after="85" w:line="259" w:lineRule="auto"/>
              <w:ind w:left="-31" w:right="-320" w:firstLine="0"/>
            </w:pPr>
            <w:r>
              <w:rPr>
                <w:rFonts w:ascii="Calibri" w:eastAsia="Calibri" w:hAnsi="Calibri" w:cs="Calibri"/>
                <w:noProof/>
                <w:sz w:val="22"/>
              </w:rPr>
              <mc:AlternateContent>
                <mc:Choice Requires="wpg">
                  <w:drawing>
                    <wp:inline distT="0" distB="0" distL="0" distR="0" wp14:anchorId="5D24F95B" wp14:editId="6E7F0095">
                      <wp:extent cx="904875" cy="9525"/>
                      <wp:effectExtent l="0" t="0" r="0" b="0"/>
                      <wp:docPr id="221960" name="Group 221960"/>
                      <wp:cNvGraphicFramePr/>
                      <a:graphic xmlns:a="http://schemas.openxmlformats.org/drawingml/2006/main">
                        <a:graphicData uri="http://schemas.microsoft.com/office/word/2010/wordprocessingGroup">
                          <wpg:wgp>
                            <wpg:cNvGrpSpPr/>
                            <wpg:grpSpPr>
                              <a:xfrm>
                                <a:off x="0" y="0"/>
                                <a:ext cx="904875" cy="9525"/>
                                <a:chOff x="0" y="0"/>
                                <a:chExt cx="904875" cy="9525"/>
                              </a:xfrm>
                            </wpg:grpSpPr>
                            <wps:wsp>
                              <wps:cNvPr id="242984" name="Shape 24298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85" name="Shape 242985"/>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960" style="width:71.25pt;height:0.75pt;mso-position-horizontal-relative:char;mso-position-vertical-relative:line" coordsize="9048,95">
                      <v:shape id="Shape 242986" style="position:absolute;width:762;height:95;left:0;top:0;" coordsize="76200,9525" path="m0,0l76200,0l76200,9525l0,9525l0,0">
                        <v:stroke weight="0pt" endcap="flat" joinstyle="miter" miterlimit="10" on="false" color="#000000" opacity="0"/>
                        <v:fill on="true" color="#000000"/>
                      </v:shape>
                      <v:shape id="Shape 242987" style="position:absolute;width:8286;height:95;left:762;top:0;" coordsize="828675,9525" path="m0,0l828675,0l828675,9525l0,9525l0,0">
                        <v:stroke weight="0pt" endcap="flat" joinstyle="miter" miterlimit="10" on="false" color="#000000" opacity="0"/>
                        <v:fill on="true" color="#000000"/>
                      </v:shape>
                    </v:group>
                  </w:pict>
                </mc:Fallback>
              </mc:AlternateContent>
            </w:r>
          </w:p>
          <w:p w14:paraId="3FF15C9A" w14:textId="77777777" w:rsidR="00494B8A" w:rsidRDefault="00000000">
            <w:pPr>
              <w:spacing w:after="0" w:line="259" w:lineRule="auto"/>
              <w:ind w:left="0" w:firstLine="0"/>
            </w:pPr>
            <w:r>
              <w:rPr>
                <w:sz w:val="18"/>
              </w:rPr>
              <w:t>$</w:t>
            </w:r>
          </w:p>
        </w:tc>
        <w:tc>
          <w:tcPr>
            <w:tcW w:w="563" w:type="dxa"/>
            <w:vMerge w:val="restart"/>
            <w:tcBorders>
              <w:top w:val="single" w:sz="6" w:space="0" w:color="000000"/>
              <w:left w:val="nil"/>
              <w:bottom w:val="nil"/>
              <w:right w:val="nil"/>
            </w:tcBorders>
            <w:vAlign w:val="bottom"/>
          </w:tcPr>
          <w:p w14:paraId="297A5A16" w14:textId="77777777" w:rsidR="00494B8A" w:rsidRDefault="00000000">
            <w:pPr>
              <w:spacing w:after="85" w:line="259" w:lineRule="auto"/>
              <w:ind w:left="320" w:firstLine="0"/>
            </w:pPr>
            <w:r>
              <w:rPr>
                <w:rFonts w:ascii="Calibri" w:eastAsia="Calibri" w:hAnsi="Calibri" w:cs="Calibri"/>
                <w:noProof/>
                <w:sz w:val="22"/>
              </w:rPr>
              <mc:AlternateContent>
                <mc:Choice Requires="wpg">
                  <w:drawing>
                    <wp:inline distT="0" distB="0" distL="0" distR="0" wp14:anchorId="19463CE2" wp14:editId="369A5B2E">
                      <wp:extent cx="66675" cy="9525"/>
                      <wp:effectExtent l="0" t="0" r="0" b="0"/>
                      <wp:docPr id="222043" name="Group 222043"/>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42988" name="Shape 24298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2043" style="width:5.25pt;height:0.75pt;mso-position-horizontal-relative:char;mso-position-vertical-relative:line" coordsize="666,95">
                      <v:shape id="Shape 242989"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55DEC52C" w14:textId="77777777" w:rsidR="00494B8A" w:rsidRDefault="00000000">
            <w:pPr>
              <w:spacing w:after="0" w:line="259" w:lineRule="auto"/>
              <w:ind w:left="90" w:firstLine="0"/>
            </w:pPr>
            <w:r>
              <w:rPr>
                <w:sz w:val="18"/>
              </w:rPr>
              <w:t>3.7</w:t>
            </w:r>
          </w:p>
        </w:tc>
        <w:tc>
          <w:tcPr>
            <w:tcW w:w="554" w:type="dxa"/>
            <w:tcBorders>
              <w:top w:val="single" w:sz="6" w:space="0" w:color="000000"/>
              <w:left w:val="nil"/>
              <w:bottom w:val="single" w:sz="6" w:space="0" w:color="000000"/>
              <w:right w:val="nil"/>
            </w:tcBorders>
          </w:tcPr>
          <w:p w14:paraId="5E3F1840" w14:textId="77777777" w:rsidR="00494B8A" w:rsidRDefault="00494B8A">
            <w:pPr>
              <w:spacing w:after="160" w:line="259" w:lineRule="auto"/>
              <w:ind w:left="0" w:firstLine="0"/>
            </w:pPr>
          </w:p>
        </w:tc>
        <w:tc>
          <w:tcPr>
            <w:tcW w:w="944" w:type="dxa"/>
            <w:tcBorders>
              <w:top w:val="single" w:sz="6" w:space="0" w:color="000000"/>
              <w:left w:val="nil"/>
              <w:bottom w:val="single" w:sz="6" w:space="0" w:color="000000"/>
              <w:right w:val="nil"/>
            </w:tcBorders>
          </w:tcPr>
          <w:p w14:paraId="35924557" w14:textId="77777777" w:rsidR="00494B8A" w:rsidRDefault="00000000">
            <w:pPr>
              <w:spacing w:after="0" w:line="259" w:lineRule="auto"/>
              <w:ind w:left="0" w:firstLine="0"/>
            </w:pPr>
            <w:r>
              <w:rPr>
                <w:b/>
                <w:sz w:val="18"/>
              </w:rPr>
              <w:t>2017</w:t>
            </w:r>
          </w:p>
        </w:tc>
      </w:tr>
      <w:tr w:rsidR="00494B8A" w14:paraId="646F6DAB" w14:textId="77777777">
        <w:trPr>
          <w:trHeight w:val="317"/>
        </w:trPr>
        <w:tc>
          <w:tcPr>
            <w:tcW w:w="1103" w:type="dxa"/>
            <w:tcBorders>
              <w:top w:val="single" w:sz="6" w:space="0" w:color="000000"/>
              <w:left w:val="nil"/>
              <w:bottom w:val="nil"/>
              <w:right w:val="nil"/>
            </w:tcBorders>
          </w:tcPr>
          <w:p w14:paraId="4EC7BBB6" w14:textId="77777777" w:rsidR="00494B8A" w:rsidRDefault="00000000">
            <w:pPr>
              <w:spacing w:after="0" w:line="259" w:lineRule="auto"/>
              <w:ind w:left="30" w:firstLine="0"/>
            </w:pPr>
            <w:r>
              <w:rPr>
                <w:sz w:val="18"/>
              </w:rPr>
              <w:t>$</w:t>
            </w:r>
          </w:p>
        </w:tc>
        <w:tc>
          <w:tcPr>
            <w:tcW w:w="563" w:type="dxa"/>
            <w:tcBorders>
              <w:top w:val="nil"/>
              <w:left w:val="nil"/>
              <w:bottom w:val="nil"/>
              <w:right w:val="nil"/>
            </w:tcBorders>
          </w:tcPr>
          <w:p w14:paraId="5F791D7E" w14:textId="77777777" w:rsidR="00494B8A" w:rsidRDefault="00000000">
            <w:pPr>
              <w:spacing w:after="0" w:line="259" w:lineRule="auto"/>
              <w:ind w:left="90" w:firstLine="0"/>
            </w:pPr>
            <w:r>
              <w:rPr>
                <w:sz w:val="18"/>
              </w:rPr>
              <w:t>5.9</w:t>
            </w:r>
          </w:p>
        </w:tc>
        <w:tc>
          <w:tcPr>
            <w:tcW w:w="0" w:type="auto"/>
            <w:vMerge/>
            <w:tcBorders>
              <w:top w:val="nil"/>
              <w:left w:val="nil"/>
              <w:bottom w:val="nil"/>
              <w:right w:val="nil"/>
            </w:tcBorders>
          </w:tcPr>
          <w:p w14:paraId="446D4596" w14:textId="77777777" w:rsidR="00494B8A" w:rsidRDefault="00494B8A">
            <w:pPr>
              <w:spacing w:after="160" w:line="259" w:lineRule="auto"/>
              <w:ind w:left="0" w:firstLine="0"/>
            </w:pPr>
          </w:p>
        </w:tc>
        <w:tc>
          <w:tcPr>
            <w:tcW w:w="0" w:type="auto"/>
            <w:vMerge/>
            <w:tcBorders>
              <w:top w:val="nil"/>
              <w:left w:val="nil"/>
              <w:bottom w:val="nil"/>
              <w:right w:val="nil"/>
            </w:tcBorders>
          </w:tcPr>
          <w:p w14:paraId="2F136B07" w14:textId="77777777" w:rsidR="00494B8A" w:rsidRDefault="00494B8A">
            <w:pPr>
              <w:spacing w:after="160" w:line="259" w:lineRule="auto"/>
              <w:ind w:left="0" w:firstLine="0"/>
            </w:pPr>
          </w:p>
        </w:tc>
        <w:tc>
          <w:tcPr>
            <w:tcW w:w="554" w:type="dxa"/>
            <w:tcBorders>
              <w:top w:val="single" w:sz="6" w:space="0" w:color="000000"/>
              <w:left w:val="nil"/>
              <w:bottom w:val="nil"/>
              <w:right w:val="nil"/>
            </w:tcBorders>
          </w:tcPr>
          <w:p w14:paraId="16FDB5BA" w14:textId="77777777" w:rsidR="00494B8A" w:rsidRDefault="00000000">
            <w:pPr>
              <w:spacing w:after="0" w:line="259" w:lineRule="auto"/>
              <w:ind w:left="0" w:firstLine="0"/>
            </w:pPr>
            <w:r>
              <w:rPr>
                <w:sz w:val="18"/>
              </w:rPr>
              <w:t>$</w:t>
            </w:r>
          </w:p>
        </w:tc>
        <w:tc>
          <w:tcPr>
            <w:tcW w:w="944" w:type="dxa"/>
            <w:tcBorders>
              <w:top w:val="single" w:sz="6" w:space="0" w:color="000000"/>
              <w:left w:val="nil"/>
              <w:bottom w:val="nil"/>
              <w:right w:val="nil"/>
            </w:tcBorders>
          </w:tcPr>
          <w:p w14:paraId="1E314D4E" w14:textId="77777777" w:rsidR="00494B8A" w:rsidRDefault="00000000">
            <w:pPr>
              <w:spacing w:after="0" w:line="259" w:lineRule="auto"/>
              <w:ind w:left="520" w:firstLine="0"/>
            </w:pPr>
            <w:r>
              <w:rPr>
                <w:sz w:val="18"/>
              </w:rPr>
              <w:t>55.5</w:t>
            </w:r>
          </w:p>
        </w:tc>
      </w:tr>
      <w:tr w:rsidR="00494B8A" w14:paraId="030B069C" w14:textId="77777777">
        <w:trPr>
          <w:trHeight w:val="283"/>
        </w:trPr>
        <w:tc>
          <w:tcPr>
            <w:tcW w:w="1103" w:type="dxa"/>
            <w:tcBorders>
              <w:top w:val="nil"/>
              <w:left w:val="nil"/>
              <w:bottom w:val="single" w:sz="6" w:space="0" w:color="000000"/>
              <w:right w:val="nil"/>
            </w:tcBorders>
          </w:tcPr>
          <w:p w14:paraId="21CF2C23" w14:textId="77777777" w:rsidR="00494B8A" w:rsidRDefault="00494B8A">
            <w:pPr>
              <w:spacing w:after="160" w:line="259" w:lineRule="auto"/>
              <w:ind w:left="0" w:firstLine="0"/>
            </w:pPr>
          </w:p>
        </w:tc>
        <w:tc>
          <w:tcPr>
            <w:tcW w:w="563" w:type="dxa"/>
            <w:tcBorders>
              <w:top w:val="nil"/>
              <w:left w:val="nil"/>
              <w:bottom w:val="nil"/>
              <w:right w:val="nil"/>
            </w:tcBorders>
          </w:tcPr>
          <w:p w14:paraId="23DD0D96" w14:textId="77777777" w:rsidR="00494B8A" w:rsidRDefault="00000000">
            <w:pPr>
              <w:spacing w:after="0" w:line="259" w:lineRule="auto"/>
              <w:ind w:left="0" w:firstLine="0"/>
            </w:pPr>
            <w:r>
              <w:rPr>
                <w:sz w:val="18"/>
              </w:rPr>
              <w:t>15.6</w:t>
            </w:r>
          </w:p>
        </w:tc>
        <w:tc>
          <w:tcPr>
            <w:tcW w:w="1074" w:type="dxa"/>
            <w:vMerge w:val="restart"/>
            <w:tcBorders>
              <w:top w:val="nil"/>
              <w:left w:val="nil"/>
              <w:bottom w:val="double" w:sz="6" w:space="0" w:color="000000"/>
              <w:right w:val="nil"/>
            </w:tcBorders>
            <w:vAlign w:val="bottom"/>
          </w:tcPr>
          <w:p w14:paraId="725F0948" w14:textId="77777777" w:rsidR="00494B8A" w:rsidRDefault="00000000">
            <w:pPr>
              <w:spacing w:after="70" w:line="259" w:lineRule="auto"/>
              <w:ind w:left="-31" w:right="-320" w:firstLine="0"/>
            </w:pPr>
            <w:r>
              <w:rPr>
                <w:rFonts w:ascii="Calibri" w:eastAsia="Calibri" w:hAnsi="Calibri" w:cs="Calibri"/>
                <w:noProof/>
                <w:sz w:val="22"/>
              </w:rPr>
              <mc:AlternateContent>
                <mc:Choice Requires="wpg">
                  <w:drawing>
                    <wp:inline distT="0" distB="0" distL="0" distR="0" wp14:anchorId="5AA8CC93" wp14:editId="18BD0D94">
                      <wp:extent cx="904875" cy="9525"/>
                      <wp:effectExtent l="0" t="0" r="0" b="0"/>
                      <wp:docPr id="222420" name="Group 222420"/>
                      <wp:cNvGraphicFramePr/>
                      <a:graphic xmlns:a="http://schemas.openxmlformats.org/drawingml/2006/main">
                        <a:graphicData uri="http://schemas.microsoft.com/office/word/2010/wordprocessingGroup">
                          <wpg:wgp>
                            <wpg:cNvGrpSpPr/>
                            <wpg:grpSpPr>
                              <a:xfrm>
                                <a:off x="0" y="0"/>
                                <a:ext cx="904875" cy="9525"/>
                                <a:chOff x="0" y="0"/>
                                <a:chExt cx="904875" cy="9525"/>
                              </a:xfrm>
                            </wpg:grpSpPr>
                            <wps:wsp>
                              <wps:cNvPr id="242990" name="Shape 24299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91" name="Shape 242991"/>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2420" style="width:71.25pt;height:0.75pt;mso-position-horizontal-relative:char;mso-position-vertical-relative:line" coordsize="9048,95">
                      <v:shape id="Shape 242992" style="position:absolute;width:762;height:95;left:0;top:0;" coordsize="76200,9525" path="m0,0l76200,0l76200,9525l0,9525l0,0">
                        <v:stroke weight="0pt" endcap="flat" joinstyle="miter" miterlimit="10" on="false" color="#000000" opacity="0"/>
                        <v:fill on="true" color="#000000"/>
                      </v:shape>
                      <v:shape id="Shape 242993" style="position:absolute;width:8286;height:95;left:762;top:0;" coordsize="828675,9525" path="m0,0l828675,0l828675,9525l0,9525l0,0">
                        <v:stroke weight="0pt" endcap="flat" joinstyle="miter" miterlimit="10" on="false" color="#000000" opacity="0"/>
                        <v:fill on="true" color="#000000"/>
                      </v:shape>
                    </v:group>
                  </w:pict>
                </mc:Fallback>
              </mc:AlternateContent>
            </w:r>
          </w:p>
          <w:p w14:paraId="42F40E89" w14:textId="77777777" w:rsidR="00494B8A" w:rsidRDefault="00000000">
            <w:pPr>
              <w:spacing w:after="0" w:line="259" w:lineRule="auto"/>
              <w:ind w:left="0" w:firstLine="0"/>
            </w:pPr>
            <w:r>
              <w:rPr>
                <w:sz w:val="18"/>
              </w:rPr>
              <w:t>$</w:t>
            </w:r>
          </w:p>
        </w:tc>
        <w:tc>
          <w:tcPr>
            <w:tcW w:w="563" w:type="dxa"/>
            <w:vMerge w:val="restart"/>
            <w:tcBorders>
              <w:top w:val="nil"/>
              <w:left w:val="nil"/>
              <w:bottom w:val="nil"/>
              <w:right w:val="nil"/>
            </w:tcBorders>
          </w:tcPr>
          <w:p w14:paraId="27DE6F85" w14:textId="77777777" w:rsidR="00494B8A" w:rsidRDefault="00000000">
            <w:pPr>
              <w:spacing w:after="0" w:line="259" w:lineRule="auto"/>
              <w:ind w:left="0" w:firstLine="0"/>
            </w:pPr>
            <w:r>
              <w:rPr>
                <w:sz w:val="18"/>
              </w:rPr>
              <w:t>22.0</w:t>
            </w:r>
          </w:p>
          <w:p w14:paraId="1B68FB50" w14:textId="77777777" w:rsidR="00494B8A" w:rsidRDefault="00000000">
            <w:pPr>
              <w:spacing w:after="70" w:line="259" w:lineRule="auto"/>
              <w:ind w:left="320" w:firstLine="0"/>
            </w:pPr>
            <w:r>
              <w:rPr>
                <w:rFonts w:ascii="Calibri" w:eastAsia="Calibri" w:hAnsi="Calibri" w:cs="Calibri"/>
                <w:noProof/>
                <w:sz w:val="22"/>
              </w:rPr>
              <mc:AlternateContent>
                <mc:Choice Requires="wpg">
                  <w:drawing>
                    <wp:inline distT="0" distB="0" distL="0" distR="0" wp14:anchorId="27BEA901" wp14:editId="586654B8">
                      <wp:extent cx="66675" cy="9525"/>
                      <wp:effectExtent l="0" t="0" r="0" b="0"/>
                      <wp:docPr id="222469" name="Group 222469"/>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42994" name="Shape 24299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2469" style="width:5.25pt;height:0.75pt;mso-position-horizontal-relative:char;mso-position-vertical-relative:line" coordsize="666,95">
                      <v:shape id="Shape 242995"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257DF62B" w14:textId="77777777" w:rsidR="00494B8A" w:rsidRDefault="00000000">
            <w:pPr>
              <w:spacing w:after="0" w:line="259" w:lineRule="auto"/>
              <w:ind w:left="0" w:firstLine="0"/>
            </w:pPr>
            <w:r>
              <w:rPr>
                <w:sz w:val="18"/>
              </w:rPr>
              <w:t>25.7</w:t>
            </w:r>
          </w:p>
        </w:tc>
        <w:tc>
          <w:tcPr>
            <w:tcW w:w="554" w:type="dxa"/>
            <w:tcBorders>
              <w:top w:val="nil"/>
              <w:left w:val="nil"/>
              <w:bottom w:val="single" w:sz="6" w:space="0" w:color="000000"/>
              <w:right w:val="nil"/>
            </w:tcBorders>
          </w:tcPr>
          <w:p w14:paraId="6C599BBF" w14:textId="77777777" w:rsidR="00494B8A" w:rsidRDefault="00494B8A">
            <w:pPr>
              <w:spacing w:after="160" w:line="259" w:lineRule="auto"/>
              <w:ind w:left="0" w:firstLine="0"/>
            </w:pPr>
          </w:p>
        </w:tc>
        <w:tc>
          <w:tcPr>
            <w:tcW w:w="944" w:type="dxa"/>
            <w:tcBorders>
              <w:top w:val="nil"/>
              <w:left w:val="nil"/>
              <w:bottom w:val="single" w:sz="6" w:space="0" w:color="000000"/>
              <w:right w:val="nil"/>
            </w:tcBorders>
          </w:tcPr>
          <w:p w14:paraId="44B8DD35" w14:textId="77777777" w:rsidR="00494B8A" w:rsidRDefault="00000000">
            <w:pPr>
              <w:spacing w:after="0" w:line="259" w:lineRule="auto"/>
              <w:ind w:left="520" w:firstLine="0"/>
            </w:pPr>
            <w:r>
              <w:rPr>
                <w:sz w:val="18"/>
              </w:rPr>
              <w:t>19.3</w:t>
            </w:r>
          </w:p>
        </w:tc>
      </w:tr>
      <w:tr w:rsidR="00494B8A" w14:paraId="7175BF47" w14:textId="77777777">
        <w:trPr>
          <w:trHeight w:val="315"/>
        </w:trPr>
        <w:tc>
          <w:tcPr>
            <w:tcW w:w="1103" w:type="dxa"/>
            <w:tcBorders>
              <w:top w:val="single" w:sz="6" w:space="0" w:color="000000"/>
              <w:left w:val="nil"/>
              <w:bottom w:val="double" w:sz="6" w:space="0" w:color="000000"/>
              <w:right w:val="nil"/>
            </w:tcBorders>
          </w:tcPr>
          <w:p w14:paraId="590945AB" w14:textId="77777777" w:rsidR="00494B8A" w:rsidRDefault="00000000">
            <w:pPr>
              <w:spacing w:after="0" w:line="259" w:lineRule="auto"/>
              <w:ind w:left="30" w:firstLine="0"/>
            </w:pPr>
            <w:r>
              <w:rPr>
                <w:sz w:val="18"/>
              </w:rPr>
              <w:t>$</w:t>
            </w:r>
          </w:p>
        </w:tc>
        <w:tc>
          <w:tcPr>
            <w:tcW w:w="563" w:type="dxa"/>
            <w:tcBorders>
              <w:top w:val="nil"/>
              <w:left w:val="nil"/>
              <w:bottom w:val="nil"/>
              <w:right w:val="nil"/>
            </w:tcBorders>
          </w:tcPr>
          <w:p w14:paraId="53C29766" w14:textId="77777777" w:rsidR="00494B8A" w:rsidRDefault="00000000">
            <w:pPr>
              <w:spacing w:after="0" w:line="259" w:lineRule="auto"/>
              <w:ind w:left="0" w:firstLine="0"/>
            </w:pPr>
            <w:r>
              <w:rPr>
                <w:sz w:val="18"/>
              </w:rPr>
              <w:t>21.5</w:t>
            </w:r>
          </w:p>
        </w:tc>
        <w:tc>
          <w:tcPr>
            <w:tcW w:w="0" w:type="auto"/>
            <w:vMerge/>
            <w:tcBorders>
              <w:top w:val="nil"/>
              <w:left w:val="nil"/>
              <w:bottom w:val="double" w:sz="6" w:space="0" w:color="000000"/>
              <w:right w:val="nil"/>
            </w:tcBorders>
          </w:tcPr>
          <w:p w14:paraId="6B371292" w14:textId="77777777" w:rsidR="00494B8A" w:rsidRDefault="00494B8A">
            <w:pPr>
              <w:spacing w:after="160" w:line="259" w:lineRule="auto"/>
              <w:ind w:left="0" w:firstLine="0"/>
            </w:pPr>
          </w:p>
        </w:tc>
        <w:tc>
          <w:tcPr>
            <w:tcW w:w="0" w:type="auto"/>
            <w:vMerge/>
            <w:tcBorders>
              <w:top w:val="nil"/>
              <w:left w:val="nil"/>
              <w:bottom w:val="nil"/>
              <w:right w:val="nil"/>
            </w:tcBorders>
          </w:tcPr>
          <w:p w14:paraId="3AD0682C" w14:textId="77777777" w:rsidR="00494B8A" w:rsidRDefault="00494B8A">
            <w:pPr>
              <w:spacing w:after="160" w:line="259" w:lineRule="auto"/>
              <w:ind w:left="0" w:firstLine="0"/>
            </w:pPr>
          </w:p>
        </w:tc>
        <w:tc>
          <w:tcPr>
            <w:tcW w:w="554" w:type="dxa"/>
            <w:tcBorders>
              <w:top w:val="single" w:sz="6" w:space="0" w:color="000000"/>
              <w:left w:val="nil"/>
              <w:bottom w:val="double" w:sz="6" w:space="0" w:color="000000"/>
              <w:right w:val="nil"/>
            </w:tcBorders>
          </w:tcPr>
          <w:p w14:paraId="683920A5" w14:textId="77777777" w:rsidR="00494B8A" w:rsidRDefault="00000000">
            <w:pPr>
              <w:spacing w:after="0" w:line="259" w:lineRule="auto"/>
              <w:ind w:left="0" w:firstLine="0"/>
            </w:pPr>
            <w:r>
              <w:rPr>
                <w:sz w:val="18"/>
              </w:rPr>
              <w:t>$</w:t>
            </w:r>
          </w:p>
        </w:tc>
        <w:tc>
          <w:tcPr>
            <w:tcW w:w="944" w:type="dxa"/>
            <w:tcBorders>
              <w:top w:val="single" w:sz="6" w:space="0" w:color="000000"/>
              <w:left w:val="nil"/>
              <w:bottom w:val="double" w:sz="6" w:space="0" w:color="000000"/>
              <w:right w:val="nil"/>
            </w:tcBorders>
          </w:tcPr>
          <w:p w14:paraId="72A650C6" w14:textId="77777777" w:rsidR="00494B8A" w:rsidRDefault="00000000">
            <w:pPr>
              <w:spacing w:after="0" w:line="259" w:lineRule="auto"/>
              <w:ind w:left="520" w:firstLine="0"/>
            </w:pPr>
            <w:r>
              <w:rPr>
                <w:sz w:val="18"/>
              </w:rPr>
              <w:t>74.8</w:t>
            </w:r>
          </w:p>
        </w:tc>
      </w:tr>
    </w:tbl>
    <w:p w14:paraId="4D37F0AB" w14:textId="77777777" w:rsidR="00494B8A" w:rsidRDefault="00000000">
      <w:pPr>
        <w:spacing w:after="70" w:line="265" w:lineRule="auto"/>
        <w:ind w:left="55"/>
      </w:pPr>
      <w:r>
        <w:rPr>
          <w:b/>
          <w:sz w:val="18"/>
        </w:rPr>
        <w:t>(In millions)</w:t>
      </w:r>
    </w:p>
    <w:p w14:paraId="76189CEB" w14:textId="77777777" w:rsidR="00494B8A" w:rsidRDefault="00000000">
      <w:pPr>
        <w:spacing w:after="68" w:line="264" w:lineRule="auto"/>
        <w:ind w:left="55"/>
      </w:pPr>
      <w:r>
        <w:rPr>
          <w:sz w:val="18"/>
        </w:rPr>
        <w:t>United States</w:t>
      </w:r>
    </w:p>
    <w:p w14:paraId="2948EA8B" w14:textId="77777777" w:rsidR="00494B8A" w:rsidRDefault="00000000">
      <w:pPr>
        <w:spacing w:after="68" w:line="264" w:lineRule="auto"/>
        <w:ind w:left="55"/>
      </w:pPr>
      <w:r>
        <w:rPr>
          <w:sz w:val="18"/>
        </w:rPr>
        <w:t>Foreign</w:t>
      </w:r>
    </w:p>
    <w:p w14:paraId="6D5AA40B" w14:textId="77777777" w:rsidR="00494B8A" w:rsidRDefault="00000000">
      <w:pPr>
        <w:spacing w:after="476" w:line="264" w:lineRule="auto"/>
        <w:ind w:left="520"/>
      </w:pPr>
      <w:r>
        <w:rPr>
          <w:sz w:val="18"/>
        </w:rPr>
        <w:t>Earnings before taxes</w:t>
      </w:r>
    </w:p>
    <w:p w14:paraId="49543A20" w14:textId="77777777" w:rsidR="00494B8A" w:rsidRDefault="00000000">
      <w:pPr>
        <w:spacing w:after="210"/>
        <w:ind w:left="730" w:right="15"/>
      </w:pPr>
      <w:r>
        <w:t>The effective tax rate differs from the U.S. federal statutory tax rate as a result of the following:</w:t>
      </w:r>
    </w:p>
    <w:p w14:paraId="3F46A87B" w14:textId="77777777" w:rsidR="00494B8A" w:rsidRDefault="00000000">
      <w:pPr>
        <w:tabs>
          <w:tab w:val="center" w:pos="8364"/>
        </w:tabs>
        <w:spacing w:after="4" w:line="265" w:lineRule="auto"/>
        <w:ind w:left="0" w:firstLine="0"/>
      </w:pPr>
      <w:r>
        <w:t xml:space="preserve"> </w:t>
      </w:r>
      <w:r>
        <w:tab/>
      </w:r>
      <w:r>
        <w:rPr>
          <w:b/>
          <w:sz w:val="18"/>
        </w:rPr>
        <w:t>Fiscal Years</w:t>
      </w:r>
    </w:p>
    <w:tbl>
      <w:tblPr>
        <w:tblStyle w:val="TableGrid"/>
        <w:tblpPr w:vertAnchor="text" w:tblpX="30" w:tblpY="387"/>
        <w:tblOverlap w:val="never"/>
        <w:tblW w:w="10800" w:type="dxa"/>
        <w:tblInd w:w="0" w:type="dxa"/>
        <w:tblCellMar>
          <w:top w:w="13" w:type="dxa"/>
          <w:left w:w="0" w:type="dxa"/>
          <w:bottom w:w="0" w:type="dxa"/>
          <w:right w:w="0" w:type="dxa"/>
        </w:tblCellMar>
        <w:tblLook w:val="04A0" w:firstRow="1" w:lastRow="0" w:firstColumn="1" w:lastColumn="0" w:noHBand="0" w:noVBand="1"/>
      </w:tblPr>
      <w:tblGrid>
        <w:gridCol w:w="6429"/>
        <w:gridCol w:w="1446"/>
        <w:gridCol w:w="1976"/>
        <w:gridCol w:w="949"/>
      </w:tblGrid>
      <w:tr w:rsidR="00494B8A" w14:paraId="3A8CECE3" w14:textId="77777777">
        <w:trPr>
          <w:trHeight w:val="241"/>
        </w:trPr>
        <w:tc>
          <w:tcPr>
            <w:tcW w:w="6429" w:type="dxa"/>
            <w:tcBorders>
              <w:top w:val="nil"/>
              <w:left w:val="nil"/>
              <w:bottom w:val="nil"/>
              <w:right w:val="nil"/>
            </w:tcBorders>
          </w:tcPr>
          <w:p w14:paraId="14BA3BC5" w14:textId="77777777" w:rsidR="00494B8A" w:rsidRDefault="00000000">
            <w:pPr>
              <w:spacing w:after="0" w:line="259" w:lineRule="auto"/>
              <w:ind w:left="0" w:firstLine="0"/>
            </w:pPr>
            <w:r>
              <w:rPr>
                <w:sz w:val="18"/>
              </w:rPr>
              <w:t>Federal statutory income tax rate</w:t>
            </w:r>
          </w:p>
        </w:tc>
        <w:tc>
          <w:tcPr>
            <w:tcW w:w="1446" w:type="dxa"/>
            <w:tcBorders>
              <w:top w:val="nil"/>
              <w:left w:val="nil"/>
              <w:bottom w:val="nil"/>
              <w:right w:val="nil"/>
            </w:tcBorders>
          </w:tcPr>
          <w:p w14:paraId="4793BA2D" w14:textId="77777777" w:rsidR="00494B8A" w:rsidRDefault="00000000">
            <w:pPr>
              <w:spacing w:after="0" w:line="259" w:lineRule="auto"/>
              <w:ind w:left="0" w:right="84" w:firstLine="0"/>
              <w:jc w:val="center"/>
            </w:pPr>
            <w:r>
              <w:rPr>
                <w:sz w:val="18"/>
              </w:rPr>
              <w:t>21.0 %</w:t>
            </w:r>
          </w:p>
        </w:tc>
        <w:tc>
          <w:tcPr>
            <w:tcW w:w="1976" w:type="dxa"/>
            <w:tcBorders>
              <w:top w:val="nil"/>
              <w:left w:val="nil"/>
              <w:bottom w:val="nil"/>
              <w:right w:val="nil"/>
            </w:tcBorders>
          </w:tcPr>
          <w:p w14:paraId="095A2060" w14:textId="77777777" w:rsidR="00494B8A" w:rsidRDefault="00000000">
            <w:pPr>
              <w:spacing w:after="0" w:line="259" w:lineRule="auto"/>
              <w:ind w:left="0" w:right="83" w:firstLine="0"/>
              <w:jc w:val="center"/>
            </w:pPr>
            <w:r>
              <w:rPr>
                <w:sz w:val="18"/>
              </w:rPr>
              <w:t>24.5 %</w:t>
            </w:r>
            <w:r>
              <w:t xml:space="preserve"> </w:t>
            </w:r>
          </w:p>
        </w:tc>
        <w:tc>
          <w:tcPr>
            <w:tcW w:w="949" w:type="dxa"/>
            <w:tcBorders>
              <w:top w:val="nil"/>
              <w:left w:val="nil"/>
              <w:bottom w:val="nil"/>
              <w:right w:val="nil"/>
            </w:tcBorders>
          </w:tcPr>
          <w:p w14:paraId="6198B60D" w14:textId="77777777" w:rsidR="00494B8A" w:rsidRDefault="00000000">
            <w:pPr>
              <w:spacing w:after="0" w:line="259" w:lineRule="auto"/>
              <w:ind w:left="0" w:right="15" w:firstLine="0"/>
              <w:jc w:val="right"/>
            </w:pPr>
            <w:r>
              <w:rPr>
                <w:sz w:val="18"/>
              </w:rPr>
              <w:t>35.0 %</w:t>
            </w:r>
          </w:p>
        </w:tc>
      </w:tr>
      <w:tr w:rsidR="00494B8A" w14:paraId="5054F66B" w14:textId="77777777">
        <w:trPr>
          <w:trHeight w:val="300"/>
        </w:trPr>
        <w:tc>
          <w:tcPr>
            <w:tcW w:w="6429" w:type="dxa"/>
            <w:tcBorders>
              <w:top w:val="nil"/>
              <w:left w:val="nil"/>
              <w:bottom w:val="nil"/>
              <w:right w:val="nil"/>
            </w:tcBorders>
          </w:tcPr>
          <w:p w14:paraId="4B6883FA" w14:textId="77777777" w:rsidR="00494B8A" w:rsidRDefault="00000000">
            <w:pPr>
              <w:spacing w:after="0" w:line="259" w:lineRule="auto"/>
              <w:ind w:left="0" w:firstLine="0"/>
            </w:pPr>
            <w:r>
              <w:rPr>
                <w:sz w:val="18"/>
              </w:rPr>
              <w:t>State and local taxes, net of federal tax benefit</w:t>
            </w:r>
          </w:p>
        </w:tc>
        <w:tc>
          <w:tcPr>
            <w:tcW w:w="1446" w:type="dxa"/>
            <w:tcBorders>
              <w:top w:val="nil"/>
              <w:left w:val="nil"/>
              <w:bottom w:val="nil"/>
              <w:right w:val="nil"/>
            </w:tcBorders>
          </w:tcPr>
          <w:p w14:paraId="039BDA8D" w14:textId="77777777" w:rsidR="00494B8A" w:rsidRDefault="00000000">
            <w:pPr>
              <w:spacing w:after="0" w:line="259" w:lineRule="auto"/>
              <w:ind w:left="0" w:right="39" w:firstLine="0"/>
              <w:jc w:val="center"/>
            </w:pPr>
            <w:r>
              <w:rPr>
                <w:sz w:val="18"/>
              </w:rPr>
              <w:t>(0.9)%</w:t>
            </w:r>
          </w:p>
        </w:tc>
        <w:tc>
          <w:tcPr>
            <w:tcW w:w="1976" w:type="dxa"/>
            <w:tcBorders>
              <w:top w:val="nil"/>
              <w:left w:val="nil"/>
              <w:bottom w:val="nil"/>
              <w:right w:val="nil"/>
            </w:tcBorders>
          </w:tcPr>
          <w:p w14:paraId="0D1C06B4" w14:textId="77777777" w:rsidR="00494B8A" w:rsidRDefault="00000000">
            <w:pPr>
              <w:spacing w:after="0" w:line="259" w:lineRule="auto"/>
              <w:ind w:left="7" w:firstLine="0"/>
              <w:jc w:val="center"/>
            </w:pPr>
            <w:r>
              <w:rPr>
                <w:sz w:val="18"/>
              </w:rPr>
              <w:t>1.1 %</w:t>
            </w:r>
            <w:r>
              <w:t xml:space="preserve"> </w:t>
            </w:r>
          </w:p>
        </w:tc>
        <w:tc>
          <w:tcPr>
            <w:tcW w:w="949" w:type="dxa"/>
            <w:tcBorders>
              <w:top w:val="nil"/>
              <w:left w:val="nil"/>
              <w:bottom w:val="nil"/>
              <w:right w:val="nil"/>
            </w:tcBorders>
          </w:tcPr>
          <w:p w14:paraId="0739D2B4" w14:textId="77777777" w:rsidR="00494B8A" w:rsidRDefault="00000000">
            <w:pPr>
              <w:spacing w:after="0" w:line="259" w:lineRule="auto"/>
              <w:ind w:left="0" w:right="15" w:firstLine="0"/>
              <w:jc w:val="right"/>
            </w:pPr>
            <w:r>
              <w:rPr>
                <w:sz w:val="18"/>
              </w:rPr>
              <w:t>1.3 %</w:t>
            </w:r>
          </w:p>
        </w:tc>
      </w:tr>
      <w:tr w:rsidR="00494B8A" w14:paraId="17CDF718" w14:textId="77777777">
        <w:trPr>
          <w:trHeight w:val="300"/>
        </w:trPr>
        <w:tc>
          <w:tcPr>
            <w:tcW w:w="6429" w:type="dxa"/>
            <w:tcBorders>
              <w:top w:val="nil"/>
              <w:left w:val="nil"/>
              <w:bottom w:val="nil"/>
              <w:right w:val="nil"/>
            </w:tcBorders>
          </w:tcPr>
          <w:p w14:paraId="667E3518" w14:textId="77777777" w:rsidR="00494B8A" w:rsidRDefault="00000000">
            <w:pPr>
              <w:spacing w:after="0" w:line="259" w:lineRule="auto"/>
              <w:ind w:left="0" w:firstLine="0"/>
            </w:pPr>
            <w:r>
              <w:rPr>
                <w:sz w:val="18"/>
              </w:rPr>
              <w:t>Revaluation of deferred tax liabilities for US statutory change</w:t>
            </w:r>
          </w:p>
        </w:tc>
        <w:tc>
          <w:tcPr>
            <w:tcW w:w="1446" w:type="dxa"/>
            <w:tcBorders>
              <w:top w:val="nil"/>
              <w:left w:val="nil"/>
              <w:bottom w:val="nil"/>
              <w:right w:val="nil"/>
            </w:tcBorders>
          </w:tcPr>
          <w:p w14:paraId="12C7CBD6" w14:textId="77777777" w:rsidR="00494B8A" w:rsidRDefault="00000000">
            <w:pPr>
              <w:spacing w:after="0" w:line="259" w:lineRule="auto"/>
              <w:ind w:left="51" w:firstLine="0"/>
              <w:jc w:val="center"/>
            </w:pPr>
            <w:r>
              <w:rPr>
                <w:sz w:val="18"/>
              </w:rPr>
              <w:t>— %</w:t>
            </w:r>
          </w:p>
        </w:tc>
        <w:tc>
          <w:tcPr>
            <w:tcW w:w="1976" w:type="dxa"/>
            <w:tcBorders>
              <w:top w:val="nil"/>
              <w:left w:val="nil"/>
              <w:bottom w:val="nil"/>
              <w:right w:val="nil"/>
            </w:tcBorders>
          </w:tcPr>
          <w:p w14:paraId="15E39CB9" w14:textId="77777777" w:rsidR="00494B8A" w:rsidRDefault="00000000">
            <w:pPr>
              <w:spacing w:after="0" w:line="259" w:lineRule="auto"/>
              <w:ind w:left="0" w:right="128" w:firstLine="0"/>
              <w:jc w:val="center"/>
            </w:pPr>
            <w:r>
              <w:rPr>
                <w:sz w:val="18"/>
              </w:rPr>
              <w:t>(41.8)%</w:t>
            </w:r>
            <w:r>
              <w:t xml:space="preserve"> </w:t>
            </w:r>
          </w:p>
        </w:tc>
        <w:tc>
          <w:tcPr>
            <w:tcW w:w="949" w:type="dxa"/>
            <w:tcBorders>
              <w:top w:val="nil"/>
              <w:left w:val="nil"/>
              <w:bottom w:val="nil"/>
              <w:right w:val="nil"/>
            </w:tcBorders>
          </w:tcPr>
          <w:p w14:paraId="58001FBA" w14:textId="77777777" w:rsidR="00494B8A" w:rsidRDefault="00000000">
            <w:pPr>
              <w:spacing w:after="0" w:line="259" w:lineRule="auto"/>
              <w:ind w:left="0" w:right="15" w:firstLine="0"/>
              <w:jc w:val="right"/>
            </w:pPr>
            <w:r>
              <w:rPr>
                <w:sz w:val="18"/>
              </w:rPr>
              <w:t>— %</w:t>
            </w:r>
          </w:p>
        </w:tc>
      </w:tr>
      <w:tr w:rsidR="00494B8A" w14:paraId="506D2FDB" w14:textId="77777777">
        <w:trPr>
          <w:trHeight w:val="300"/>
        </w:trPr>
        <w:tc>
          <w:tcPr>
            <w:tcW w:w="6429" w:type="dxa"/>
            <w:tcBorders>
              <w:top w:val="nil"/>
              <w:left w:val="nil"/>
              <w:bottom w:val="nil"/>
              <w:right w:val="nil"/>
            </w:tcBorders>
          </w:tcPr>
          <w:p w14:paraId="538D02FF" w14:textId="77777777" w:rsidR="00494B8A" w:rsidRDefault="00000000">
            <w:pPr>
              <w:spacing w:after="0" w:line="259" w:lineRule="auto"/>
              <w:ind w:left="0" w:firstLine="0"/>
            </w:pPr>
            <w:r>
              <w:rPr>
                <w:sz w:val="18"/>
              </w:rPr>
              <w:t>Mandatory repatriation tax on foreign earnings</w:t>
            </w:r>
          </w:p>
        </w:tc>
        <w:tc>
          <w:tcPr>
            <w:tcW w:w="1446" w:type="dxa"/>
            <w:tcBorders>
              <w:top w:val="nil"/>
              <w:left w:val="nil"/>
              <w:bottom w:val="nil"/>
              <w:right w:val="nil"/>
            </w:tcBorders>
          </w:tcPr>
          <w:p w14:paraId="63B8E214" w14:textId="77777777" w:rsidR="00494B8A" w:rsidRDefault="00000000">
            <w:pPr>
              <w:spacing w:after="0" w:line="259" w:lineRule="auto"/>
              <w:ind w:left="6" w:firstLine="0"/>
              <w:jc w:val="center"/>
            </w:pPr>
            <w:r>
              <w:rPr>
                <w:sz w:val="18"/>
              </w:rPr>
              <w:t>1.9 %</w:t>
            </w:r>
          </w:p>
        </w:tc>
        <w:tc>
          <w:tcPr>
            <w:tcW w:w="1976" w:type="dxa"/>
            <w:tcBorders>
              <w:top w:val="nil"/>
              <w:left w:val="nil"/>
              <w:bottom w:val="nil"/>
              <w:right w:val="nil"/>
            </w:tcBorders>
          </w:tcPr>
          <w:p w14:paraId="46C5F341" w14:textId="77777777" w:rsidR="00494B8A" w:rsidRDefault="00000000">
            <w:pPr>
              <w:spacing w:after="0" w:line="259" w:lineRule="auto"/>
              <w:ind w:left="0" w:right="83" w:firstLine="0"/>
              <w:jc w:val="center"/>
            </w:pPr>
            <w:r>
              <w:rPr>
                <w:sz w:val="18"/>
              </w:rPr>
              <w:t>13.0 %</w:t>
            </w:r>
            <w:r>
              <w:t xml:space="preserve"> </w:t>
            </w:r>
          </w:p>
        </w:tc>
        <w:tc>
          <w:tcPr>
            <w:tcW w:w="949" w:type="dxa"/>
            <w:tcBorders>
              <w:top w:val="nil"/>
              <w:left w:val="nil"/>
              <w:bottom w:val="nil"/>
              <w:right w:val="nil"/>
            </w:tcBorders>
          </w:tcPr>
          <w:p w14:paraId="3311E439" w14:textId="77777777" w:rsidR="00494B8A" w:rsidRDefault="00000000">
            <w:pPr>
              <w:spacing w:after="0" w:line="259" w:lineRule="auto"/>
              <w:ind w:left="0" w:right="15" w:firstLine="0"/>
              <w:jc w:val="right"/>
            </w:pPr>
            <w:r>
              <w:rPr>
                <w:sz w:val="18"/>
              </w:rPr>
              <w:t>— %</w:t>
            </w:r>
          </w:p>
        </w:tc>
      </w:tr>
      <w:tr w:rsidR="00494B8A" w14:paraId="34D1CD78" w14:textId="77777777">
        <w:trPr>
          <w:trHeight w:val="300"/>
        </w:trPr>
        <w:tc>
          <w:tcPr>
            <w:tcW w:w="6429" w:type="dxa"/>
            <w:tcBorders>
              <w:top w:val="nil"/>
              <w:left w:val="nil"/>
              <w:bottom w:val="nil"/>
              <w:right w:val="nil"/>
            </w:tcBorders>
          </w:tcPr>
          <w:p w14:paraId="07D1B389" w14:textId="77777777" w:rsidR="00494B8A" w:rsidRDefault="00000000">
            <w:pPr>
              <w:spacing w:after="0" w:line="259" w:lineRule="auto"/>
              <w:ind w:left="0" w:firstLine="0"/>
            </w:pPr>
            <w:r>
              <w:rPr>
                <w:sz w:val="18"/>
              </w:rPr>
              <w:t>Domestic production activities deduction</w:t>
            </w:r>
          </w:p>
        </w:tc>
        <w:tc>
          <w:tcPr>
            <w:tcW w:w="1446" w:type="dxa"/>
            <w:tcBorders>
              <w:top w:val="nil"/>
              <w:left w:val="nil"/>
              <w:bottom w:val="nil"/>
              <w:right w:val="nil"/>
            </w:tcBorders>
          </w:tcPr>
          <w:p w14:paraId="12E1537B" w14:textId="77777777" w:rsidR="00494B8A" w:rsidRDefault="00000000">
            <w:pPr>
              <w:spacing w:after="0" w:line="259" w:lineRule="auto"/>
              <w:ind w:left="51" w:firstLine="0"/>
              <w:jc w:val="center"/>
            </w:pPr>
            <w:r>
              <w:rPr>
                <w:sz w:val="18"/>
              </w:rPr>
              <w:t>— %</w:t>
            </w:r>
          </w:p>
        </w:tc>
        <w:tc>
          <w:tcPr>
            <w:tcW w:w="1976" w:type="dxa"/>
            <w:tcBorders>
              <w:top w:val="nil"/>
              <w:left w:val="nil"/>
              <w:bottom w:val="nil"/>
              <w:right w:val="nil"/>
            </w:tcBorders>
          </w:tcPr>
          <w:p w14:paraId="694C5ED0" w14:textId="77777777" w:rsidR="00494B8A" w:rsidRDefault="00000000">
            <w:pPr>
              <w:spacing w:after="0" w:line="259" w:lineRule="auto"/>
              <w:ind w:left="0" w:right="38" w:firstLine="0"/>
              <w:jc w:val="center"/>
            </w:pPr>
            <w:r>
              <w:rPr>
                <w:sz w:val="18"/>
              </w:rPr>
              <w:t>(0.8)%</w:t>
            </w:r>
            <w:r>
              <w:t xml:space="preserve"> </w:t>
            </w:r>
          </w:p>
        </w:tc>
        <w:tc>
          <w:tcPr>
            <w:tcW w:w="949" w:type="dxa"/>
            <w:tcBorders>
              <w:top w:val="nil"/>
              <w:left w:val="nil"/>
              <w:bottom w:val="nil"/>
              <w:right w:val="nil"/>
            </w:tcBorders>
          </w:tcPr>
          <w:p w14:paraId="31DE3631" w14:textId="77777777" w:rsidR="00494B8A" w:rsidRDefault="00000000">
            <w:pPr>
              <w:spacing w:after="0" w:line="259" w:lineRule="auto"/>
              <w:ind w:left="0" w:firstLine="0"/>
              <w:jc w:val="right"/>
            </w:pPr>
            <w:r>
              <w:rPr>
                <w:sz w:val="18"/>
              </w:rPr>
              <w:t>(2.4)%</w:t>
            </w:r>
          </w:p>
        </w:tc>
      </w:tr>
      <w:tr w:rsidR="00494B8A" w14:paraId="69F80B8B" w14:textId="77777777">
        <w:trPr>
          <w:trHeight w:val="300"/>
        </w:trPr>
        <w:tc>
          <w:tcPr>
            <w:tcW w:w="6429" w:type="dxa"/>
            <w:tcBorders>
              <w:top w:val="nil"/>
              <w:left w:val="nil"/>
              <w:bottom w:val="nil"/>
              <w:right w:val="nil"/>
            </w:tcBorders>
          </w:tcPr>
          <w:p w14:paraId="6FC43BFF" w14:textId="77777777" w:rsidR="00494B8A" w:rsidRDefault="00000000">
            <w:pPr>
              <w:spacing w:after="0" w:line="259" w:lineRule="auto"/>
              <w:ind w:left="0" w:firstLine="0"/>
            </w:pPr>
            <w:r>
              <w:rPr>
                <w:sz w:val="18"/>
              </w:rPr>
              <w:t>Research and development credit</w:t>
            </w:r>
          </w:p>
        </w:tc>
        <w:tc>
          <w:tcPr>
            <w:tcW w:w="1446" w:type="dxa"/>
            <w:tcBorders>
              <w:top w:val="nil"/>
              <w:left w:val="nil"/>
              <w:bottom w:val="nil"/>
              <w:right w:val="nil"/>
            </w:tcBorders>
          </w:tcPr>
          <w:p w14:paraId="563EA9CF" w14:textId="77777777" w:rsidR="00494B8A" w:rsidRDefault="00000000">
            <w:pPr>
              <w:spacing w:after="0" w:line="259" w:lineRule="auto"/>
              <w:ind w:left="366" w:firstLine="0"/>
            </w:pPr>
            <w:r>
              <w:rPr>
                <w:sz w:val="18"/>
              </w:rPr>
              <w:t>(10.2)%</w:t>
            </w:r>
          </w:p>
        </w:tc>
        <w:tc>
          <w:tcPr>
            <w:tcW w:w="1976" w:type="dxa"/>
            <w:tcBorders>
              <w:top w:val="nil"/>
              <w:left w:val="nil"/>
              <w:bottom w:val="nil"/>
              <w:right w:val="nil"/>
            </w:tcBorders>
          </w:tcPr>
          <w:p w14:paraId="3D0553EC" w14:textId="77777777" w:rsidR="00494B8A" w:rsidRDefault="00000000">
            <w:pPr>
              <w:spacing w:after="0" w:line="259" w:lineRule="auto"/>
              <w:ind w:left="0" w:right="122" w:firstLine="0"/>
              <w:jc w:val="center"/>
            </w:pPr>
            <w:r>
              <w:rPr>
                <w:sz w:val="18"/>
              </w:rPr>
              <w:t>(11.1)%</w:t>
            </w:r>
            <w:r>
              <w:t xml:space="preserve"> </w:t>
            </w:r>
          </w:p>
        </w:tc>
        <w:tc>
          <w:tcPr>
            <w:tcW w:w="949" w:type="dxa"/>
            <w:tcBorders>
              <w:top w:val="nil"/>
              <w:left w:val="nil"/>
              <w:bottom w:val="nil"/>
              <w:right w:val="nil"/>
            </w:tcBorders>
          </w:tcPr>
          <w:p w14:paraId="107169E4" w14:textId="77777777" w:rsidR="00494B8A" w:rsidRDefault="00000000">
            <w:pPr>
              <w:spacing w:after="0" w:line="259" w:lineRule="auto"/>
              <w:ind w:left="0" w:firstLine="0"/>
              <w:jc w:val="right"/>
            </w:pPr>
            <w:r>
              <w:rPr>
                <w:sz w:val="18"/>
              </w:rPr>
              <w:t>(2.6)%</w:t>
            </w:r>
          </w:p>
        </w:tc>
      </w:tr>
      <w:tr w:rsidR="00494B8A" w14:paraId="319F75F7" w14:textId="77777777">
        <w:trPr>
          <w:trHeight w:val="300"/>
        </w:trPr>
        <w:tc>
          <w:tcPr>
            <w:tcW w:w="6429" w:type="dxa"/>
            <w:tcBorders>
              <w:top w:val="nil"/>
              <w:left w:val="nil"/>
              <w:bottom w:val="nil"/>
              <w:right w:val="nil"/>
            </w:tcBorders>
          </w:tcPr>
          <w:p w14:paraId="6BDFCAC8" w14:textId="77777777" w:rsidR="00494B8A" w:rsidRDefault="00000000">
            <w:pPr>
              <w:spacing w:after="0" w:line="259" w:lineRule="auto"/>
              <w:ind w:left="0" w:firstLine="0"/>
            </w:pPr>
            <w:r>
              <w:rPr>
                <w:sz w:val="18"/>
              </w:rPr>
              <w:t>Prior year deferred tax adjustments</w:t>
            </w:r>
          </w:p>
        </w:tc>
        <w:tc>
          <w:tcPr>
            <w:tcW w:w="1446" w:type="dxa"/>
            <w:tcBorders>
              <w:top w:val="nil"/>
              <w:left w:val="nil"/>
              <w:bottom w:val="nil"/>
              <w:right w:val="nil"/>
            </w:tcBorders>
          </w:tcPr>
          <w:p w14:paraId="03733B18" w14:textId="77777777" w:rsidR="00494B8A" w:rsidRDefault="00000000">
            <w:pPr>
              <w:spacing w:after="0" w:line="259" w:lineRule="auto"/>
              <w:ind w:left="6" w:firstLine="0"/>
              <w:jc w:val="center"/>
            </w:pPr>
            <w:r>
              <w:rPr>
                <w:sz w:val="18"/>
              </w:rPr>
              <w:t>4.7 %</w:t>
            </w:r>
          </w:p>
        </w:tc>
        <w:tc>
          <w:tcPr>
            <w:tcW w:w="1976" w:type="dxa"/>
            <w:tcBorders>
              <w:top w:val="nil"/>
              <w:left w:val="nil"/>
              <w:bottom w:val="nil"/>
              <w:right w:val="nil"/>
            </w:tcBorders>
          </w:tcPr>
          <w:p w14:paraId="76AEB280" w14:textId="77777777" w:rsidR="00494B8A" w:rsidRDefault="00000000">
            <w:pPr>
              <w:spacing w:after="0" w:line="259" w:lineRule="auto"/>
              <w:ind w:left="7" w:firstLine="0"/>
              <w:jc w:val="center"/>
            </w:pPr>
            <w:r>
              <w:rPr>
                <w:sz w:val="18"/>
              </w:rPr>
              <w:t>1.9 %</w:t>
            </w:r>
            <w:r>
              <w:t xml:space="preserve"> </w:t>
            </w:r>
          </w:p>
        </w:tc>
        <w:tc>
          <w:tcPr>
            <w:tcW w:w="949" w:type="dxa"/>
            <w:tcBorders>
              <w:top w:val="nil"/>
              <w:left w:val="nil"/>
              <w:bottom w:val="nil"/>
              <w:right w:val="nil"/>
            </w:tcBorders>
          </w:tcPr>
          <w:p w14:paraId="2702CDD7" w14:textId="77777777" w:rsidR="00494B8A" w:rsidRDefault="00000000">
            <w:pPr>
              <w:spacing w:after="0" w:line="259" w:lineRule="auto"/>
              <w:ind w:left="0" w:firstLine="0"/>
              <w:jc w:val="right"/>
            </w:pPr>
            <w:r>
              <w:rPr>
                <w:sz w:val="18"/>
              </w:rPr>
              <w:t>(4.0)%</w:t>
            </w:r>
          </w:p>
        </w:tc>
      </w:tr>
      <w:tr w:rsidR="00494B8A" w14:paraId="2ABC213E" w14:textId="77777777">
        <w:trPr>
          <w:trHeight w:val="300"/>
        </w:trPr>
        <w:tc>
          <w:tcPr>
            <w:tcW w:w="6429" w:type="dxa"/>
            <w:tcBorders>
              <w:top w:val="nil"/>
              <w:left w:val="nil"/>
              <w:bottom w:val="nil"/>
              <w:right w:val="nil"/>
            </w:tcBorders>
          </w:tcPr>
          <w:p w14:paraId="4D7D5BCC" w14:textId="77777777" w:rsidR="00494B8A" w:rsidRDefault="00000000">
            <w:pPr>
              <w:spacing w:after="0" w:line="259" w:lineRule="auto"/>
              <w:ind w:left="0" w:firstLine="0"/>
            </w:pPr>
            <w:r>
              <w:rPr>
                <w:sz w:val="18"/>
              </w:rPr>
              <w:t>Foreign Rate Difference</w:t>
            </w:r>
          </w:p>
        </w:tc>
        <w:tc>
          <w:tcPr>
            <w:tcW w:w="1446" w:type="dxa"/>
            <w:tcBorders>
              <w:top w:val="nil"/>
              <w:left w:val="nil"/>
              <w:bottom w:val="nil"/>
              <w:right w:val="nil"/>
            </w:tcBorders>
          </w:tcPr>
          <w:p w14:paraId="5D377D7F" w14:textId="77777777" w:rsidR="00494B8A" w:rsidRDefault="00000000">
            <w:pPr>
              <w:spacing w:after="0" w:line="259" w:lineRule="auto"/>
              <w:ind w:left="141" w:firstLine="0"/>
              <w:jc w:val="center"/>
            </w:pPr>
            <w:r>
              <w:rPr>
                <w:sz w:val="18"/>
              </w:rPr>
              <w:t>6 %</w:t>
            </w:r>
          </w:p>
        </w:tc>
        <w:tc>
          <w:tcPr>
            <w:tcW w:w="1976" w:type="dxa"/>
            <w:tcBorders>
              <w:top w:val="nil"/>
              <w:left w:val="nil"/>
              <w:bottom w:val="nil"/>
              <w:right w:val="nil"/>
            </w:tcBorders>
          </w:tcPr>
          <w:p w14:paraId="34D6498E" w14:textId="77777777" w:rsidR="00494B8A" w:rsidRDefault="00000000">
            <w:pPr>
              <w:spacing w:after="0" w:line="259" w:lineRule="auto"/>
              <w:ind w:left="7" w:firstLine="0"/>
              <w:jc w:val="center"/>
            </w:pPr>
            <w:r>
              <w:rPr>
                <w:sz w:val="18"/>
              </w:rPr>
              <w:t>0.8 %</w:t>
            </w:r>
            <w:r>
              <w:t xml:space="preserve"> </w:t>
            </w:r>
          </w:p>
        </w:tc>
        <w:tc>
          <w:tcPr>
            <w:tcW w:w="949" w:type="dxa"/>
            <w:tcBorders>
              <w:top w:val="nil"/>
              <w:left w:val="nil"/>
              <w:bottom w:val="nil"/>
              <w:right w:val="nil"/>
            </w:tcBorders>
          </w:tcPr>
          <w:p w14:paraId="1BD08CF4" w14:textId="77777777" w:rsidR="00494B8A" w:rsidRDefault="00000000">
            <w:pPr>
              <w:spacing w:after="0" w:line="259" w:lineRule="auto"/>
              <w:ind w:left="0" w:right="15" w:firstLine="0"/>
              <w:jc w:val="right"/>
            </w:pPr>
            <w:r>
              <w:rPr>
                <w:sz w:val="18"/>
              </w:rPr>
              <w:t>— %</w:t>
            </w:r>
          </w:p>
        </w:tc>
      </w:tr>
      <w:tr w:rsidR="00494B8A" w14:paraId="457DA460" w14:textId="77777777">
        <w:trPr>
          <w:trHeight w:val="300"/>
        </w:trPr>
        <w:tc>
          <w:tcPr>
            <w:tcW w:w="6429" w:type="dxa"/>
            <w:tcBorders>
              <w:top w:val="nil"/>
              <w:left w:val="nil"/>
              <w:bottom w:val="nil"/>
              <w:right w:val="nil"/>
            </w:tcBorders>
          </w:tcPr>
          <w:p w14:paraId="0E540EA2" w14:textId="77777777" w:rsidR="00494B8A" w:rsidRDefault="00000000">
            <w:pPr>
              <w:spacing w:after="0" w:line="259" w:lineRule="auto"/>
              <w:ind w:left="0" w:firstLine="0"/>
            </w:pPr>
            <w:r>
              <w:rPr>
                <w:sz w:val="18"/>
              </w:rPr>
              <w:t>Change in valuation allowance</w:t>
            </w:r>
          </w:p>
        </w:tc>
        <w:tc>
          <w:tcPr>
            <w:tcW w:w="1446" w:type="dxa"/>
            <w:tcBorders>
              <w:top w:val="nil"/>
              <w:left w:val="nil"/>
              <w:bottom w:val="nil"/>
              <w:right w:val="nil"/>
            </w:tcBorders>
          </w:tcPr>
          <w:p w14:paraId="49C21ECA" w14:textId="77777777" w:rsidR="00494B8A" w:rsidRDefault="00000000">
            <w:pPr>
              <w:spacing w:after="0" w:line="259" w:lineRule="auto"/>
              <w:ind w:left="0" w:right="78" w:firstLine="0"/>
              <w:jc w:val="center"/>
            </w:pPr>
            <w:r>
              <w:rPr>
                <w:sz w:val="18"/>
              </w:rPr>
              <w:t>11.2 %</w:t>
            </w:r>
          </w:p>
        </w:tc>
        <w:tc>
          <w:tcPr>
            <w:tcW w:w="1976" w:type="dxa"/>
            <w:tcBorders>
              <w:top w:val="nil"/>
              <w:left w:val="nil"/>
              <w:bottom w:val="nil"/>
              <w:right w:val="nil"/>
            </w:tcBorders>
          </w:tcPr>
          <w:p w14:paraId="3723FF3A" w14:textId="77777777" w:rsidR="00494B8A" w:rsidRDefault="00000000">
            <w:pPr>
              <w:spacing w:after="0" w:line="259" w:lineRule="auto"/>
              <w:ind w:left="0" w:right="38" w:firstLine="0"/>
              <w:jc w:val="center"/>
            </w:pPr>
            <w:r>
              <w:rPr>
                <w:sz w:val="18"/>
              </w:rPr>
              <w:t>(1.9)%</w:t>
            </w:r>
            <w:r>
              <w:t xml:space="preserve"> </w:t>
            </w:r>
          </w:p>
        </w:tc>
        <w:tc>
          <w:tcPr>
            <w:tcW w:w="949" w:type="dxa"/>
            <w:tcBorders>
              <w:top w:val="nil"/>
              <w:left w:val="nil"/>
              <w:bottom w:val="nil"/>
              <w:right w:val="nil"/>
            </w:tcBorders>
          </w:tcPr>
          <w:p w14:paraId="7B0337B9" w14:textId="77777777" w:rsidR="00494B8A" w:rsidRDefault="00000000">
            <w:pPr>
              <w:spacing w:after="0" w:line="259" w:lineRule="auto"/>
              <w:ind w:left="0" w:right="15" w:firstLine="0"/>
              <w:jc w:val="right"/>
            </w:pPr>
            <w:r>
              <w:rPr>
                <w:sz w:val="18"/>
              </w:rPr>
              <w:t>3.8 %</w:t>
            </w:r>
          </w:p>
        </w:tc>
      </w:tr>
      <w:tr w:rsidR="00494B8A" w14:paraId="4EC72811" w14:textId="77777777">
        <w:trPr>
          <w:trHeight w:val="299"/>
        </w:trPr>
        <w:tc>
          <w:tcPr>
            <w:tcW w:w="6429" w:type="dxa"/>
            <w:tcBorders>
              <w:top w:val="nil"/>
              <w:left w:val="nil"/>
              <w:bottom w:val="nil"/>
              <w:right w:val="nil"/>
            </w:tcBorders>
          </w:tcPr>
          <w:p w14:paraId="0017CD92" w14:textId="77777777" w:rsidR="00494B8A" w:rsidRDefault="00000000">
            <w:pPr>
              <w:spacing w:after="0" w:line="259" w:lineRule="auto"/>
              <w:ind w:left="0" w:firstLine="0"/>
            </w:pPr>
            <w:r>
              <w:rPr>
                <w:sz w:val="18"/>
              </w:rPr>
              <w:t>US Tax Reform - International Provisions</w:t>
            </w:r>
          </w:p>
        </w:tc>
        <w:tc>
          <w:tcPr>
            <w:tcW w:w="1446" w:type="dxa"/>
            <w:tcBorders>
              <w:top w:val="nil"/>
              <w:left w:val="nil"/>
              <w:bottom w:val="nil"/>
              <w:right w:val="nil"/>
            </w:tcBorders>
          </w:tcPr>
          <w:p w14:paraId="2C361396" w14:textId="77777777" w:rsidR="00494B8A" w:rsidRDefault="00000000">
            <w:pPr>
              <w:spacing w:after="0" w:line="259" w:lineRule="auto"/>
              <w:ind w:left="0" w:right="39" w:firstLine="0"/>
              <w:jc w:val="center"/>
            </w:pPr>
            <w:r>
              <w:rPr>
                <w:sz w:val="18"/>
              </w:rPr>
              <w:t>(4.7)%</w:t>
            </w:r>
          </w:p>
        </w:tc>
        <w:tc>
          <w:tcPr>
            <w:tcW w:w="1976" w:type="dxa"/>
            <w:tcBorders>
              <w:top w:val="nil"/>
              <w:left w:val="nil"/>
              <w:bottom w:val="nil"/>
              <w:right w:val="nil"/>
            </w:tcBorders>
          </w:tcPr>
          <w:p w14:paraId="319A2827" w14:textId="77777777" w:rsidR="00494B8A" w:rsidRDefault="00000000">
            <w:pPr>
              <w:spacing w:after="0" w:line="259" w:lineRule="auto"/>
              <w:ind w:left="52" w:firstLine="0"/>
              <w:jc w:val="center"/>
            </w:pPr>
            <w:r>
              <w:rPr>
                <w:sz w:val="18"/>
              </w:rPr>
              <w:t>— %</w:t>
            </w:r>
            <w:r>
              <w:t xml:space="preserve"> </w:t>
            </w:r>
          </w:p>
        </w:tc>
        <w:tc>
          <w:tcPr>
            <w:tcW w:w="949" w:type="dxa"/>
            <w:tcBorders>
              <w:top w:val="nil"/>
              <w:left w:val="nil"/>
              <w:bottom w:val="nil"/>
              <w:right w:val="nil"/>
            </w:tcBorders>
          </w:tcPr>
          <w:p w14:paraId="02032C4D" w14:textId="77777777" w:rsidR="00494B8A" w:rsidRDefault="00000000">
            <w:pPr>
              <w:spacing w:after="0" w:line="259" w:lineRule="auto"/>
              <w:ind w:left="0" w:right="15" w:firstLine="0"/>
              <w:jc w:val="right"/>
            </w:pPr>
            <w:r>
              <w:rPr>
                <w:sz w:val="18"/>
              </w:rPr>
              <w:t>— %</w:t>
            </w:r>
          </w:p>
        </w:tc>
      </w:tr>
      <w:tr w:rsidR="00494B8A" w14:paraId="3101044C" w14:textId="77777777">
        <w:trPr>
          <w:trHeight w:val="300"/>
        </w:trPr>
        <w:tc>
          <w:tcPr>
            <w:tcW w:w="6429" w:type="dxa"/>
            <w:tcBorders>
              <w:top w:val="nil"/>
              <w:left w:val="nil"/>
              <w:bottom w:val="nil"/>
              <w:right w:val="nil"/>
            </w:tcBorders>
          </w:tcPr>
          <w:p w14:paraId="4958E074" w14:textId="77777777" w:rsidR="00494B8A" w:rsidRDefault="00000000">
            <w:pPr>
              <w:spacing w:after="0" w:line="259" w:lineRule="auto"/>
              <w:ind w:left="0" w:firstLine="0"/>
            </w:pPr>
            <w:r>
              <w:rPr>
                <w:sz w:val="18"/>
              </w:rPr>
              <w:t>Other</w:t>
            </w:r>
          </w:p>
        </w:tc>
        <w:tc>
          <w:tcPr>
            <w:tcW w:w="1446" w:type="dxa"/>
            <w:tcBorders>
              <w:top w:val="nil"/>
              <w:left w:val="nil"/>
              <w:bottom w:val="nil"/>
              <w:right w:val="nil"/>
            </w:tcBorders>
          </w:tcPr>
          <w:p w14:paraId="71A7AF89" w14:textId="77777777" w:rsidR="00494B8A" w:rsidRDefault="00000000">
            <w:pPr>
              <w:spacing w:after="0" w:line="259" w:lineRule="auto"/>
              <w:ind w:left="0" w:right="39" w:firstLine="0"/>
              <w:jc w:val="center"/>
            </w:pPr>
            <w:r>
              <w:rPr>
                <w:sz w:val="18"/>
              </w:rPr>
              <w:t>(2.5)%</w:t>
            </w:r>
          </w:p>
        </w:tc>
        <w:tc>
          <w:tcPr>
            <w:tcW w:w="1976" w:type="dxa"/>
            <w:tcBorders>
              <w:top w:val="nil"/>
              <w:left w:val="nil"/>
              <w:bottom w:val="nil"/>
              <w:right w:val="nil"/>
            </w:tcBorders>
          </w:tcPr>
          <w:p w14:paraId="4905FC1A" w14:textId="77777777" w:rsidR="00494B8A" w:rsidRDefault="00000000">
            <w:pPr>
              <w:spacing w:after="0" w:line="259" w:lineRule="auto"/>
              <w:ind w:left="7" w:firstLine="0"/>
              <w:jc w:val="center"/>
            </w:pPr>
            <w:r>
              <w:rPr>
                <w:sz w:val="18"/>
              </w:rPr>
              <w:t>4.2 %</w:t>
            </w:r>
            <w:r>
              <w:t xml:space="preserve"> </w:t>
            </w:r>
          </w:p>
        </w:tc>
        <w:tc>
          <w:tcPr>
            <w:tcW w:w="949" w:type="dxa"/>
            <w:tcBorders>
              <w:top w:val="nil"/>
              <w:left w:val="nil"/>
              <w:bottom w:val="nil"/>
              <w:right w:val="nil"/>
            </w:tcBorders>
          </w:tcPr>
          <w:p w14:paraId="05A5497D" w14:textId="77777777" w:rsidR="00494B8A" w:rsidRDefault="00000000">
            <w:pPr>
              <w:spacing w:after="0" w:line="259" w:lineRule="auto"/>
              <w:ind w:left="0" w:firstLine="0"/>
              <w:jc w:val="right"/>
            </w:pPr>
            <w:r>
              <w:rPr>
                <w:sz w:val="18"/>
              </w:rPr>
              <w:t>(0.6)%</w:t>
            </w:r>
          </w:p>
        </w:tc>
      </w:tr>
      <w:tr w:rsidR="00494B8A" w14:paraId="451DAEAB" w14:textId="77777777">
        <w:trPr>
          <w:trHeight w:val="257"/>
        </w:trPr>
        <w:tc>
          <w:tcPr>
            <w:tcW w:w="6429" w:type="dxa"/>
            <w:tcBorders>
              <w:top w:val="nil"/>
              <w:left w:val="nil"/>
              <w:bottom w:val="nil"/>
              <w:right w:val="nil"/>
            </w:tcBorders>
          </w:tcPr>
          <w:p w14:paraId="0F0EA0D1" w14:textId="77777777" w:rsidR="00494B8A" w:rsidRDefault="00000000">
            <w:pPr>
              <w:spacing w:after="0" w:line="259" w:lineRule="auto"/>
              <w:ind w:left="480" w:firstLine="0"/>
            </w:pPr>
            <w:r>
              <w:rPr>
                <w:sz w:val="18"/>
              </w:rPr>
              <w:t>Effective tax rate</w:t>
            </w:r>
          </w:p>
        </w:tc>
        <w:tc>
          <w:tcPr>
            <w:tcW w:w="1446" w:type="dxa"/>
            <w:tcBorders>
              <w:top w:val="nil"/>
              <w:left w:val="nil"/>
              <w:bottom w:val="nil"/>
              <w:right w:val="nil"/>
            </w:tcBorders>
          </w:tcPr>
          <w:p w14:paraId="3F3C3729" w14:textId="77777777" w:rsidR="00494B8A" w:rsidRDefault="00000000">
            <w:pPr>
              <w:spacing w:after="0" w:line="259" w:lineRule="auto"/>
              <w:ind w:left="0" w:right="84" w:firstLine="0"/>
              <w:jc w:val="center"/>
            </w:pPr>
            <w:r>
              <w:rPr>
                <w:sz w:val="18"/>
              </w:rPr>
              <w:t>26.5 %</w:t>
            </w:r>
          </w:p>
        </w:tc>
        <w:tc>
          <w:tcPr>
            <w:tcW w:w="1976" w:type="dxa"/>
            <w:tcBorders>
              <w:top w:val="nil"/>
              <w:left w:val="nil"/>
              <w:bottom w:val="nil"/>
              <w:right w:val="nil"/>
            </w:tcBorders>
          </w:tcPr>
          <w:p w14:paraId="041CF372" w14:textId="77777777" w:rsidR="00494B8A" w:rsidRDefault="00000000">
            <w:pPr>
              <w:spacing w:after="0" w:line="259" w:lineRule="auto"/>
              <w:ind w:left="0" w:right="128" w:firstLine="0"/>
              <w:jc w:val="center"/>
            </w:pPr>
            <w:r>
              <w:rPr>
                <w:sz w:val="18"/>
              </w:rPr>
              <w:t>(10.1)%</w:t>
            </w:r>
            <w:r>
              <w:t xml:space="preserve"> </w:t>
            </w:r>
          </w:p>
        </w:tc>
        <w:tc>
          <w:tcPr>
            <w:tcW w:w="949" w:type="dxa"/>
            <w:tcBorders>
              <w:top w:val="nil"/>
              <w:left w:val="nil"/>
              <w:bottom w:val="nil"/>
              <w:right w:val="nil"/>
            </w:tcBorders>
          </w:tcPr>
          <w:p w14:paraId="65B3FDD5" w14:textId="77777777" w:rsidR="00494B8A" w:rsidRDefault="00000000">
            <w:pPr>
              <w:spacing w:after="0" w:line="259" w:lineRule="auto"/>
              <w:ind w:left="0" w:right="15" w:firstLine="0"/>
              <w:jc w:val="right"/>
            </w:pPr>
            <w:r>
              <w:rPr>
                <w:sz w:val="18"/>
              </w:rPr>
              <w:t>30.5 %</w:t>
            </w:r>
          </w:p>
        </w:tc>
      </w:tr>
    </w:tbl>
    <w:p w14:paraId="1EC2AB3E" w14:textId="77777777" w:rsidR="00494B8A" w:rsidRDefault="00000000">
      <w:pPr>
        <w:tabs>
          <w:tab w:val="right" w:pos="10859"/>
        </w:tabs>
        <w:spacing w:after="72" w:line="259" w:lineRule="auto"/>
        <w:ind w:left="0" w:right="-1" w:firstLine="0"/>
      </w:pPr>
      <w:r>
        <w:rPr>
          <w:rFonts w:ascii="Calibri" w:eastAsia="Calibri" w:hAnsi="Calibri" w:cs="Calibri"/>
          <w:noProof/>
          <w:sz w:val="22"/>
        </w:rPr>
        <mc:AlternateContent>
          <mc:Choice Requires="wpg">
            <w:drawing>
              <wp:anchor distT="0" distB="0" distL="114300" distR="114300" simplePos="0" relativeHeight="251752448" behindDoc="0" locked="0" layoutInCell="1" allowOverlap="1" wp14:anchorId="68CCEA03" wp14:editId="183A66C2">
                <wp:simplePos x="0" y="0"/>
                <wp:positionH relativeFrom="column">
                  <wp:posOffset>3705225</wp:posOffset>
                </wp:positionH>
                <wp:positionV relativeFrom="paragraph">
                  <wp:posOffset>2286000</wp:posOffset>
                </wp:positionV>
                <wp:extent cx="3190875" cy="219075"/>
                <wp:effectExtent l="0" t="0" r="0" b="0"/>
                <wp:wrapSquare wrapText="bothSides"/>
                <wp:docPr id="222974" name="Group 222974"/>
                <wp:cNvGraphicFramePr/>
                <a:graphic xmlns:a="http://schemas.openxmlformats.org/drawingml/2006/main">
                  <a:graphicData uri="http://schemas.microsoft.com/office/word/2010/wordprocessingGroup">
                    <wpg:wgp>
                      <wpg:cNvGrpSpPr/>
                      <wpg:grpSpPr>
                        <a:xfrm>
                          <a:off x="0" y="0"/>
                          <a:ext cx="3190875" cy="219075"/>
                          <a:chOff x="0" y="0"/>
                          <a:chExt cx="3190875" cy="219075"/>
                        </a:xfrm>
                      </wpg:grpSpPr>
                      <wps:wsp>
                        <wps:cNvPr id="242996" name="Shape 242996"/>
                        <wps:cNvSpPr/>
                        <wps:spPr>
                          <a:xfrm>
                            <a:off x="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97" name="Shape 242997"/>
                        <wps:cNvSpPr/>
                        <wps:spPr>
                          <a:xfrm>
                            <a:off x="86677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98" name="Shape 242998"/>
                        <wps:cNvSpPr/>
                        <wps:spPr>
                          <a:xfrm>
                            <a:off x="10858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99" name="Shape 242999"/>
                        <wps:cNvSpPr/>
                        <wps:spPr>
                          <a:xfrm>
                            <a:off x="195262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00" name="Shape 243000"/>
                        <wps:cNvSpPr/>
                        <wps:spPr>
                          <a:xfrm>
                            <a:off x="21717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01" name="Shape 243001"/>
                        <wps:cNvSpPr/>
                        <wps:spPr>
                          <a:xfrm>
                            <a:off x="303847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02" name="Shape 243002"/>
                        <wps:cNvSpPr/>
                        <wps:spPr>
                          <a:xfrm>
                            <a:off x="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03" name="Shape 243003"/>
                        <wps:cNvSpPr/>
                        <wps:spPr>
                          <a:xfrm>
                            <a:off x="0" y="2095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04" name="Shape 243004"/>
                        <wps:cNvSpPr/>
                        <wps:spPr>
                          <a:xfrm>
                            <a:off x="86677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05" name="Shape 243005"/>
                        <wps:cNvSpPr/>
                        <wps:spPr>
                          <a:xfrm>
                            <a:off x="866775" y="20955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06" name="Shape 243006"/>
                        <wps:cNvSpPr/>
                        <wps:spPr>
                          <a:xfrm>
                            <a:off x="108585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07" name="Shape 243007"/>
                        <wps:cNvSpPr/>
                        <wps:spPr>
                          <a:xfrm>
                            <a:off x="1085850" y="2095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08" name="Shape 243008"/>
                        <wps:cNvSpPr/>
                        <wps:spPr>
                          <a:xfrm>
                            <a:off x="195262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09" name="Shape 243009"/>
                        <wps:cNvSpPr/>
                        <wps:spPr>
                          <a:xfrm>
                            <a:off x="1952625" y="20955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10" name="Shape 243010"/>
                        <wps:cNvSpPr/>
                        <wps:spPr>
                          <a:xfrm>
                            <a:off x="217170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11" name="Shape 243011"/>
                        <wps:cNvSpPr/>
                        <wps:spPr>
                          <a:xfrm>
                            <a:off x="2171700" y="2095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12" name="Shape 243012"/>
                        <wps:cNvSpPr/>
                        <wps:spPr>
                          <a:xfrm>
                            <a:off x="303847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13" name="Shape 243013"/>
                        <wps:cNvSpPr/>
                        <wps:spPr>
                          <a:xfrm>
                            <a:off x="3038475" y="20955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974" style="width:251.25pt;height:17.25pt;position:absolute;mso-position-horizontal-relative:text;mso-position-horizontal:absolute;margin-left:291.75pt;mso-position-vertical-relative:text;margin-top:180pt;" coordsize="31908,2190">
                <v:shape id="Shape 243014" style="position:absolute;width:8667;height:95;left:0;top:0;" coordsize="866775,9525" path="m0,0l866775,0l866775,9525l0,9525l0,0">
                  <v:stroke weight="0pt" endcap="flat" joinstyle="miter" miterlimit="10" on="false" color="#000000" opacity="0"/>
                  <v:fill on="true" color="#000000"/>
                </v:shape>
                <v:shape id="Shape 243015" style="position:absolute;width:1524;height:95;left:8667;top:0;" coordsize="152400,9525" path="m0,0l152400,0l152400,9525l0,9525l0,0">
                  <v:stroke weight="0pt" endcap="flat" joinstyle="miter" miterlimit="10" on="false" color="#000000" opacity="0"/>
                  <v:fill on="true" color="#000000"/>
                </v:shape>
                <v:shape id="Shape 243016" style="position:absolute;width:8667;height:95;left:10858;top:0;" coordsize="866775,9525" path="m0,0l866775,0l866775,9525l0,9525l0,0">
                  <v:stroke weight="0pt" endcap="flat" joinstyle="miter" miterlimit="10" on="false" color="#000000" opacity="0"/>
                  <v:fill on="true" color="#000000"/>
                </v:shape>
                <v:shape id="Shape 243017" style="position:absolute;width:1524;height:95;left:19526;top:0;" coordsize="152400,9525" path="m0,0l152400,0l152400,9525l0,9525l0,0">
                  <v:stroke weight="0pt" endcap="flat" joinstyle="miter" miterlimit="10" on="false" color="#000000" opacity="0"/>
                  <v:fill on="true" color="#000000"/>
                </v:shape>
                <v:shape id="Shape 243018" style="position:absolute;width:8667;height:95;left:21717;top:0;" coordsize="866775,9525" path="m0,0l866775,0l866775,9525l0,9525l0,0">
                  <v:stroke weight="0pt" endcap="flat" joinstyle="miter" miterlimit="10" on="false" color="#000000" opacity="0"/>
                  <v:fill on="true" color="#000000"/>
                </v:shape>
                <v:shape id="Shape 243019" style="position:absolute;width:1524;height:95;left:30384;top:0;" coordsize="152400,9525" path="m0,0l152400,0l152400,9525l0,9525l0,0">
                  <v:stroke weight="0pt" endcap="flat" joinstyle="miter" miterlimit="10" on="false" color="#000000" opacity="0"/>
                  <v:fill on="true" color="#000000"/>
                </v:shape>
                <v:shape id="Shape 243020" style="position:absolute;width:8667;height:95;left:0;top:1905;" coordsize="866775,9525" path="m0,0l866775,0l866775,9525l0,9525l0,0">
                  <v:stroke weight="0pt" endcap="flat" joinstyle="miter" miterlimit="10" on="false" color="#000000" opacity="0"/>
                  <v:fill on="true" color="#000000"/>
                </v:shape>
                <v:shape id="Shape 243021" style="position:absolute;width:8667;height:95;left:0;top:2095;" coordsize="866775,9525" path="m0,0l866775,0l866775,9525l0,9525l0,0">
                  <v:stroke weight="0pt" endcap="flat" joinstyle="miter" miterlimit="10" on="false" color="#000000" opacity="0"/>
                  <v:fill on="true" color="#000000"/>
                </v:shape>
                <v:shape id="Shape 243022" style="position:absolute;width:1524;height:95;left:8667;top:1905;" coordsize="152400,9525" path="m0,0l152400,0l152400,9525l0,9525l0,0">
                  <v:stroke weight="0pt" endcap="flat" joinstyle="miter" miterlimit="10" on="false" color="#000000" opacity="0"/>
                  <v:fill on="true" color="#000000"/>
                </v:shape>
                <v:shape id="Shape 243023" style="position:absolute;width:1524;height:95;left:8667;top:2095;" coordsize="152400,9525" path="m0,0l152400,0l152400,9525l0,9525l0,0">
                  <v:stroke weight="0pt" endcap="flat" joinstyle="miter" miterlimit="10" on="false" color="#000000" opacity="0"/>
                  <v:fill on="true" color="#000000"/>
                </v:shape>
                <v:shape id="Shape 243024" style="position:absolute;width:8667;height:95;left:10858;top:1905;" coordsize="866775,9525" path="m0,0l866775,0l866775,9525l0,9525l0,0">
                  <v:stroke weight="0pt" endcap="flat" joinstyle="miter" miterlimit="10" on="false" color="#000000" opacity="0"/>
                  <v:fill on="true" color="#000000"/>
                </v:shape>
                <v:shape id="Shape 243025" style="position:absolute;width:8667;height:95;left:10858;top:2095;" coordsize="866775,9525" path="m0,0l866775,0l866775,9525l0,9525l0,0">
                  <v:stroke weight="0pt" endcap="flat" joinstyle="miter" miterlimit="10" on="false" color="#000000" opacity="0"/>
                  <v:fill on="true" color="#000000"/>
                </v:shape>
                <v:shape id="Shape 243026" style="position:absolute;width:1524;height:95;left:19526;top:1905;" coordsize="152400,9525" path="m0,0l152400,0l152400,9525l0,9525l0,0">
                  <v:stroke weight="0pt" endcap="flat" joinstyle="miter" miterlimit="10" on="false" color="#000000" opacity="0"/>
                  <v:fill on="true" color="#000000"/>
                </v:shape>
                <v:shape id="Shape 243027" style="position:absolute;width:1524;height:95;left:19526;top:2095;" coordsize="152400,9525" path="m0,0l152400,0l152400,9525l0,9525l0,0">
                  <v:stroke weight="0pt" endcap="flat" joinstyle="miter" miterlimit="10" on="false" color="#000000" opacity="0"/>
                  <v:fill on="true" color="#000000"/>
                </v:shape>
                <v:shape id="Shape 243028" style="position:absolute;width:8667;height:95;left:21717;top:1905;" coordsize="866775,9525" path="m0,0l866775,0l866775,9525l0,9525l0,0">
                  <v:stroke weight="0pt" endcap="flat" joinstyle="miter" miterlimit="10" on="false" color="#000000" opacity="0"/>
                  <v:fill on="true" color="#000000"/>
                </v:shape>
                <v:shape id="Shape 243029" style="position:absolute;width:8667;height:95;left:21717;top:2095;" coordsize="866775,9525" path="m0,0l866775,0l866775,9525l0,9525l0,0">
                  <v:stroke weight="0pt" endcap="flat" joinstyle="miter" miterlimit="10" on="false" color="#000000" opacity="0"/>
                  <v:fill on="true" color="#000000"/>
                </v:shape>
                <v:shape id="Shape 243030" style="position:absolute;width:1524;height:95;left:30384;top:1905;" coordsize="152400,9525" path="m0,0l152400,0l152400,9525l0,9525l0,0">
                  <v:stroke weight="0pt" endcap="flat" joinstyle="miter" miterlimit="10" on="false" color="#000000" opacity="0"/>
                  <v:fill on="true" color="#000000"/>
                </v:shape>
                <v:shape id="Shape 243031" style="position:absolute;width:1524;height:95;left:30384;top:2095;" coordsize="152400,9525" path="m0,0l152400,0l152400,9525l0,9525l0,0">
                  <v:stroke weight="0pt" endcap="flat" joinstyle="miter" miterlimit="10" on="false" color="#000000" opacity="0"/>
                  <v:fill on="true" color="#000000"/>
                </v:shape>
                <w10:wrap type="square"/>
              </v:group>
            </w:pict>
          </mc:Fallback>
        </mc:AlternateContent>
      </w:r>
      <w:r>
        <w:t xml:space="preserve"> </w:t>
      </w:r>
      <w:r>
        <w:tab/>
      </w:r>
      <w:r>
        <w:rPr>
          <w:rFonts w:ascii="Calibri" w:eastAsia="Calibri" w:hAnsi="Calibri" w:cs="Calibri"/>
          <w:noProof/>
          <w:sz w:val="22"/>
        </w:rPr>
        <mc:AlternateContent>
          <mc:Choice Requires="wpg">
            <w:drawing>
              <wp:inline distT="0" distB="0" distL="0" distR="0" wp14:anchorId="1384E903" wp14:editId="6CEBC4F8">
                <wp:extent cx="3190875" cy="200025"/>
                <wp:effectExtent l="0" t="0" r="0" b="0"/>
                <wp:docPr id="222973" name="Group 222973"/>
                <wp:cNvGraphicFramePr/>
                <a:graphic xmlns:a="http://schemas.openxmlformats.org/drawingml/2006/main">
                  <a:graphicData uri="http://schemas.microsoft.com/office/word/2010/wordprocessingGroup">
                    <wpg:wgp>
                      <wpg:cNvGrpSpPr/>
                      <wpg:grpSpPr>
                        <a:xfrm>
                          <a:off x="0" y="0"/>
                          <a:ext cx="3190875" cy="200025"/>
                          <a:chOff x="0" y="0"/>
                          <a:chExt cx="3190875" cy="200025"/>
                        </a:xfrm>
                      </wpg:grpSpPr>
                      <wps:wsp>
                        <wps:cNvPr id="243032" name="Shape 243032"/>
                        <wps:cNvSpPr/>
                        <wps:spPr>
                          <a:xfrm>
                            <a:off x="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33" name="Shape 243033"/>
                        <wps:cNvSpPr/>
                        <wps:spPr>
                          <a:xfrm>
                            <a:off x="86677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34" name="Shape 243034"/>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35" name="Shape 243035"/>
                        <wps:cNvSpPr/>
                        <wps:spPr>
                          <a:xfrm>
                            <a:off x="10858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36" name="Shape 243036"/>
                        <wps:cNvSpPr/>
                        <wps:spPr>
                          <a:xfrm>
                            <a:off x="195262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37" name="Shape 243037"/>
                        <wps:cNvSpPr/>
                        <wps:spPr>
                          <a:xfrm>
                            <a:off x="2105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38" name="Shape 243038"/>
                        <wps:cNvSpPr/>
                        <wps:spPr>
                          <a:xfrm>
                            <a:off x="21717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39" name="Shape 243039"/>
                        <wps:cNvSpPr/>
                        <wps:spPr>
                          <a:xfrm>
                            <a:off x="303847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0" name="Shape 243040"/>
                        <wps:cNvSpPr/>
                        <wps:spPr>
                          <a:xfrm>
                            <a:off x="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1" name="Shape 243041"/>
                        <wps:cNvSpPr/>
                        <wps:spPr>
                          <a:xfrm>
                            <a:off x="86677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2" name="Shape 243042"/>
                        <wps:cNvSpPr/>
                        <wps:spPr>
                          <a:xfrm>
                            <a:off x="108585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3" name="Shape 243043"/>
                        <wps:cNvSpPr/>
                        <wps:spPr>
                          <a:xfrm>
                            <a:off x="195262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4" name="Shape 243044"/>
                        <wps:cNvSpPr/>
                        <wps:spPr>
                          <a:xfrm>
                            <a:off x="217170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45" name="Shape 243045"/>
                        <wps:cNvSpPr/>
                        <wps:spPr>
                          <a:xfrm>
                            <a:off x="303847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3" name="Rectangle 21003"/>
                        <wps:cNvSpPr/>
                        <wps:spPr>
                          <a:xfrm>
                            <a:off x="396032" y="55959"/>
                            <a:ext cx="304038" cy="135788"/>
                          </a:xfrm>
                          <a:prstGeom prst="rect">
                            <a:avLst/>
                          </a:prstGeom>
                          <a:ln>
                            <a:noFill/>
                          </a:ln>
                        </wps:spPr>
                        <wps:txbx>
                          <w:txbxContent>
                            <w:p w14:paraId="082E5794"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1004" name="Rectangle 21004"/>
                        <wps:cNvSpPr/>
                        <wps:spPr>
                          <a:xfrm>
                            <a:off x="1482924" y="55959"/>
                            <a:ext cx="304038" cy="135788"/>
                          </a:xfrm>
                          <a:prstGeom prst="rect">
                            <a:avLst/>
                          </a:prstGeom>
                          <a:ln>
                            <a:noFill/>
                          </a:ln>
                        </wps:spPr>
                        <wps:txbx>
                          <w:txbxContent>
                            <w:p w14:paraId="2F46ADE3"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21005" name="Rectangle 21005"/>
                        <wps:cNvSpPr/>
                        <wps:spPr>
                          <a:xfrm>
                            <a:off x="2124819" y="54967"/>
                            <a:ext cx="42217" cy="153603"/>
                          </a:xfrm>
                          <a:prstGeom prst="rect">
                            <a:avLst/>
                          </a:prstGeom>
                          <a:ln>
                            <a:noFill/>
                          </a:ln>
                        </wps:spPr>
                        <wps:txbx>
                          <w:txbxContent>
                            <w:p w14:paraId="4DAC0FA1"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21006" name="Rectangle 21006"/>
                        <wps:cNvSpPr/>
                        <wps:spPr>
                          <a:xfrm>
                            <a:off x="2568922" y="55959"/>
                            <a:ext cx="304038" cy="135788"/>
                          </a:xfrm>
                          <a:prstGeom prst="rect">
                            <a:avLst/>
                          </a:prstGeom>
                          <a:ln>
                            <a:noFill/>
                          </a:ln>
                        </wps:spPr>
                        <wps:txbx>
                          <w:txbxContent>
                            <w:p w14:paraId="2B6FA2ED"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g:wgp>
                  </a:graphicData>
                </a:graphic>
              </wp:inline>
            </w:drawing>
          </mc:Choice>
          <mc:Fallback xmlns:a="http://schemas.openxmlformats.org/drawingml/2006/main">
            <w:pict>
              <v:group id="Group 222973" style="width:251.25pt;height:15.75pt;mso-position-horizontal-relative:char;mso-position-vertical-relative:line" coordsize="31908,2000">
                <v:shape id="Shape 243046" style="position:absolute;width:8667;height:95;left:0;top:0;" coordsize="866775,9525" path="m0,0l866775,0l866775,9525l0,9525l0,0">
                  <v:stroke weight="0pt" endcap="flat" joinstyle="miter" miterlimit="10" on="false" color="#000000" opacity="0"/>
                  <v:fill on="true" color="#000000"/>
                </v:shape>
                <v:shape id="Shape 243047" style="position:absolute;width:1524;height:95;left:8667;top:0;" coordsize="152400,9525" path="m0,0l152400,0l152400,9525l0,9525l0,0">
                  <v:stroke weight="0pt" endcap="flat" joinstyle="miter" miterlimit="10" on="false" color="#000000" opacity="0"/>
                  <v:fill on="true" color="#000000"/>
                </v:shape>
                <v:shape id="Shape 243048" style="position:absolute;width:666;height:95;left:10191;top:0;" coordsize="66675,9525" path="m0,0l66675,0l66675,9525l0,9525l0,0">
                  <v:stroke weight="0pt" endcap="flat" joinstyle="miter" miterlimit="10" on="false" color="#000000" opacity="0"/>
                  <v:fill on="true" color="#000000"/>
                </v:shape>
                <v:shape id="Shape 243049" style="position:absolute;width:8667;height:95;left:10858;top:0;" coordsize="866775,9525" path="m0,0l866775,0l866775,9525l0,9525l0,0">
                  <v:stroke weight="0pt" endcap="flat" joinstyle="miter" miterlimit="10" on="false" color="#000000" opacity="0"/>
                  <v:fill on="true" color="#000000"/>
                </v:shape>
                <v:shape id="Shape 243050" style="position:absolute;width:1524;height:95;left:19526;top:0;" coordsize="152400,9525" path="m0,0l152400,0l152400,9525l0,9525l0,0">
                  <v:stroke weight="0pt" endcap="flat" joinstyle="miter" miterlimit="10" on="false" color="#000000" opacity="0"/>
                  <v:fill on="true" color="#000000"/>
                </v:shape>
                <v:shape id="Shape 243051" style="position:absolute;width:666;height:95;left:21050;top:0;" coordsize="66675,9525" path="m0,0l66675,0l66675,9525l0,9525l0,0">
                  <v:stroke weight="0pt" endcap="flat" joinstyle="miter" miterlimit="10" on="false" color="#000000" opacity="0"/>
                  <v:fill on="true" color="#000000"/>
                </v:shape>
                <v:shape id="Shape 243052" style="position:absolute;width:8667;height:95;left:21717;top:0;" coordsize="866775,9525" path="m0,0l866775,0l866775,9525l0,9525l0,0">
                  <v:stroke weight="0pt" endcap="flat" joinstyle="miter" miterlimit="10" on="false" color="#000000" opacity="0"/>
                  <v:fill on="true" color="#000000"/>
                </v:shape>
                <v:shape id="Shape 243053" style="position:absolute;width:1524;height:95;left:30384;top:0;" coordsize="152400,9525" path="m0,0l152400,0l152400,9525l0,9525l0,0">
                  <v:stroke weight="0pt" endcap="flat" joinstyle="miter" miterlimit="10" on="false" color="#000000" opacity="0"/>
                  <v:fill on="true" color="#000000"/>
                </v:shape>
                <v:shape id="Shape 243054" style="position:absolute;width:8667;height:95;left:0;top:1905;" coordsize="866775,9525" path="m0,0l866775,0l866775,9525l0,9525l0,0">
                  <v:stroke weight="0pt" endcap="flat" joinstyle="miter" miterlimit="10" on="false" color="#000000" opacity="0"/>
                  <v:fill on="true" color="#000000"/>
                </v:shape>
                <v:shape id="Shape 243055" style="position:absolute;width:1524;height:95;left:8667;top:1905;" coordsize="152400,9525" path="m0,0l152400,0l152400,9525l0,9525l0,0">
                  <v:stroke weight="0pt" endcap="flat" joinstyle="miter" miterlimit="10" on="false" color="#000000" opacity="0"/>
                  <v:fill on="true" color="#000000"/>
                </v:shape>
                <v:shape id="Shape 243056" style="position:absolute;width:8667;height:95;left:10858;top:1905;" coordsize="866775,9525" path="m0,0l866775,0l866775,9525l0,9525l0,0">
                  <v:stroke weight="0pt" endcap="flat" joinstyle="miter" miterlimit="10" on="false" color="#000000" opacity="0"/>
                  <v:fill on="true" color="#000000"/>
                </v:shape>
                <v:shape id="Shape 243057" style="position:absolute;width:1524;height:95;left:19526;top:1905;" coordsize="152400,9525" path="m0,0l152400,0l152400,9525l0,9525l0,0">
                  <v:stroke weight="0pt" endcap="flat" joinstyle="miter" miterlimit="10" on="false" color="#000000" opacity="0"/>
                  <v:fill on="true" color="#000000"/>
                </v:shape>
                <v:shape id="Shape 243058" style="position:absolute;width:8667;height:95;left:21717;top:1905;" coordsize="866775,9525" path="m0,0l866775,0l866775,9525l0,9525l0,0">
                  <v:stroke weight="0pt" endcap="flat" joinstyle="miter" miterlimit="10" on="false" color="#000000" opacity="0"/>
                  <v:fill on="true" color="#000000"/>
                </v:shape>
                <v:shape id="Shape 243059" style="position:absolute;width:1524;height:95;left:30384;top:1905;" coordsize="152400,9525" path="m0,0l152400,0l152400,9525l0,9525l0,0">
                  <v:stroke weight="0pt" endcap="flat" joinstyle="miter" miterlimit="10" on="false" color="#000000" opacity="0"/>
                  <v:fill on="true" color="#000000"/>
                </v:shape>
                <v:rect id="Rectangle 21003" style="position:absolute;width:3040;height:1357;left:3960;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1004" style="position:absolute;width:3040;height:1357;left:14829;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21005" style="position:absolute;width:422;height:1536;left:21248;top:549;" filled="f" stroked="f">
                  <v:textbox inset="0,0,0,0">
                    <w:txbxContent>
                      <w:p>
                        <w:pPr>
                          <w:spacing w:before="0" w:after="160" w:line="259" w:lineRule="auto"/>
                          <w:ind w:left="0" w:firstLine="0"/>
                        </w:pPr>
                        <w:r>
                          <w:rPr/>
                          <w:t xml:space="preserve"> </w:t>
                        </w:r>
                      </w:p>
                    </w:txbxContent>
                  </v:textbox>
                </v:rect>
                <v:rect id="Rectangle 21006" style="position:absolute;width:3040;height:1357;left:25689;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group>
            </w:pict>
          </mc:Fallback>
        </mc:AlternateContent>
      </w:r>
    </w:p>
    <w:p w14:paraId="2D302A30" w14:textId="77777777" w:rsidR="00494B8A" w:rsidRDefault="00000000">
      <w:pPr>
        <w:spacing w:before="462"/>
        <w:ind w:left="730" w:right="15"/>
      </w:pPr>
      <w:r>
        <w:t>On December 22, 2017, the Tax Cuts and Jobs Act of 2017 (U.S. Tax Reform) was enacted in the U.S. which significantly</w:t>
      </w:r>
    </w:p>
    <w:p w14:paraId="2BCF43E9" w14:textId="77777777" w:rsidR="00494B8A" w:rsidRDefault="00000000">
      <w:pPr>
        <w:ind w:left="25" w:right="15"/>
      </w:pPr>
      <w:r>
        <w:t>revised the U.S. corporate income tax structure. Among the revisions impacting our effective tax rate are a lower U.S. corporate statutory rate going from 35% to 21% effective January 1, 2018 and changes to the way foreign earnings are taxed. As a September fiscal year filer, the lower corporate income tax rate is phased in from a U.S. statutory federal rate of 24.5% in fiscal year ending September 28, 2018 to a rate of 21% for the fiscal year ending September 27, 2019.</w:t>
      </w:r>
    </w:p>
    <w:p w14:paraId="496D1EA1" w14:textId="77777777" w:rsidR="00494B8A" w:rsidRDefault="00494B8A">
      <w:pPr>
        <w:sectPr w:rsidR="00494B8A">
          <w:headerReference w:type="even" r:id="rId1288"/>
          <w:headerReference w:type="default" r:id="rId1289"/>
          <w:footerReference w:type="even" r:id="rId1290"/>
          <w:footerReference w:type="default" r:id="rId1291"/>
          <w:headerReference w:type="first" r:id="rId1292"/>
          <w:footerReference w:type="first" r:id="rId1293"/>
          <w:pgSz w:w="12240" w:h="15840"/>
          <w:pgMar w:top="1327" w:right="681" w:bottom="1176" w:left="700" w:header="720" w:footer="720" w:gutter="0"/>
          <w:cols w:space="720"/>
          <w:titlePg/>
        </w:sectPr>
      </w:pPr>
    </w:p>
    <w:p w14:paraId="7A3CF049" w14:textId="77777777" w:rsidR="00494B8A" w:rsidRDefault="00000000">
      <w:pPr>
        <w:spacing w:after="0" w:line="265" w:lineRule="auto"/>
        <w:ind w:left="10" w:right="16"/>
        <w:jc w:val="right"/>
      </w:pPr>
      <w:r>
        <w:t>During fiscal year 2019, the Company’s effective tax rate varied from the U.S. federal statutory rate of 21% primarily because</w:t>
      </w:r>
    </w:p>
    <w:p w14:paraId="0EDB0CA5" w14:textId="77777777" w:rsidR="00494B8A" w:rsidRDefault="00000000">
      <w:pPr>
        <w:spacing w:after="231"/>
        <w:ind w:left="25" w:right="15"/>
      </w:pPr>
      <w:r>
        <w:t>of the favorable impact of changes to the U.S. corporate tax structure resulting from U.S. Tax Reform, and U.S. research and development tax credits. These favorable U.S. tax items are offset by losses in certain foreign jurisdictions for which no benefit is recognized and earnings in other foreign jurisdictions that are taxed at higher rates.</w:t>
      </w:r>
    </w:p>
    <w:p w14:paraId="0480CD9E" w14:textId="77777777" w:rsidR="00494B8A" w:rsidRDefault="00000000">
      <w:pPr>
        <w:spacing w:after="4" w:line="261" w:lineRule="auto"/>
        <w:ind w:left="176" w:right="160"/>
        <w:jc w:val="center"/>
      </w:pPr>
      <w:r>
        <w:t>F-34</w:t>
      </w:r>
    </w:p>
    <w:p w14:paraId="5C5CD84D" w14:textId="77777777" w:rsidR="00494B8A"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2BF056BB" wp14:editId="3E3C087E">
                <wp:extent cx="6896100" cy="19050"/>
                <wp:effectExtent l="0" t="0" r="0" b="0"/>
                <wp:docPr id="192391" name="Group 1923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060" name="Shape 24306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061" name="Shape 24306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174" name="Shape 211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175" name="Shape 211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2391" style="width:543pt;height:1.5pt;mso-position-horizontal-relative:char;mso-position-vertical-relative:line" coordsize="68961,190">
                <v:shape id="Shape 243062" style="position:absolute;width:68961;height:95;left:0;top:0;" coordsize="6896100,9525" path="m0,0l6896100,0l6896100,9525l0,9525l0,0">
                  <v:stroke weight="0pt" endcap="flat" joinstyle="miter" miterlimit="10" on="false" color="#000000" opacity="0"/>
                  <v:fill on="true" color="#9a9a9a"/>
                </v:shape>
                <v:shape id="Shape 243063" style="position:absolute;width:68961;height:95;left:0;top:95;" coordsize="6896100,9525" path="m0,0l6896100,0l6896100,9525l0,9525l0,0">
                  <v:stroke weight="0pt" endcap="flat" joinstyle="miter" miterlimit="10" on="false" color="#000000" opacity="0"/>
                  <v:fill on="true" color="#eeeeee"/>
                </v:shape>
                <v:shape id="Shape 21174" style="position:absolute;width:95;height:190;left:68865;top:0;" coordsize="9525,19050" path="m9525,0l9525,19050l0,19050l0,9525l9525,0x">
                  <v:stroke weight="0pt" endcap="flat" joinstyle="miter" miterlimit="10" on="false" color="#000000" opacity="0"/>
                  <v:fill on="true" color="#eeeeee"/>
                </v:shape>
                <v:shape id="Shape 2117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0E2DAC3" w14:textId="77777777" w:rsidR="00494B8A" w:rsidRDefault="00000000">
      <w:pPr>
        <w:spacing w:after="0" w:line="265" w:lineRule="auto"/>
        <w:ind w:left="-5"/>
      </w:pPr>
      <w:r>
        <w:rPr>
          <w:color w:val="0000EE"/>
          <w:u w:val="single" w:color="0000EE"/>
        </w:rPr>
        <w:t>Table of Contents</w:t>
      </w:r>
      <w:r>
        <w:br w:type="page"/>
      </w:r>
    </w:p>
    <w:p w14:paraId="49EF4E0B" w14:textId="77777777" w:rsidR="00494B8A" w:rsidRDefault="00000000">
      <w:pPr>
        <w:ind w:left="730" w:right="15"/>
      </w:pPr>
      <w:r>
        <w:t>During fiscal year 2018, the Company’s effective tax rate varied from the U.S. federal statutory rate primarily because the</w:t>
      </w:r>
    </w:p>
    <w:p w14:paraId="7C91E8B7" w14:textId="77777777" w:rsidR="00494B8A" w:rsidRDefault="00000000">
      <w:pPr>
        <w:spacing w:after="171"/>
        <w:ind w:left="25" w:right="15"/>
      </w:pPr>
      <w:r>
        <w:t>favorable impact of changes to the U.S. corporate tax structure resulting from U.S. Tax Reform. During fiscal years 2018 and 2017, the effective tax rate also differs from the U.S. federal statutory rate due to increases resulting from U.S. state income tax expense, losses in certain foreign jurisdictions for which no benefit is recognized, earnings in other foreign jurisdictions that are taxed at higher rates, and limitations on the deductibility of officers' compensation. These are offset by decreases due to U.S. research and development credits, tax windfalls for share-based compensation, and the release of a valuation allowance against loss carryforwards in certain foreign jurisdictions.</w:t>
      </w:r>
    </w:p>
    <w:p w14:paraId="0499A3D4" w14:textId="77777777" w:rsidR="00494B8A" w:rsidRDefault="00000000">
      <w:pPr>
        <w:spacing w:after="171"/>
        <w:ind w:left="15" w:right="15" w:firstLine="720"/>
      </w:pPr>
      <w:r>
        <w:t>The SEC issued guidance under Staff Accounting Bulletin No. 118, Income Tax Accounting Implications of the Tax Cuts and Jobs Act (“SAB 118”) that allows for reasonable estimated amounts to be recorded and a measurement period of up to one year from the date of enactment to revise these provisional amounts as new information is obtained and additional guidance is issued. During the three months ended December 28, 2018, the Company completed its analysis of U.S. Tax Reform, and the accounting for the income tax effects has been finalized for the measurement period under SAB 118, with no significant adjustments from the provisional amounts. During fiscal year 2019, additional U.S. Tax Reform provisions, including GILTI (global intangible low-taxed income), BEAT (base-erosion anti-abuse tax), FDII (foreign-derived intangible income), limitations on interest expense deductions (if certain conditions apply), and other components became effective for the Company and, if applicable, have been included in the calculation of the fiscal year 2019 tax provision. The determination of the tax effects of U.S. Tax Reform may change following future legislation or further interpretation of U.S. Tax Reform from U.S. Federal and state tax authorities.</w:t>
      </w:r>
    </w:p>
    <w:p w14:paraId="152EAC7F" w14:textId="77777777" w:rsidR="00494B8A" w:rsidRDefault="00000000">
      <w:pPr>
        <w:spacing w:after="0" w:line="265" w:lineRule="auto"/>
        <w:ind w:left="10" w:right="104"/>
        <w:jc w:val="right"/>
      </w:pPr>
      <w:r>
        <w:t>The guidance for accounting for U.S. Tax Reform requires taxpayers to make an election regarding the accounting for GILTI.</w:t>
      </w:r>
    </w:p>
    <w:p w14:paraId="3A9C4B9E" w14:textId="77777777" w:rsidR="00494B8A" w:rsidRDefault="00000000">
      <w:pPr>
        <w:spacing w:after="171"/>
        <w:ind w:left="25" w:right="15"/>
      </w:pPr>
      <w:r>
        <w:t>This policy election is to either: (1) treat GILTI as a period cost if and when incurred, or (2) recognize deferred taxes for basis differences that are expected to reverse as GILTI in future years. During the first quarter of fiscal year 2019, the Company has made the accounting policy election to account for GILTI under the period cost method.</w:t>
      </w:r>
    </w:p>
    <w:p w14:paraId="190DD12E" w14:textId="77777777" w:rsidR="00494B8A" w:rsidRDefault="00000000">
      <w:pPr>
        <w:spacing w:after="210"/>
        <w:ind w:left="730" w:right="15"/>
      </w:pPr>
      <w:r>
        <w:t>Significant components of deferred tax assets and liabilities are as follows:</w:t>
      </w:r>
    </w:p>
    <w:p w14:paraId="421E90F3" w14:textId="77777777" w:rsidR="00494B8A" w:rsidRDefault="00000000">
      <w:pPr>
        <w:tabs>
          <w:tab w:val="center" w:pos="7947"/>
          <w:tab w:val="center" w:pos="8914"/>
          <w:tab w:val="center" w:pos="9927"/>
        </w:tabs>
        <w:spacing w:after="86" w:line="265" w:lineRule="auto"/>
        <w:ind w:left="0" w:firstLine="0"/>
      </w:pPr>
      <w:r>
        <w:rPr>
          <w:b/>
          <w:sz w:val="18"/>
        </w:rPr>
        <w:t>(In millions)</w:t>
      </w:r>
      <w:r>
        <w:rPr>
          <w:b/>
          <w:sz w:val="18"/>
        </w:rPr>
        <w:tab/>
        <w:t>September 27, 2019</w:t>
      </w:r>
      <w:r>
        <w:rPr>
          <w:b/>
          <w:sz w:val="18"/>
        </w:rPr>
        <w:tab/>
      </w:r>
      <w:r>
        <w:t xml:space="preserve"> </w:t>
      </w:r>
      <w:r>
        <w:tab/>
      </w:r>
      <w:r>
        <w:rPr>
          <w:b/>
          <w:sz w:val="18"/>
        </w:rPr>
        <w:t>September 28, 2018</w:t>
      </w:r>
    </w:p>
    <w:tbl>
      <w:tblPr>
        <w:tblStyle w:val="TableGrid"/>
        <w:tblpPr w:vertAnchor="text" w:tblpX="7005" w:tblpY="-95"/>
        <w:tblOverlap w:val="never"/>
        <w:tblW w:w="3855" w:type="dxa"/>
        <w:tblInd w:w="0" w:type="dxa"/>
        <w:tblCellMar>
          <w:top w:w="0" w:type="dxa"/>
          <w:left w:w="0" w:type="dxa"/>
          <w:bottom w:w="0" w:type="dxa"/>
          <w:right w:w="0" w:type="dxa"/>
        </w:tblCellMar>
        <w:tblLook w:val="04A0" w:firstRow="1" w:lastRow="0" w:firstColumn="1" w:lastColumn="0" w:noHBand="0" w:noVBand="1"/>
      </w:tblPr>
      <w:tblGrid>
        <w:gridCol w:w="1527"/>
        <w:gridCol w:w="9327"/>
      </w:tblGrid>
      <w:tr w:rsidR="00494B8A" w14:paraId="61787733" w14:textId="77777777">
        <w:trPr>
          <w:trHeight w:val="6960"/>
        </w:trPr>
        <w:tc>
          <w:tcPr>
            <w:tcW w:w="1935" w:type="dxa"/>
            <w:tcBorders>
              <w:top w:val="nil"/>
              <w:left w:val="nil"/>
              <w:bottom w:val="nil"/>
              <w:right w:val="nil"/>
            </w:tcBorders>
          </w:tcPr>
          <w:p w14:paraId="29AB9FCF" w14:textId="77777777" w:rsidR="00494B8A" w:rsidRDefault="00494B8A">
            <w:pPr>
              <w:spacing w:after="0" w:line="259" w:lineRule="auto"/>
              <w:ind w:left="-7705" w:right="60" w:firstLine="0"/>
            </w:pPr>
          </w:p>
          <w:tbl>
            <w:tblPr>
              <w:tblStyle w:val="TableGrid"/>
              <w:tblW w:w="1875" w:type="dxa"/>
              <w:tblInd w:w="0" w:type="dxa"/>
              <w:tblCellMar>
                <w:top w:w="78" w:type="dxa"/>
                <w:left w:w="0" w:type="dxa"/>
                <w:bottom w:w="59" w:type="dxa"/>
                <w:right w:w="48" w:type="dxa"/>
              </w:tblCellMar>
              <w:tblLook w:val="04A0" w:firstRow="1" w:lastRow="0" w:firstColumn="1" w:lastColumn="0" w:noHBand="0" w:noVBand="1"/>
            </w:tblPr>
            <w:tblGrid>
              <w:gridCol w:w="1392"/>
              <w:gridCol w:w="483"/>
            </w:tblGrid>
            <w:tr w:rsidR="00494B8A" w14:paraId="4E551F9D" w14:textId="77777777">
              <w:trPr>
                <w:trHeight w:val="2700"/>
              </w:trPr>
              <w:tc>
                <w:tcPr>
                  <w:tcW w:w="1392" w:type="dxa"/>
                  <w:tcBorders>
                    <w:top w:val="single" w:sz="6" w:space="0" w:color="000000"/>
                    <w:left w:val="nil"/>
                    <w:bottom w:val="single" w:sz="6" w:space="0" w:color="000000"/>
                    <w:right w:val="nil"/>
                  </w:tcBorders>
                </w:tcPr>
                <w:p w14:paraId="381E8065" w14:textId="77777777" w:rsidR="00494B8A" w:rsidRDefault="00000000">
                  <w:pPr>
                    <w:framePr w:wrap="around" w:vAnchor="text" w:hAnchor="text" w:x="7005" w:y="-95"/>
                    <w:spacing w:after="50" w:line="259" w:lineRule="auto"/>
                    <w:ind w:left="37" w:firstLine="0"/>
                    <w:suppressOverlap/>
                  </w:pPr>
                  <w:r>
                    <w:t xml:space="preserve"> </w:t>
                  </w:r>
                </w:p>
                <w:p w14:paraId="05308560" w14:textId="77777777" w:rsidR="00494B8A" w:rsidRDefault="00000000">
                  <w:pPr>
                    <w:framePr w:wrap="around" w:vAnchor="text" w:hAnchor="text" w:x="7005" w:y="-95"/>
                    <w:spacing w:after="0" w:line="259" w:lineRule="auto"/>
                    <w:ind w:left="37" w:firstLine="0"/>
                    <w:suppressOverlap/>
                  </w:pPr>
                  <w:r>
                    <w:rPr>
                      <w:sz w:val="18"/>
                    </w:rPr>
                    <w:t>$</w:t>
                  </w:r>
                </w:p>
              </w:tc>
              <w:tc>
                <w:tcPr>
                  <w:tcW w:w="483" w:type="dxa"/>
                  <w:tcBorders>
                    <w:top w:val="single" w:sz="6" w:space="0" w:color="000000"/>
                    <w:left w:val="nil"/>
                    <w:bottom w:val="single" w:sz="6" w:space="0" w:color="000000"/>
                    <w:right w:val="nil"/>
                  </w:tcBorders>
                  <w:vAlign w:val="bottom"/>
                </w:tcPr>
                <w:p w14:paraId="31796FD2" w14:textId="77777777" w:rsidR="00494B8A" w:rsidRDefault="00000000">
                  <w:pPr>
                    <w:framePr w:wrap="around" w:vAnchor="text" w:hAnchor="text" w:x="7005" w:y="-95"/>
                    <w:spacing w:after="75" w:line="259" w:lineRule="auto"/>
                    <w:ind w:left="90" w:firstLine="0"/>
                    <w:suppressOverlap/>
                    <w:jc w:val="center"/>
                  </w:pPr>
                  <w:r>
                    <w:rPr>
                      <w:sz w:val="18"/>
                    </w:rPr>
                    <w:t>5.6</w:t>
                  </w:r>
                </w:p>
                <w:p w14:paraId="1AC38AC2" w14:textId="77777777" w:rsidR="00494B8A" w:rsidRDefault="00000000">
                  <w:pPr>
                    <w:framePr w:wrap="around" w:vAnchor="text" w:hAnchor="text" w:x="7005" w:y="-95"/>
                    <w:spacing w:after="75" w:line="259" w:lineRule="auto"/>
                    <w:ind w:left="90" w:firstLine="0"/>
                    <w:suppressOverlap/>
                    <w:jc w:val="center"/>
                  </w:pPr>
                  <w:r>
                    <w:rPr>
                      <w:sz w:val="18"/>
                    </w:rPr>
                    <w:t>3.1</w:t>
                  </w:r>
                </w:p>
                <w:p w14:paraId="5AAEE22E" w14:textId="77777777" w:rsidR="00494B8A" w:rsidRDefault="00000000">
                  <w:pPr>
                    <w:framePr w:wrap="around" w:vAnchor="text" w:hAnchor="text" w:x="7005" w:y="-95"/>
                    <w:spacing w:after="75" w:line="259" w:lineRule="auto"/>
                    <w:ind w:left="90" w:firstLine="0"/>
                    <w:suppressOverlap/>
                    <w:jc w:val="center"/>
                  </w:pPr>
                  <w:r>
                    <w:rPr>
                      <w:sz w:val="18"/>
                    </w:rPr>
                    <w:t>1.6</w:t>
                  </w:r>
                </w:p>
                <w:p w14:paraId="0227F746" w14:textId="77777777" w:rsidR="00494B8A" w:rsidRDefault="00000000">
                  <w:pPr>
                    <w:framePr w:wrap="around" w:vAnchor="text" w:hAnchor="text" w:x="7005" w:y="-95"/>
                    <w:spacing w:after="75" w:line="259" w:lineRule="auto"/>
                    <w:ind w:left="90" w:firstLine="0"/>
                    <w:suppressOverlap/>
                    <w:jc w:val="center"/>
                  </w:pPr>
                  <w:r>
                    <w:rPr>
                      <w:sz w:val="18"/>
                    </w:rPr>
                    <w:t>1.1</w:t>
                  </w:r>
                </w:p>
                <w:p w14:paraId="5245F5DF" w14:textId="77777777" w:rsidR="00494B8A" w:rsidRDefault="00000000">
                  <w:pPr>
                    <w:framePr w:wrap="around" w:vAnchor="text" w:hAnchor="text" w:x="7005" w:y="-95"/>
                    <w:spacing w:after="75" w:line="259" w:lineRule="auto"/>
                    <w:ind w:left="60" w:firstLine="0"/>
                    <w:suppressOverlap/>
                  </w:pPr>
                  <w:r>
                    <w:rPr>
                      <w:sz w:val="18"/>
                    </w:rPr>
                    <w:t>24.3</w:t>
                  </w:r>
                </w:p>
                <w:p w14:paraId="60F643C1" w14:textId="77777777" w:rsidR="00494B8A" w:rsidRDefault="00000000">
                  <w:pPr>
                    <w:framePr w:wrap="around" w:vAnchor="text" w:hAnchor="text" w:x="7005" w:y="-95"/>
                    <w:spacing w:after="75" w:line="259" w:lineRule="auto"/>
                    <w:ind w:left="90" w:firstLine="0"/>
                    <w:suppressOverlap/>
                    <w:jc w:val="center"/>
                  </w:pPr>
                  <w:r>
                    <w:rPr>
                      <w:sz w:val="18"/>
                    </w:rPr>
                    <w:t>1.0</w:t>
                  </w:r>
                </w:p>
                <w:p w14:paraId="6292287D" w14:textId="77777777" w:rsidR="00494B8A" w:rsidRDefault="00000000">
                  <w:pPr>
                    <w:framePr w:wrap="around" w:vAnchor="text" w:hAnchor="text" w:x="7005" w:y="-95"/>
                    <w:spacing w:after="60" w:line="259" w:lineRule="auto"/>
                    <w:ind w:left="90" w:firstLine="0"/>
                    <w:suppressOverlap/>
                    <w:jc w:val="center"/>
                  </w:pPr>
                  <w:r>
                    <w:rPr>
                      <w:sz w:val="18"/>
                    </w:rPr>
                    <w:t>1.9</w:t>
                  </w:r>
                </w:p>
                <w:p w14:paraId="1C283A66" w14:textId="77777777" w:rsidR="00494B8A" w:rsidRDefault="00000000">
                  <w:pPr>
                    <w:framePr w:wrap="around" w:vAnchor="text" w:hAnchor="text" w:x="7005" w:y="-95"/>
                    <w:spacing w:after="0" w:line="259" w:lineRule="auto"/>
                    <w:ind w:left="90" w:firstLine="0"/>
                    <w:suppressOverlap/>
                    <w:jc w:val="center"/>
                  </w:pPr>
                  <w:r>
                    <w:rPr>
                      <w:sz w:val="18"/>
                    </w:rPr>
                    <w:t>7.5</w:t>
                  </w:r>
                </w:p>
              </w:tc>
            </w:tr>
            <w:tr w:rsidR="00494B8A" w14:paraId="08DDB3DD" w14:textId="77777777">
              <w:trPr>
                <w:trHeight w:val="600"/>
              </w:trPr>
              <w:tc>
                <w:tcPr>
                  <w:tcW w:w="1392" w:type="dxa"/>
                  <w:tcBorders>
                    <w:top w:val="single" w:sz="6" w:space="0" w:color="000000"/>
                    <w:left w:val="nil"/>
                    <w:bottom w:val="single" w:sz="6" w:space="0" w:color="000000"/>
                    <w:right w:val="nil"/>
                  </w:tcBorders>
                </w:tcPr>
                <w:p w14:paraId="32AAAB98" w14:textId="77777777" w:rsidR="00494B8A" w:rsidRDefault="00494B8A">
                  <w:pPr>
                    <w:framePr w:wrap="around" w:vAnchor="text" w:hAnchor="text" w:x="7005" w:y="-95"/>
                    <w:spacing w:after="160" w:line="259" w:lineRule="auto"/>
                    <w:ind w:left="0" w:firstLine="0"/>
                    <w:suppressOverlap/>
                  </w:pPr>
                </w:p>
              </w:tc>
              <w:tc>
                <w:tcPr>
                  <w:tcW w:w="483" w:type="dxa"/>
                  <w:tcBorders>
                    <w:top w:val="single" w:sz="6" w:space="0" w:color="000000"/>
                    <w:left w:val="nil"/>
                    <w:bottom w:val="single" w:sz="6" w:space="0" w:color="000000"/>
                    <w:right w:val="nil"/>
                  </w:tcBorders>
                </w:tcPr>
                <w:p w14:paraId="5885ACBA" w14:textId="77777777" w:rsidR="00494B8A" w:rsidRDefault="00000000">
                  <w:pPr>
                    <w:framePr w:wrap="around" w:vAnchor="text" w:hAnchor="text" w:x="7005" w:y="-95"/>
                    <w:spacing w:after="60" w:line="259" w:lineRule="auto"/>
                    <w:ind w:left="60" w:firstLine="0"/>
                    <w:suppressOverlap/>
                  </w:pPr>
                  <w:r>
                    <w:rPr>
                      <w:sz w:val="18"/>
                    </w:rPr>
                    <w:t>46.1</w:t>
                  </w:r>
                </w:p>
                <w:p w14:paraId="1B40327D" w14:textId="77777777" w:rsidR="00494B8A" w:rsidRDefault="00000000">
                  <w:pPr>
                    <w:framePr w:wrap="around" w:vAnchor="text" w:hAnchor="text" w:x="7005" w:y="-95"/>
                    <w:spacing w:after="0" w:line="259" w:lineRule="auto"/>
                    <w:ind w:left="0" w:firstLine="0"/>
                    <w:suppressOverlap/>
                    <w:jc w:val="both"/>
                  </w:pPr>
                  <w:r>
                    <w:rPr>
                      <w:sz w:val="18"/>
                    </w:rPr>
                    <w:t>(18.8)</w:t>
                  </w:r>
                </w:p>
              </w:tc>
            </w:tr>
            <w:tr w:rsidR="00494B8A" w14:paraId="6C5C5907" w14:textId="77777777">
              <w:trPr>
                <w:trHeight w:val="300"/>
              </w:trPr>
              <w:tc>
                <w:tcPr>
                  <w:tcW w:w="1392" w:type="dxa"/>
                  <w:tcBorders>
                    <w:top w:val="single" w:sz="6" w:space="0" w:color="000000"/>
                    <w:left w:val="nil"/>
                    <w:bottom w:val="single" w:sz="6" w:space="0" w:color="000000"/>
                    <w:right w:val="nil"/>
                  </w:tcBorders>
                </w:tcPr>
                <w:p w14:paraId="3C49DF94" w14:textId="77777777" w:rsidR="00494B8A" w:rsidRDefault="00494B8A">
                  <w:pPr>
                    <w:framePr w:wrap="around" w:vAnchor="text" w:hAnchor="text" w:x="7005" w:y="-95"/>
                    <w:spacing w:after="160" w:line="259" w:lineRule="auto"/>
                    <w:ind w:left="0" w:firstLine="0"/>
                    <w:suppressOverlap/>
                  </w:pPr>
                </w:p>
              </w:tc>
              <w:tc>
                <w:tcPr>
                  <w:tcW w:w="483" w:type="dxa"/>
                  <w:tcBorders>
                    <w:top w:val="single" w:sz="6" w:space="0" w:color="000000"/>
                    <w:left w:val="nil"/>
                    <w:bottom w:val="single" w:sz="6" w:space="0" w:color="000000"/>
                    <w:right w:val="nil"/>
                  </w:tcBorders>
                </w:tcPr>
                <w:p w14:paraId="791316BD" w14:textId="77777777" w:rsidR="00494B8A" w:rsidRDefault="00000000">
                  <w:pPr>
                    <w:framePr w:wrap="around" w:vAnchor="text" w:hAnchor="text" w:x="7005" w:y="-95"/>
                    <w:spacing w:after="0" w:line="259" w:lineRule="auto"/>
                    <w:ind w:left="60" w:firstLine="0"/>
                    <w:suppressOverlap/>
                  </w:pPr>
                  <w:r>
                    <w:rPr>
                      <w:sz w:val="18"/>
                    </w:rPr>
                    <w:t>27.3</w:t>
                  </w:r>
                </w:p>
              </w:tc>
            </w:tr>
            <w:tr w:rsidR="00494B8A" w14:paraId="3F1D5B3C" w14:textId="77777777">
              <w:trPr>
                <w:trHeight w:val="1515"/>
              </w:trPr>
              <w:tc>
                <w:tcPr>
                  <w:tcW w:w="1392" w:type="dxa"/>
                  <w:tcBorders>
                    <w:top w:val="single" w:sz="6" w:space="0" w:color="000000"/>
                    <w:left w:val="nil"/>
                    <w:bottom w:val="single" w:sz="6" w:space="0" w:color="000000"/>
                    <w:right w:val="nil"/>
                  </w:tcBorders>
                </w:tcPr>
                <w:p w14:paraId="2DD051DD" w14:textId="77777777" w:rsidR="00494B8A" w:rsidRDefault="00000000">
                  <w:pPr>
                    <w:framePr w:wrap="around" w:vAnchor="text" w:hAnchor="text" w:x="7005" w:y="-95"/>
                    <w:spacing w:after="0" w:line="259" w:lineRule="auto"/>
                    <w:ind w:left="37" w:firstLine="0"/>
                    <w:suppressOverlap/>
                  </w:pPr>
                  <w:r>
                    <w:t xml:space="preserve"> </w:t>
                  </w:r>
                </w:p>
              </w:tc>
              <w:tc>
                <w:tcPr>
                  <w:tcW w:w="483" w:type="dxa"/>
                  <w:tcBorders>
                    <w:top w:val="single" w:sz="6" w:space="0" w:color="000000"/>
                    <w:left w:val="nil"/>
                    <w:bottom w:val="single" w:sz="6" w:space="0" w:color="000000"/>
                    <w:right w:val="nil"/>
                  </w:tcBorders>
                  <w:vAlign w:val="bottom"/>
                </w:tcPr>
                <w:p w14:paraId="2BE1498D" w14:textId="77777777" w:rsidR="00494B8A" w:rsidRDefault="00000000">
                  <w:pPr>
                    <w:framePr w:wrap="around" w:vAnchor="text" w:hAnchor="text" w:x="7005" w:y="-95"/>
                    <w:spacing w:after="0" w:line="345" w:lineRule="auto"/>
                    <w:ind w:left="0" w:firstLine="0"/>
                    <w:suppressOverlap/>
                  </w:pPr>
                  <w:r>
                    <w:rPr>
                      <w:sz w:val="18"/>
                    </w:rPr>
                    <w:t>(19.3) (10.6)</w:t>
                  </w:r>
                </w:p>
                <w:p w14:paraId="7CCF7DE3" w14:textId="77777777" w:rsidR="00494B8A" w:rsidRDefault="00000000">
                  <w:pPr>
                    <w:framePr w:wrap="around" w:vAnchor="text" w:hAnchor="text" w:x="7005" w:y="-95"/>
                    <w:spacing w:after="0" w:line="259" w:lineRule="auto"/>
                    <w:ind w:left="0" w:firstLine="0"/>
                    <w:suppressOverlap/>
                    <w:jc w:val="center"/>
                  </w:pPr>
                  <w:r>
                    <w:rPr>
                      <w:sz w:val="18"/>
                    </w:rPr>
                    <w:t>(3.3) (2.3)</w:t>
                  </w:r>
                </w:p>
              </w:tc>
            </w:tr>
            <w:tr w:rsidR="00494B8A" w14:paraId="3A504FF3" w14:textId="77777777">
              <w:trPr>
                <w:trHeight w:val="300"/>
              </w:trPr>
              <w:tc>
                <w:tcPr>
                  <w:tcW w:w="1392" w:type="dxa"/>
                  <w:tcBorders>
                    <w:top w:val="single" w:sz="6" w:space="0" w:color="000000"/>
                    <w:left w:val="nil"/>
                    <w:bottom w:val="single" w:sz="6" w:space="0" w:color="000000"/>
                    <w:right w:val="nil"/>
                  </w:tcBorders>
                </w:tcPr>
                <w:p w14:paraId="6441EAAE" w14:textId="77777777" w:rsidR="00494B8A" w:rsidRDefault="00494B8A">
                  <w:pPr>
                    <w:framePr w:wrap="around" w:vAnchor="text" w:hAnchor="text" w:x="7005" w:y="-95"/>
                    <w:spacing w:after="160" w:line="259" w:lineRule="auto"/>
                    <w:ind w:left="0" w:firstLine="0"/>
                    <w:suppressOverlap/>
                  </w:pPr>
                </w:p>
              </w:tc>
              <w:tc>
                <w:tcPr>
                  <w:tcW w:w="483" w:type="dxa"/>
                  <w:tcBorders>
                    <w:top w:val="single" w:sz="6" w:space="0" w:color="000000"/>
                    <w:left w:val="nil"/>
                    <w:bottom w:val="single" w:sz="6" w:space="0" w:color="000000"/>
                    <w:right w:val="nil"/>
                  </w:tcBorders>
                </w:tcPr>
                <w:p w14:paraId="4FD505E7" w14:textId="77777777" w:rsidR="00494B8A" w:rsidRDefault="00000000">
                  <w:pPr>
                    <w:framePr w:wrap="around" w:vAnchor="text" w:hAnchor="text" w:x="7005" w:y="-95"/>
                    <w:spacing w:after="0" w:line="259" w:lineRule="auto"/>
                    <w:ind w:left="0" w:firstLine="0"/>
                    <w:suppressOverlap/>
                    <w:jc w:val="both"/>
                  </w:pPr>
                  <w:r>
                    <w:rPr>
                      <w:sz w:val="18"/>
                    </w:rPr>
                    <w:t>(35.5)</w:t>
                  </w:r>
                </w:p>
              </w:tc>
            </w:tr>
            <w:tr w:rsidR="00494B8A" w14:paraId="7F1A4ADA" w14:textId="77777777">
              <w:trPr>
                <w:trHeight w:val="315"/>
              </w:trPr>
              <w:tc>
                <w:tcPr>
                  <w:tcW w:w="1392" w:type="dxa"/>
                  <w:tcBorders>
                    <w:top w:val="single" w:sz="6" w:space="0" w:color="000000"/>
                    <w:left w:val="nil"/>
                    <w:bottom w:val="double" w:sz="6" w:space="0" w:color="000000"/>
                    <w:right w:val="nil"/>
                  </w:tcBorders>
                </w:tcPr>
                <w:p w14:paraId="3617FFBC" w14:textId="77777777" w:rsidR="00494B8A" w:rsidRDefault="00000000">
                  <w:pPr>
                    <w:framePr w:wrap="around" w:vAnchor="text" w:hAnchor="text" w:x="7005" w:y="-95"/>
                    <w:spacing w:after="0" w:line="259" w:lineRule="auto"/>
                    <w:ind w:left="37" w:firstLine="0"/>
                    <w:suppressOverlap/>
                  </w:pPr>
                  <w:r>
                    <w:rPr>
                      <w:sz w:val="18"/>
                    </w:rPr>
                    <w:t>$</w:t>
                  </w:r>
                </w:p>
              </w:tc>
              <w:tc>
                <w:tcPr>
                  <w:tcW w:w="483" w:type="dxa"/>
                  <w:tcBorders>
                    <w:top w:val="single" w:sz="6" w:space="0" w:color="000000"/>
                    <w:left w:val="nil"/>
                    <w:bottom w:val="double" w:sz="6" w:space="0" w:color="000000"/>
                    <w:right w:val="nil"/>
                  </w:tcBorders>
                </w:tcPr>
                <w:p w14:paraId="51BA9CB2" w14:textId="77777777" w:rsidR="00494B8A" w:rsidRDefault="00000000">
                  <w:pPr>
                    <w:framePr w:wrap="around" w:vAnchor="text" w:hAnchor="text" w:x="7005" w:y="-95"/>
                    <w:spacing w:after="0" w:line="259" w:lineRule="auto"/>
                    <w:ind w:left="90" w:firstLine="0"/>
                    <w:suppressOverlap/>
                  </w:pPr>
                  <w:r>
                    <w:rPr>
                      <w:sz w:val="18"/>
                    </w:rPr>
                    <w:t>(8.2)</w:t>
                  </w:r>
                </w:p>
              </w:tc>
            </w:tr>
            <w:tr w:rsidR="00494B8A" w14:paraId="4780B33A" w14:textId="77777777">
              <w:trPr>
                <w:trHeight w:val="915"/>
              </w:trPr>
              <w:tc>
                <w:tcPr>
                  <w:tcW w:w="1392" w:type="dxa"/>
                  <w:tcBorders>
                    <w:top w:val="double" w:sz="6" w:space="0" w:color="000000"/>
                    <w:left w:val="nil"/>
                    <w:bottom w:val="single" w:sz="6" w:space="0" w:color="000000"/>
                    <w:right w:val="nil"/>
                  </w:tcBorders>
                </w:tcPr>
                <w:p w14:paraId="2EB68681" w14:textId="77777777" w:rsidR="00494B8A" w:rsidRDefault="00000000">
                  <w:pPr>
                    <w:framePr w:wrap="around" w:vAnchor="text" w:hAnchor="text" w:x="7005" w:y="-95"/>
                    <w:spacing w:after="50" w:line="259" w:lineRule="auto"/>
                    <w:ind w:left="37" w:firstLine="0"/>
                    <w:suppressOverlap/>
                  </w:pPr>
                  <w:r>
                    <w:t xml:space="preserve"> </w:t>
                  </w:r>
                </w:p>
                <w:p w14:paraId="2B52DFB3" w14:textId="77777777" w:rsidR="00494B8A" w:rsidRDefault="00000000">
                  <w:pPr>
                    <w:framePr w:wrap="around" w:vAnchor="text" w:hAnchor="text" w:x="7005" w:y="-95"/>
                    <w:spacing w:after="0" w:line="259" w:lineRule="auto"/>
                    <w:ind w:left="37" w:firstLine="0"/>
                    <w:suppressOverlap/>
                  </w:pPr>
                  <w:r>
                    <w:rPr>
                      <w:sz w:val="18"/>
                    </w:rPr>
                    <w:t>$</w:t>
                  </w:r>
                </w:p>
              </w:tc>
              <w:tc>
                <w:tcPr>
                  <w:tcW w:w="483" w:type="dxa"/>
                  <w:tcBorders>
                    <w:top w:val="double" w:sz="6" w:space="0" w:color="000000"/>
                    <w:left w:val="nil"/>
                    <w:bottom w:val="single" w:sz="6" w:space="0" w:color="000000"/>
                    <w:right w:val="nil"/>
                  </w:tcBorders>
                  <w:vAlign w:val="bottom"/>
                </w:tcPr>
                <w:p w14:paraId="255CB1E4" w14:textId="77777777" w:rsidR="00494B8A" w:rsidRDefault="00000000">
                  <w:pPr>
                    <w:framePr w:wrap="around" w:vAnchor="text" w:hAnchor="text" w:x="7005" w:y="-95"/>
                    <w:spacing w:after="60" w:line="259" w:lineRule="auto"/>
                    <w:ind w:left="60" w:firstLine="0"/>
                    <w:suppressOverlap/>
                  </w:pPr>
                  <w:r>
                    <w:rPr>
                      <w:sz w:val="18"/>
                    </w:rPr>
                    <w:t>27.3</w:t>
                  </w:r>
                </w:p>
                <w:p w14:paraId="702145D3" w14:textId="77777777" w:rsidR="00494B8A" w:rsidRDefault="00000000">
                  <w:pPr>
                    <w:framePr w:wrap="around" w:vAnchor="text" w:hAnchor="text" w:x="7005" w:y="-95"/>
                    <w:spacing w:after="0" w:line="259" w:lineRule="auto"/>
                    <w:ind w:left="0" w:firstLine="0"/>
                    <w:suppressOverlap/>
                    <w:jc w:val="both"/>
                  </w:pPr>
                  <w:r>
                    <w:rPr>
                      <w:sz w:val="18"/>
                    </w:rPr>
                    <w:t>(35.5)</w:t>
                  </w:r>
                </w:p>
              </w:tc>
            </w:tr>
            <w:tr w:rsidR="00494B8A" w14:paraId="0EFEDC01" w14:textId="77777777">
              <w:trPr>
                <w:trHeight w:val="315"/>
              </w:trPr>
              <w:tc>
                <w:tcPr>
                  <w:tcW w:w="1392" w:type="dxa"/>
                  <w:tcBorders>
                    <w:top w:val="single" w:sz="6" w:space="0" w:color="000000"/>
                    <w:left w:val="nil"/>
                    <w:bottom w:val="double" w:sz="6" w:space="0" w:color="000000"/>
                    <w:right w:val="nil"/>
                  </w:tcBorders>
                </w:tcPr>
                <w:p w14:paraId="2F689069" w14:textId="77777777" w:rsidR="00494B8A" w:rsidRDefault="00000000">
                  <w:pPr>
                    <w:framePr w:wrap="around" w:vAnchor="text" w:hAnchor="text" w:x="7005" w:y="-95"/>
                    <w:spacing w:after="0" w:line="259" w:lineRule="auto"/>
                    <w:ind w:left="37" w:firstLine="0"/>
                    <w:suppressOverlap/>
                  </w:pPr>
                  <w:r>
                    <w:rPr>
                      <w:sz w:val="18"/>
                    </w:rPr>
                    <w:t>$</w:t>
                  </w:r>
                </w:p>
              </w:tc>
              <w:tc>
                <w:tcPr>
                  <w:tcW w:w="483" w:type="dxa"/>
                  <w:tcBorders>
                    <w:top w:val="single" w:sz="6" w:space="0" w:color="000000"/>
                    <w:left w:val="nil"/>
                    <w:bottom w:val="double" w:sz="6" w:space="0" w:color="000000"/>
                    <w:right w:val="nil"/>
                  </w:tcBorders>
                </w:tcPr>
                <w:p w14:paraId="5978EBE7" w14:textId="77777777" w:rsidR="00494B8A" w:rsidRDefault="00000000">
                  <w:pPr>
                    <w:framePr w:wrap="around" w:vAnchor="text" w:hAnchor="text" w:x="7005" w:y="-95"/>
                    <w:spacing w:after="0" w:line="259" w:lineRule="auto"/>
                    <w:ind w:left="90" w:firstLine="0"/>
                    <w:suppressOverlap/>
                  </w:pPr>
                  <w:r>
                    <w:rPr>
                      <w:sz w:val="18"/>
                    </w:rPr>
                    <w:t>(8.2)</w:t>
                  </w:r>
                </w:p>
              </w:tc>
            </w:tr>
          </w:tbl>
          <w:p w14:paraId="624AD918" w14:textId="77777777" w:rsidR="00494B8A" w:rsidRDefault="00494B8A">
            <w:pPr>
              <w:spacing w:after="160" w:line="259" w:lineRule="auto"/>
              <w:ind w:left="0" w:firstLine="0"/>
            </w:pPr>
          </w:p>
        </w:tc>
        <w:tc>
          <w:tcPr>
            <w:tcW w:w="1920" w:type="dxa"/>
            <w:tcBorders>
              <w:top w:val="nil"/>
              <w:left w:val="nil"/>
              <w:bottom w:val="nil"/>
              <w:right w:val="nil"/>
            </w:tcBorders>
          </w:tcPr>
          <w:p w14:paraId="6C77598A" w14:textId="77777777" w:rsidR="00494B8A" w:rsidRDefault="00494B8A">
            <w:pPr>
              <w:spacing w:after="0" w:line="259" w:lineRule="auto"/>
              <w:ind w:left="-9640" w:right="11560" w:firstLine="0"/>
            </w:pPr>
          </w:p>
          <w:tbl>
            <w:tblPr>
              <w:tblStyle w:val="TableGrid"/>
              <w:tblW w:w="1860" w:type="dxa"/>
              <w:tblInd w:w="60" w:type="dxa"/>
              <w:tblCellMar>
                <w:top w:w="78" w:type="dxa"/>
                <w:left w:w="0" w:type="dxa"/>
                <w:bottom w:w="59" w:type="dxa"/>
                <w:right w:w="49" w:type="dxa"/>
              </w:tblCellMar>
              <w:tblLook w:val="04A0" w:firstRow="1" w:lastRow="0" w:firstColumn="1" w:lastColumn="0" w:noHBand="0" w:noVBand="1"/>
            </w:tblPr>
            <w:tblGrid>
              <w:gridCol w:w="1376"/>
              <w:gridCol w:w="484"/>
            </w:tblGrid>
            <w:tr w:rsidR="00494B8A" w14:paraId="01A7E178" w14:textId="77777777">
              <w:trPr>
                <w:trHeight w:val="2700"/>
              </w:trPr>
              <w:tc>
                <w:tcPr>
                  <w:tcW w:w="1376" w:type="dxa"/>
                  <w:tcBorders>
                    <w:top w:val="single" w:sz="6" w:space="0" w:color="000000"/>
                    <w:left w:val="nil"/>
                    <w:bottom w:val="single" w:sz="6" w:space="0" w:color="000000"/>
                    <w:right w:val="nil"/>
                  </w:tcBorders>
                </w:tcPr>
                <w:p w14:paraId="39B2EB95" w14:textId="77777777" w:rsidR="00494B8A" w:rsidRDefault="00000000">
                  <w:pPr>
                    <w:framePr w:wrap="around" w:vAnchor="text" w:hAnchor="text" w:x="7005" w:y="-95"/>
                    <w:spacing w:after="0" w:line="259" w:lineRule="auto"/>
                    <w:ind w:left="24" w:firstLine="0"/>
                    <w:suppressOverlap/>
                  </w:pPr>
                  <w:r>
                    <w:rPr>
                      <w:sz w:val="18"/>
                    </w:rPr>
                    <w:t>$</w:t>
                  </w:r>
                </w:p>
              </w:tc>
              <w:tc>
                <w:tcPr>
                  <w:tcW w:w="484" w:type="dxa"/>
                  <w:tcBorders>
                    <w:top w:val="single" w:sz="6" w:space="0" w:color="000000"/>
                    <w:left w:val="nil"/>
                    <w:bottom w:val="single" w:sz="6" w:space="0" w:color="000000"/>
                    <w:right w:val="nil"/>
                  </w:tcBorders>
                  <w:vAlign w:val="bottom"/>
                </w:tcPr>
                <w:p w14:paraId="20049510" w14:textId="77777777" w:rsidR="00494B8A" w:rsidRDefault="00000000">
                  <w:pPr>
                    <w:framePr w:wrap="around" w:vAnchor="text" w:hAnchor="text" w:x="7005" w:y="-95"/>
                    <w:spacing w:after="75" w:line="259" w:lineRule="auto"/>
                    <w:ind w:left="90" w:firstLine="0"/>
                    <w:suppressOverlap/>
                    <w:jc w:val="center"/>
                  </w:pPr>
                  <w:r>
                    <w:rPr>
                      <w:sz w:val="18"/>
                    </w:rPr>
                    <w:t>4.2</w:t>
                  </w:r>
                </w:p>
                <w:p w14:paraId="6AD749CC" w14:textId="77777777" w:rsidR="00494B8A" w:rsidRDefault="00000000">
                  <w:pPr>
                    <w:framePr w:wrap="around" w:vAnchor="text" w:hAnchor="text" w:x="7005" w:y="-95"/>
                    <w:spacing w:after="75" w:line="259" w:lineRule="auto"/>
                    <w:ind w:left="90" w:firstLine="0"/>
                    <w:suppressOverlap/>
                    <w:jc w:val="center"/>
                  </w:pPr>
                  <w:r>
                    <w:rPr>
                      <w:sz w:val="18"/>
                    </w:rPr>
                    <w:t>0.8</w:t>
                  </w:r>
                </w:p>
                <w:p w14:paraId="6036FFC8" w14:textId="77777777" w:rsidR="00494B8A" w:rsidRDefault="00000000">
                  <w:pPr>
                    <w:framePr w:wrap="around" w:vAnchor="text" w:hAnchor="text" w:x="7005" w:y="-95"/>
                    <w:spacing w:after="75" w:line="259" w:lineRule="auto"/>
                    <w:ind w:left="90" w:firstLine="0"/>
                    <w:suppressOverlap/>
                    <w:jc w:val="center"/>
                  </w:pPr>
                  <w:r>
                    <w:rPr>
                      <w:sz w:val="18"/>
                    </w:rPr>
                    <w:t>1.4</w:t>
                  </w:r>
                </w:p>
                <w:p w14:paraId="38FF926B" w14:textId="77777777" w:rsidR="00494B8A" w:rsidRDefault="00000000">
                  <w:pPr>
                    <w:framePr w:wrap="around" w:vAnchor="text" w:hAnchor="text" w:x="7005" w:y="-95"/>
                    <w:spacing w:after="75" w:line="259" w:lineRule="auto"/>
                    <w:ind w:left="90" w:firstLine="0"/>
                    <w:suppressOverlap/>
                    <w:jc w:val="center"/>
                  </w:pPr>
                  <w:r>
                    <w:rPr>
                      <w:sz w:val="18"/>
                    </w:rPr>
                    <w:t>0.9</w:t>
                  </w:r>
                </w:p>
                <w:p w14:paraId="3FA0E8E4" w14:textId="77777777" w:rsidR="00494B8A" w:rsidRDefault="00000000">
                  <w:pPr>
                    <w:framePr w:wrap="around" w:vAnchor="text" w:hAnchor="text" w:x="7005" w:y="-95"/>
                    <w:spacing w:after="75" w:line="259" w:lineRule="auto"/>
                    <w:ind w:left="90" w:firstLine="0"/>
                    <w:suppressOverlap/>
                    <w:jc w:val="center"/>
                  </w:pPr>
                  <w:r>
                    <w:rPr>
                      <w:sz w:val="18"/>
                    </w:rPr>
                    <w:t>3.3</w:t>
                  </w:r>
                </w:p>
                <w:p w14:paraId="1B133A63" w14:textId="77777777" w:rsidR="00494B8A" w:rsidRDefault="00000000">
                  <w:pPr>
                    <w:framePr w:wrap="around" w:vAnchor="text" w:hAnchor="text" w:x="7005" w:y="-95"/>
                    <w:spacing w:after="75" w:line="259" w:lineRule="auto"/>
                    <w:ind w:left="90" w:firstLine="0"/>
                    <w:suppressOverlap/>
                    <w:jc w:val="center"/>
                  </w:pPr>
                  <w:r>
                    <w:rPr>
                      <w:sz w:val="18"/>
                    </w:rPr>
                    <w:t>1.3</w:t>
                  </w:r>
                </w:p>
                <w:p w14:paraId="4BB3AD59" w14:textId="77777777" w:rsidR="00494B8A" w:rsidRDefault="00000000">
                  <w:pPr>
                    <w:framePr w:wrap="around" w:vAnchor="text" w:hAnchor="text" w:x="7005" w:y="-95"/>
                    <w:spacing w:after="60" w:line="259" w:lineRule="auto"/>
                    <w:ind w:left="90" w:firstLine="0"/>
                    <w:suppressOverlap/>
                    <w:jc w:val="center"/>
                  </w:pPr>
                  <w:r>
                    <w:rPr>
                      <w:sz w:val="18"/>
                    </w:rPr>
                    <w:t>1.8</w:t>
                  </w:r>
                </w:p>
                <w:p w14:paraId="470E10D0" w14:textId="77777777" w:rsidR="00494B8A" w:rsidRDefault="00000000">
                  <w:pPr>
                    <w:framePr w:wrap="around" w:vAnchor="text" w:hAnchor="text" w:x="7005" w:y="-95"/>
                    <w:spacing w:after="0" w:line="259" w:lineRule="auto"/>
                    <w:ind w:left="90" w:firstLine="0"/>
                    <w:suppressOverlap/>
                    <w:jc w:val="center"/>
                  </w:pPr>
                  <w:r>
                    <w:rPr>
                      <w:sz w:val="18"/>
                    </w:rPr>
                    <w:t>4.7</w:t>
                  </w:r>
                </w:p>
              </w:tc>
            </w:tr>
            <w:tr w:rsidR="00494B8A" w14:paraId="48105AC2" w14:textId="77777777">
              <w:trPr>
                <w:trHeight w:val="600"/>
              </w:trPr>
              <w:tc>
                <w:tcPr>
                  <w:tcW w:w="1376" w:type="dxa"/>
                  <w:tcBorders>
                    <w:top w:val="single" w:sz="6" w:space="0" w:color="000000"/>
                    <w:left w:val="nil"/>
                    <w:bottom w:val="single" w:sz="6" w:space="0" w:color="000000"/>
                    <w:right w:val="nil"/>
                  </w:tcBorders>
                </w:tcPr>
                <w:p w14:paraId="20816D45" w14:textId="77777777" w:rsidR="00494B8A" w:rsidRDefault="00494B8A">
                  <w:pPr>
                    <w:framePr w:wrap="around" w:vAnchor="text" w:hAnchor="text" w:x="7005" w:y="-95"/>
                    <w:spacing w:after="160" w:line="259" w:lineRule="auto"/>
                    <w:ind w:left="0" w:firstLine="0"/>
                    <w:suppressOverlap/>
                  </w:pPr>
                </w:p>
              </w:tc>
              <w:tc>
                <w:tcPr>
                  <w:tcW w:w="484" w:type="dxa"/>
                  <w:tcBorders>
                    <w:top w:val="single" w:sz="6" w:space="0" w:color="000000"/>
                    <w:left w:val="nil"/>
                    <w:bottom w:val="single" w:sz="6" w:space="0" w:color="000000"/>
                    <w:right w:val="nil"/>
                  </w:tcBorders>
                </w:tcPr>
                <w:p w14:paraId="2049BE25" w14:textId="77777777" w:rsidR="00494B8A" w:rsidRDefault="00000000">
                  <w:pPr>
                    <w:framePr w:wrap="around" w:vAnchor="text" w:hAnchor="text" w:x="7005" w:y="-95"/>
                    <w:spacing w:after="0" w:line="259" w:lineRule="auto"/>
                    <w:ind w:left="90" w:hanging="30"/>
                    <w:suppressOverlap/>
                  </w:pPr>
                  <w:r>
                    <w:rPr>
                      <w:sz w:val="18"/>
                    </w:rPr>
                    <w:t>18.4 (4.0)</w:t>
                  </w:r>
                </w:p>
              </w:tc>
            </w:tr>
            <w:tr w:rsidR="00494B8A" w14:paraId="476B0F5C" w14:textId="77777777">
              <w:trPr>
                <w:trHeight w:val="300"/>
              </w:trPr>
              <w:tc>
                <w:tcPr>
                  <w:tcW w:w="1376" w:type="dxa"/>
                  <w:tcBorders>
                    <w:top w:val="single" w:sz="6" w:space="0" w:color="000000"/>
                    <w:left w:val="nil"/>
                    <w:bottom w:val="single" w:sz="6" w:space="0" w:color="000000"/>
                    <w:right w:val="nil"/>
                  </w:tcBorders>
                </w:tcPr>
                <w:p w14:paraId="3676A758" w14:textId="77777777" w:rsidR="00494B8A" w:rsidRDefault="00494B8A">
                  <w:pPr>
                    <w:framePr w:wrap="around" w:vAnchor="text" w:hAnchor="text" w:x="7005" w:y="-95"/>
                    <w:spacing w:after="160" w:line="259" w:lineRule="auto"/>
                    <w:ind w:left="0" w:firstLine="0"/>
                    <w:suppressOverlap/>
                  </w:pPr>
                </w:p>
              </w:tc>
              <w:tc>
                <w:tcPr>
                  <w:tcW w:w="484" w:type="dxa"/>
                  <w:tcBorders>
                    <w:top w:val="single" w:sz="6" w:space="0" w:color="000000"/>
                    <w:left w:val="nil"/>
                    <w:bottom w:val="single" w:sz="6" w:space="0" w:color="000000"/>
                    <w:right w:val="nil"/>
                  </w:tcBorders>
                </w:tcPr>
                <w:p w14:paraId="00FEBB7B" w14:textId="77777777" w:rsidR="00494B8A" w:rsidRDefault="00000000">
                  <w:pPr>
                    <w:framePr w:wrap="around" w:vAnchor="text" w:hAnchor="text" w:x="7005" w:y="-95"/>
                    <w:spacing w:after="0" w:line="259" w:lineRule="auto"/>
                    <w:ind w:left="60" w:firstLine="0"/>
                    <w:suppressOverlap/>
                  </w:pPr>
                  <w:r>
                    <w:rPr>
                      <w:sz w:val="18"/>
                    </w:rPr>
                    <w:t>14.4</w:t>
                  </w:r>
                </w:p>
              </w:tc>
            </w:tr>
            <w:tr w:rsidR="00494B8A" w14:paraId="5D4BA853" w14:textId="77777777">
              <w:trPr>
                <w:trHeight w:val="1515"/>
              </w:trPr>
              <w:tc>
                <w:tcPr>
                  <w:tcW w:w="1376" w:type="dxa"/>
                  <w:tcBorders>
                    <w:top w:val="single" w:sz="6" w:space="0" w:color="000000"/>
                    <w:left w:val="nil"/>
                    <w:bottom w:val="single" w:sz="6" w:space="0" w:color="000000"/>
                    <w:right w:val="nil"/>
                  </w:tcBorders>
                </w:tcPr>
                <w:p w14:paraId="713926AB" w14:textId="77777777" w:rsidR="00494B8A" w:rsidRDefault="00494B8A">
                  <w:pPr>
                    <w:framePr w:wrap="around" w:vAnchor="text" w:hAnchor="text" w:x="7005" w:y="-95"/>
                    <w:spacing w:after="160" w:line="259" w:lineRule="auto"/>
                    <w:ind w:left="0" w:firstLine="0"/>
                    <w:suppressOverlap/>
                  </w:pPr>
                </w:p>
              </w:tc>
              <w:tc>
                <w:tcPr>
                  <w:tcW w:w="484" w:type="dxa"/>
                  <w:tcBorders>
                    <w:top w:val="single" w:sz="6" w:space="0" w:color="000000"/>
                    <w:left w:val="nil"/>
                    <w:bottom w:val="single" w:sz="6" w:space="0" w:color="000000"/>
                    <w:right w:val="nil"/>
                  </w:tcBorders>
                  <w:vAlign w:val="bottom"/>
                </w:tcPr>
                <w:p w14:paraId="388D6927" w14:textId="77777777" w:rsidR="00494B8A" w:rsidRDefault="00000000">
                  <w:pPr>
                    <w:framePr w:wrap="around" w:vAnchor="text" w:hAnchor="text" w:x="7005" w:y="-95"/>
                    <w:spacing w:after="0" w:line="345" w:lineRule="auto"/>
                    <w:ind w:left="0" w:firstLine="0"/>
                    <w:suppressOverlap/>
                  </w:pPr>
                  <w:r>
                    <w:rPr>
                      <w:sz w:val="18"/>
                    </w:rPr>
                    <w:t>(15.2) (14.3)</w:t>
                  </w:r>
                </w:p>
                <w:p w14:paraId="2407E0E6" w14:textId="77777777" w:rsidR="00494B8A" w:rsidRDefault="00000000">
                  <w:pPr>
                    <w:framePr w:wrap="around" w:vAnchor="text" w:hAnchor="text" w:x="7005" w:y="-95"/>
                    <w:spacing w:after="0" w:line="259" w:lineRule="auto"/>
                    <w:ind w:left="0" w:firstLine="0"/>
                    <w:suppressOverlap/>
                    <w:jc w:val="center"/>
                  </w:pPr>
                  <w:r>
                    <w:rPr>
                      <w:sz w:val="18"/>
                    </w:rPr>
                    <w:t>(4.1) (4.0)</w:t>
                  </w:r>
                </w:p>
              </w:tc>
            </w:tr>
            <w:tr w:rsidR="00494B8A" w14:paraId="2E6BB20A" w14:textId="77777777">
              <w:trPr>
                <w:trHeight w:val="300"/>
              </w:trPr>
              <w:tc>
                <w:tcPr>
                  <w:tcW w:w="1376" w:type="dxa"/>
                  <w:tcBorders>
                    <w:top w:val="single" w:sz="6" w:space="0" w:color="000000"/>
                    <w:left w:val="nil"/>
                    <w:bottom w:val="single" w:sz="6" w:space="0" w:color="000000"/>
                    <w:right w:val="nil"/>
                  </w:tcBorders>
                </w:tcPr>
                <w:p w14:paraId="3A857103" w14:textId="77777777" w:rsidR="00494B8A" w:rsidRDefault="00494B8A">
                  <w:pPr>
                    <w:framePr w:wrap="around" w:vAnchor="text" w:hAnchor="text" w:x="7005" w:y="-95"/>
                    <w:spacing w:after="160" w:line="259" w:lineRule="auto"/>
                    <w:ind w:left="0" w:firstLine="0"/>
                    <w:suppressOverlap/>
                  </w:pPr>
                </w:p>
              </w:tc>
              <w:tc>
                <w:tcPr>
                  <w:tcW w:w="484" w:type="dxa"/>
                  <w:tcBorders>
                    <w:top w:val="single" w:sz="6" w:space="0" w:color="000000"/>
                    <w:left w:val="nil"/>
                    <w:bottom w:val="single" w:sz="6" w:space="0" w:color="000000"/>
                    <w:right w:val="nil"/>
                  </w:tcBorders>
                </w:tcPr>
                <w:p w14:paraId="2C4D5968" w14:textId="77777777" w:rsidR="00494B8A" w:rsidRDefault="00000000">
                  <w:pPr>
                    <w:framePr w:wrap="around" w:vAnchor="text" w:hAnchor="text" w:x="7005" w:y="-95"/>
                    <w:spacing w:after="0" w:line="259" w:lineRule="auto"/>
                    <w:ind w:left="0" w:firstLine="0"/>
                    <w:suppressOverlap/>
                    <w:jc w:val="both"/>
                  </w:pPr>
                  <w:r>
                    <w:rPr>
                      <w:sz w:val="18"/>
                    </w:rPr>
                    <w:t>(37.6)</w:t>
                  </w:r>
                </w:p>
              </w:tc>
            </w:tr>
            <w:tr w:rsidR="00494B8A" w14:paraId="4103987F" w14:textId="77777777">
              <w:trPr>
                <w:trHeight w:val="315"/>
              </w:trPr>
              <w:tc>
                <w:tcPr>
                  <w:tcW w:w="1376" w:type="dxa"/>
                  <w:tcBorders>
                    <w:top w:val="single" w:sz="6" w:space="0" w:color="000000"/>
                    <w:left w:val="nil"/>
                    <w:bottom w:val="double" w:sz="6" w:space="0" w:color="000000"/>
                    <w:right w:val="nil"/>
                  </w:tcBorders>
                </w:tcPr>
                <w:p w14:paraId="7499F981" w14:textId="77777777" w:rsidR="00494B8A" w:rsidRDefault="00000000">
                  <w:pPr>
                    <w:framePr w:wrap="around" w:vAnchor="text" w:hAnchor="text" w:x="7005" w:y="-95"/>
                    <w:spacing w:after="0" w:line="259" w:lineRule="auto"/>
                    <w:ind w:left="24" w:firstLine="0"/>
                    <w:suppressOverlap/>
                  </w:pPr>
                  <w:r>
                    <w:rPr>
                      <w:sz w:val="18"/>
                    </w:rPr>
                    <w:t>$</w:t>
                  </w:r>
                </w:p>
              </w:tc>
              <w:tc>
                <w:tcPr>
                  <w:tcW w:w="484" w:type="dxa"/>
                  <w:tcBorders>
                    <w:top w:val="single" w:sz="6" w:space="0" w:color="000000"/>
                    <w:left w:val="nil"/>
                    <w:bottom w:val="double" w:sz="6" w:space="0" w:color="000000"/>
                    <w:right w:val="nil"/>
                  </w:tcBorders>
                </w:tcPr>
                <w:p w14:paraId="5205BBD4" w14:textId="77777777" w:rsidR="00494B8A" w:rsidRDefault="00000000">
                  <w:pPr>
                    <w:framePr w:wrap="around" w:vAnchor="text" w:hAnchor="text" w:x="7005" w:y="-95"/>
                    <w:spacing w:after="0" w:line="259" w:lineRule="auto"/>
                    <w:ind w:left="0" w:firstLine="0"/>
                    <w:suppressOverlap/>
                    <w:jc w:val="both"/>
                  </w:pPr>
                  <w:r>
                    <w:rPr>
                      <w:sz w:val="18"/>
                    </w:rPr>
                    <w:t>(23.2)</w:t>
                  </w:r>
                </w:p>
              </w:tc>
            </w:tr>
            <w:tr w:rsidR="00494B8A" w14:paraId="0065B1E4" w14:textId="77777777">
              <w:trPr>
                <w:trHeight w:val="915"/>
              </w:trPr>
              <w:tc>
                <w:tcPr>
                  <w:tcW w:w="1376" w:type="dxa"/>
                  <w:tcBorders>
                    <w:top w:val="double" w:sz="6" w:space="0" w:color="000000"/>
                    <w:left w:val="nil"/>
                    <w:bottom w:val="single" w:sz="6" w:space="0" w:color="000000"/>
                    <w:right w:val="nil"/>
                  </w:tcBorders>
                  <w:vAlign w:val="center"/>
                </w:tcPr>
                <w:p w14:paraId="41FE09DE" w14:textId="77777777" w:rsidR="00494B8A" w:rsidRDefault="00000000">
                  <w:pPr>
                    <w:framePr w:wrap="around" w:vAnchor="text" w:hAnchor="text" w:x="7005" w:y="-95"/>
                    <w:spacing w:after="0" w:line="259" w:lineRule="auto"/>
                    <w:ind w:left="24" w:firstLine="0"/>
                    <w:suppressOverlap/>
                  </w:pPr>
                  <w:r>
                    <w:rPr>
                      <w:sz w:val="18"/>
                    </w:rPr>
                    <w:t>$</w:t>
                  </w:r>
                </w:p>
              </w:tc>
              <w:tc>
                <w:tcPr>
                  <w:tcW w:w="484" w:type="dxa"/>
                  <w:tcBorders>
                    <w:top w:val="double" w:sz="6" w:space="0" w:color="000000"/>
                    <w:left w:val="nil"/>
                    <w:bottom w:val="single" w:sz="6" w:space="0" w:color="000000"/>
                    <w:right w:val="nil"/>
                  </w:tcBorders>
                  <w:vAlign w:val="bottom"/>
                </w:tcPr>
                <w:p w14:paraId="49CD594C" w14:textId="77777777" w:rsidR="00494B8A" w:rsidRDefault="00000000">
                  <w:pPr>
                    <w:framePr w:wrap="around" w:vAnchor="text" w:hAnchor="text" w:x="7005" w:y="-95"/>
                    <w:spacing w:after="60" w:line="259" w:lineRule="auto"/>
                    <w:ind w:left="60" w:firstLine="0"/>
                    <w:suppressOverlap/>
                  </w:pPr>
                  <w:r>
                    <w:rPr>
                      <w:sz w:val="18"/>
                    </w:rPr>
                    <w:t>14.4</w:t>
                  </w:r>
                </w:p>
                <w:p w14:paraId="65E795AB" w14:textId="77777777" w:rsidR="00494B8A" w:rsidRDefault="00000000">
                  <w:pPr>
                    <w:framePr w:wrap="around" w:vAnchor="text" w:hAnchor="text" w:x="7005" w:y="-95"/>
                    <w:spacing w:after="0" w:line="259" w:lineRule="auto"/>
                    <w:ind w:left="0" w:firstLine="0"/>
                    <w:suppressOverlap/>
                    <w:jc w:val="both"/>
                  </w:pPr>
                  <w:r>
                    <w:rPr>
                      <w:sz w:val="18"/>
                    </w:rPr>
                    <w:t>(37.6)</w:t>
                  </w:r>
                </w:p>
              </w:tc>
            </w:tr>
            <w:tr w:rsidR="00494B8A" w14:paraId="6B335ED6" w14:textId="77777777">
              <w:trPr>
                <w:trHeight w:val="315"/>
              </w:trPr>
              <w:tc>
                <w:tcPr>
                  <w:tcW w:w="1376" w:type="dxa"/>
                  <w:tcBorders>
                    <w:top w:val="single" w:sz="6" w:space="0" w:color="000000"/>
                    <w:left w:val="nil"/>
                    <w:bottom w:val="double" w:sz="6" w:space="0" w:color="000000"/>
                    <w:right w:val="nil"/>
                  </w:tcBorders>
                </w:tcPr>
                <w:p w14:paraId="58663977" w14:textId="77777777" w:rsidR="00494B8A" w:rsidRDefault="00000000">
                  <w:pPr>
                    <w:framePr w:wrap="around" w:vAnchor="text" w:hAnchor="text" w:x="7005" w:y="-95"/>
                    <w:spacing w:after="0" w:line="259" w:lineRule="auto"/>
                    <w:ind w:left="24" w:firstLine="0"/>
                    <w:suppressOverlap/>
                  </w:pPr>
                  <w:r>
                    <w:rPr>
                      <w:sz w:val="18"/>
                    </w:rPr>
                    <w:t>$</w:t>
                  </w:r>
                </w:p>
              </w:tc>
              <w:tc>
                <w:tcPr>
                  <w:tcW w:w="484" w:type="dxa"/>
                  <w:tcBorders>
                    <w:top w:val="single" w:sz="6" w:space="0" w:color="000000"/>
                    <w:left w:val="nil"/>
                    <w:bottom w:val="double" w:sz="6" w:space="0" w:color="000000"/>
                    <w:right w:val="nil"/>
                  </w:tcBorders>
                </w:tcPr>
                <w:p w14:paraId="64B76891" w14:textId="77777777" w:rsidR="00494B8A" w:rsidRDefault="00000000">
                  <w:pPr>
                    <w:framePr w:wrap="around" w:vAnchor="text" w:hAnchor="text" w:x="7005" w:y="-95"/>
                    <w:spacing w:after="0" w:line="259" w:lineRule="auto"/>
                    <w:ind w:left="0" w:firstLine="0"/>
                    <w:suppressOverlap/>
                    <w:jc w:val="both"/>
                  </w:pPr>
                  <w:r>
                    <w:rPr>
                      <w:sz w:val="18"/>
                    </w:rPr>
                    <w:t>(23.2)</w:t>
                  </w:r>
                </w:p>
              </w:tc>
            </w:tr>
          </w:tbl>
          <w:p w14:paraId="2CCA219E" w14:textId="77777777" w:rsidR="00494B8A" w:rsidRDefault="00494B8A">
            <w:pPr>
              <w:spacing w:after="160" w:line="259" w:lineRule="auto"/>
              <w:ind w:left="0" w:firstLine="0"/>
            </w:pPr>
          </w:p>
        </w:tc>
      </w:tr>
    </w:tbl>
    <w:p w14:paraId="6581C055" w14:textId="77777777" w:rsidR="00494B8A" w:rsidRDefault="00000000">
      <w:pPr>
        <w:spacing w:after="63" w:line="265" w:lineRule="auto"/>
        <w:ind w:left="55"/>
      </w:pPr>
      <w:r>
        <w:rPr>
          <w:b/>
          <w:sz w:val="18"/>
        </w:rPr>
        <w:t>Deferred Tax Assets:</w:t>
      </w:r>
      <w:r>
        <w:t xml:space="preserve"> </w:t>
      </w:r>
    </w:p>
    <w:p w14:paraId="3DBC70CB" w14:textId="77777777" w:rsidR="00494B8A" w:rsidRDefault="00000000">
      <w:pPr>
        <w:spacing w:after="68" w:line="264" w:lineRule="auto"/>
        <w:ind w:left="520"/>
      </w:pPr>
      <w:r>
        <w:rPr>
          <w:sz w:val="18"/>
        </w:rPr>
        <w:t>Inventory adjustments</w:t>
      </w:r>
      <w:r>
        <w:t xml:space="preserve"> </w:t>
      </w:r>
    </w:p>
    <w:p w14:paraId="013FF584" w14:textId="77777777" w:rsidR="00494B8A" w:rsidRDefault="00000000">
      <w:pPr>
        <w:spacing w:after="68" w:line="264" w:lineRule="auto"/>
        <w:ind w:left="520"/>
      </w:pPr>
      <w:r>
        <w:rPr>
          <w:sz w:val="18"/>
        </w:rPr>
        <w:t>Share-based compensation</w:t>
      </w:r>
      <w:r>
        <w:t xml:space="preserve"> </w:t>
      </w:r>
    </w:p>
    <w:p w14:paraId="0DBA6D4C" w14:textId="77777777" w:rsidR="00494B8A" w:rsidRDefault="00000000">
      <w:pPr>
        <w:spacing w:after="68" w:line="264" w:lineRule="auto"/>
        <w:ind w:left="520"/>
      </w:pPr>
      <w:r>
        <w:rPr>
          <w:sz w:val="18"/>
        </w:rPr>
        <w:t>Product warranty</w:t>
      </w:r>
      <w:r>
        <w:t xml:space="preserve"> </w:t>
      </w:r>
    </w:p>
    <w:p w14:paraId="43FFB3C2" w14:textId="77777777" w:rsidR="00494B8A" w:rsidRDefault="00000000">
      <w:pPr>
        <w:spacing w:after="68" w:line="264" w:lineRule="auto"/>
        <w:ind w:left="520"/>
      </w:pPr>
      <w:r>
        <w:rPr>
          <w:sz w:val="18"/>
        </w:rPr>
        <w:t>Deferred compensation</w:t>
      </w:r>
      <w:r>
        <w:t xml:space="preserve"> </w:t>
      </w:r>
    </w:p>
    <w:p w14:paraId="439FF2D4" w14:textId="77777777" w:rsidR="00494B8A" w:rsidRDefault="00000000">
      <w:pPr>
        <w:spacing w:after="68" w:line="264" w:lineRule="auto"/>
        <w:ind w:left="520"/>
      </w:pPr>
      <w:r>
        <w:rPr>
          <w:sz w:val="18"/>
        </w:rPr>
        <w:t>Net operating loss carryforwards</w:t>
      </w:r>
      <w:r>
        <w:t xml:space="preserve"> </w:t>
      </w:r>
    </w:p>
    <w:p w14:paraId="6A338CF9" w14:textId="77777777" w:rsidR="00494B8A" w:rsidRDefault="00000000">
      <w:pPr>
        <w:spacing w:after="68" w:line="264" w:lineRule="auto"/>
        <w:ind w:left="520"/>
      </w:pPr>
      <w:r>
        <w:rPr>
          <w:sz w:val="18"/>
        </w:rPr>
        <w:t>Accrued vacation</w:t>
      </w:r>
      <w:r>
        <w:t xml:space="preserve"> </w:t>
      </w:r>
    </w:p>
    <w:p w14:paraId="56B4241E" w14:textId="77777777" w:rsidR="00494B8A" w:rsidRDefault="00000000">
      <w:pPr>
        <w:spacing w:after="68" w:line="264" w:lineRule="auto"/>
        <w:ind w:left="520"/>
      </w:pPr>
      <w:r>
        <w:rPr>
          <w:sz w:val="18"/>
        </w:rPr>
        <w:t>Credit carryforwards</w:t>
      </w:r>
      <w:r>
        <w:t xml:space="preserve"> </w:t>
      </w:r>
    </w:p>
    <w:p w14:paraId="57DA6FCF" w14:textId="77777777" w:rsidR="00494B8A" w:rsidRDefault="00000000">
      <w:pPr>
        <w:spacing w:after="68" w:line="264" w:lineRule="auto"/>
        <w:ind w:left="520"/>
      </w:pPr>
      <w:r>
        <w:rPr>
          <w:sz w:val="18"/>
        </w:rPr>
        <w:t>Other</w:t>
      </w:r>
      <w:r>
        <w:t xml:space="preserve"> </w:t>
      </w:r>
    </w:p>
    <w:p w14:paraId="72003B07" w14:textId="77777777" w:rsidR="00494B8A" w:rsidRDefault="00000000">
      <w:pPr>
        <w:spacing w:after="63" w:line="259" w:lineRule="auto"/>
        <w:ind w:left="30" w:firstLine="0"/>
      </w:pPr>
      <w:r>
        <w:t xml:space="preserve">  </w:t>
      </w:r>
    </w:p>
    <w:p w14:paraId="0DE56BCA" w14:textId="77777777" w:rsidR="00494B8A" w:rsidRDefault="00000000">
      <w:pPr>
        <w:spacing w:after="68" w:line="264" w:lineRule="auto"/>
        <w:ind w:left="520"/>
      </w:pPr>
      <w:r>
        <w:rPr>
          <w:sz w:val="18"/>
        </w:rPr>
        <w:t>Valuation allowance</w:t>
      </w:r>
      <w:r>
        <w:t xml:space="preserve"> </w:t>
      </w:r>
    </w:p>
    <w:p w14:paraId="3564DBC1" w14:textId="77777777" w:rsidR="00494B8A" w:rsidRDefault="00000000">
      <w:pPr>
        <w:spacing w:after="66" w:line="265" w:lineRule="auto"/>
        <w:ind w:left="1000"/>
      </w:pPr>
      <w:r>
        <w:rPr>
          <w:b/>
          <w:sz w:val="18"/>
        </w:rPr>
        <w:t>Total deferred tax assets</w:t>
      </w:r>
      <w:r>
        <w:t xml:space="preserve"> </w:t>
      </w:r>
    </w:p>
    <w:p w14:paraId="794F5DDE" w14:textId="77777777" w:rsidR="00494B8A" w:rsidRDefault="00000000">
      <w:pPr>
        <w:spacing w:after="63" w:line="265" w:lineRule="auto"/>
        <w:ind w:left="55"/>
      </w:pPr>
      <w:r>
        <w:rPr>
          <w:b/>
          <w:sz w:val="18"/>
        </w:rPr>
        <w:t>Deferred Tax Liabilities:</w:t>
      </w:r>
      <w:r>
        <w:t xml:space="preserve"> </w:t>
      </w:r>
    </w:p>
    <w:p w14:paraId="74D0F6EB" w14:textId="77777777" w:rsidR="00494B8A" w:rsidRDefault="00000000">
      <w:pPr>
        <w:spacing w:after="43" w:line="264" w:lineRule="auto"/>
        <w:ind w:left="520"/>
      </w:pPr>
      <w:r>
        <w:rPr>
          <w:sz w:val="18"/>
        </w:rPr>
        <w:t>Acquired intangibles</w:t>
      </w:r>
      <w:r>
        <w:t xml:space="preserve"> </w:t>
      </w:r>
    </w:p>
    <w:p w14:paraId="0F9D9D85" w14:textId="77777777" w:rsidR="00494B8A" w:rsidRDefault="00000000">
      <w:pPr>
        <w:spacing w:after="68" w:line="264" w:lineRule="auto"/>
        <w:ind w:left="520"/>
      </w:pPr>
      <w:r>
        <w:rPr>
          <w:sz w:val="18"/>
        </w:rPr>
        <w:t>Property, plant and equipment</w:t>
      </w:r>
      <w:r>
        <w:t xml:space="preserve"> </w:t>
      </w:r>
    </w:p>
    <w:p w14:paraId="2CB0AC71" w14:textId="77777777" w:rsidR="00494B8A" w:rsidRDefault="00000000">
      <w:pPr>
        <w:spacing w:after="68" w:line="264" w:lineRule="auto"/>
        <w:ind w:left="520"/>
      </w:pPr>
      <w:r>
        <w:rPr>
          <w:sz w:val="18"/>
        </w:rPr>
        <w:t>Investments in privately held companies</w:t>
      </w:r>
      <w:r>
        <w:t xml:space="preserve"> </w:t>
      </w:r>
    </w:p>
    <w:p w14:paraId="10D43C93" w14:textId="77777777" w:rsidR="00494B8A" w:rsidRDefault="00000000">
      <w:pPr>
        <w:spacing w:after="68" w:line="264" w:lineRule="auto"/>
        <w:ind w:left="520"/>
      </w:pPr>
      <w:r>
        <w:rPr>
          <w:sz w:val="18"/>
        </w:rPr>
        <w:t>Other</w:t>
      </w:r>
      <w:r>
        <w:t xml:space="preserve"> </w:t>
      </w:r>
    </w:p>
    <w:p w14:paraId="39249EDB" w14:textId="77777777" w:rsidR="00494B8A" w:rsidRDefault="00000000">
      <w:pPr>
        <w:spacing w:after="81" w:line="265" w:lineRule="auto"/>
        <w:ind w:left="1000"/>
      </w:pPr>
      <w:r>
        <w:rPr>
          <w:b/>
          <w:sz w:val="18"/>
        </w:rPr>
        <w:t>Total deferred tax liabilities</w:t>
      </w:r>
      <w:r>
        <w:t xml:space="preserve"> </w:t>
      </w:r>
    </w:p>
    <w:p w14:paraId="4CEF0E06" w14:textId="77777777" w:rsidR="00494B8A" w:rsidRDefault="00000000">
      <w:pPr>
        <w:spacing w:after="96" w:line="265" w:lineRule="auto"/>
        <w:ind w:left="1000"/>
      </w:pPr>
      <w:r>
        <w:rPr>
          <w:b/>
          <w:sz w:val="18"/>
        </w:rPr>
        <w:t>Net deferred tax liabilities</w:t>
      </w:r>
      <w:r>
        <w:t xml:space="preserve"> </w:t>
      </w:r>
    </w:p>
    <w:p w14:paraId="09F9ED8D" w14:textId="77777777" w:rsidR="00494B8A" w:rsidRDefault="00000000">
      <w:pPr>
        <w:spacing w:after="63" w:line="265" w:lineRule="auto"/>
        <w:ind w:left="55"/>
      </w:pPr>
      <w:r>
        <w:rPr>
          <w:b/>
          <w:sz w:val="18"/>
        </w:rPr>
        <w:t>Reported As:</w:t>
      </w:r>
      <w:r>
        <w:t xml:space="preserve"> </w:t>
      </w:r>
    </w:p>
    <w:p w14:paraId="541AE6E1" w14:textId="77777777" w:rsidR="00494B8A" w:rsidRDefault="00000000">
      <w:pPr>
        <w:spacing w:after="68" w:line="264" w:lineRule="auto"/>
        <w:ind w:left="520"/>
      </w:pPr>
      <w:r>
        <w:rPr>
          <w:sz w:val="18"/>
        </w:rPr>
        <w:t>Deferred tax assets</w:t>
      </w:r>
      <w:r>
        <w:t xml:space="preserve"> </w:t>
      </w:r>
    </w:p>
    <w:p w14:paraId="27182978" w14:textId="77777777" w:rsidR="00494B8A" w:rsidRDefault="00000000">
      <w:pPr>
        <w:spacing w:after="68" w:line="264" w:lineRule="auto"/>
        <w:ind w:left="520"/>
      </w:pPr>
      <w:r>
        <w:rPr>
          <w:sz w:val="18"/>
        </w:rPr>
        <w:t>Deferred tax liabilities</w:t>
      </w:r>
      <w:r>
        <w:t xml:space="preserve"> </w:t>
      </w:r>
    </w:p>
    <w:p w14:paraId="64FBB15D" w14:textId="77777777" w:rsidR="00494B8A" w:rsidRDefault="00000000">
      <w:pPr>
        <w:spacing w:after="455" w:line="265" w:lineRule="auto"/>
        <w:ind w:left="1030"/>
      </w:pPr>
      <w:r>
        <w:rPr>
          <w:b/>
          <w:sz w:val="18"/>
        </w:rPr>
        <w:t>Net deferred tax liabilities</w:t>
      </w:r>
      <w:r>
        <w:t xml:space="preserve"> </w:t>
      </w:r>
    </w:p>
    <w:p w14:paraId="26D035A5" w14:textId="77777777" w:rsidR="00494B8A" w:rsidRDefault="00000000">
      <w:pPr>
        <w:ind w:left="730" w:right="15"/>
      </w:pPr>
      <w:r>
        <w:t>As a result of the changes to the U.S. taxation of foreign earnings included in U.S. Tax Reform, the Company reevaluated its</w:t>
      </w:r>
    </w:p>
    <w:p w14:paraId="1CA6D442" w14:textId="77777777" w:rsidR="00494B8A" w:rsidRDefault="00000000">
      <w:pPr>
        <w:ind w:left="25" w:right="15"/>
      </w:pPr>
      <w:r>
        <w:t>previous indefinite reinvestment assertion with respect to these earnings during fiscal year 2018, which resulted in the Company revoking its assertion for current and future earnings for all countries, while maintaining the assertion that historic earnings are F-35</w:t>
      </w:r>
    </w:p>
    <w:p w14:paraId="4729AF3C" w14:textId="77777777" w:rsidR="00494B8A"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201EAB55" wp14:editId="539FA263">
                <wp:extent cx="6896100" cy="19050"/>
                <wp:effectExtent l="0" t="0" r="0" b="0"/>
                <wp:docPr id="193798" name="Group 1937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064" name="Shape 24306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065" name="Shape 24306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502" name="Shape 2150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503" name="Shape 2150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3798" style="width:543pt;height:1.5pt;mso-position-horizontal-relative:char;mso-position-vertical-relative:line" coordsize="68961,190">
                <v:shape id="Shape 243066" style="position:absolute;width:68961;height:95;left:0;top:0;" coordsize="6896100,9525" path="m0,0l6896100,0l6896100,9525l0,9525l0,0">
                  <v:stroke weight="0pt" endcap="flat" joinstyle="miter" miterlimit="10" on="false" color="#000000" opacity="0"/>
                  <v:fill on="true" color="#9a9a9a"/>
                </v:shape>
                <v:shape id="Shape 243067" style="position:absolute;width:68961;height:95;left:0;top:95;" coordsize="6896100,9525" path="m0,0l6896100,0l6896100,9525l0,9525l0,0">
                  <v:stroke weight="0pt" endcap="flat" joinstyle="miter" miterlimit="10" on="false" color="#000000" opacity="0"/>
                  <v:fill on="true" color="#eeeeee"/>
                </v:shape>
                <v:shape id="Shape 21502" style="position:absolute;width:95;height:190;left:68865;top:0;" coordsize="9525,19050" path="m9525,0l9525,19050l0,19050l0,9525l9525,0x">
                  <v:stroke weight="0pt" endcap="flat" joinstyle="miter" miterlimit="10" on="false" color="#000000" opacity="0"/>
                  <v:fill on="true" color="#eeeeee"/>
                </v:shape>
                <v:shape id="Shape 2150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53460AC" w14:textId="77777777" w:rsidR="00494B8A" w:rsidRDefault="00000000">
      <w:pPr>
        <w:spacing w:after="420" w:line="265" w:lineRule="auto"/>
        <w:ind w:left="-5"/>
      </w:pPr>
      <w:r>
        <w:rPr>
          <w:color w:val="0000EE"/>
          <w:u w:val="single" w:color="0000EE"/>
        </w:rPr>
        <w:t>Table of Contents</w:t>
      </w:r>
    </w:p>
    <w:p w14:paraId="656D7216" w14:textId="77777777" w:rsidR="00494B8A" w:rsidRDefault="00000000">
      <w:pPr>
        <w:spacing w:after="171"/>
        <w:ind w:left="25" w:right="15"/>
      </w:pPr>
      <w:r>
        <w:t>indefinitely reinvested outside the U.S. The Company has modified this prior assertion for the year ended September 27, 2019 with respect to the acquisition of Direct Conversion. The modification was to assert that all earnings for Direct Conversion, located primarily in Sweden and Finland, are indefinitely reinvested in those countries.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actually repatriated in the form of a dividend.</w:t>
      </w:r>
    </w:p>
    <w:p w14:paraId="32BE9A66" w14:textId="77777777" w:rsidR="00494B8A" w:rsidRDefault="00000000">
      <w:pPr>
        <w:ind w:left="730" w:right="15"/>
      </w:pPr>
      <w:r>
        <w:t>As of September 27, 2019, the Company has net operating loss carryforwards of approximately $24.3 million with $4.4</w:t>
      </w:r>
    </w:p>
    <w:p w14:paraId="5535FDD1" w14:textId="77777777" w:rsidR="00494B8A" w:rsidRDefault="00000000">
      <w:pPr>
        <w:spacing w:after="169"/>
        <w:ind w:left="25" w:right="15"/>
      </w:pPr>
      <w:r>
        <w:t>million expiring between 2020 and 2030 and $19.9 million carried forward indefinitely.</w:t>
      </w:r>
    </w:p>
    <w:p w14:paraId="13570EB3" w14:textId="77777777" w:rsidR="00494B8A" w:rsidRDefault="00000000">
      <w:pPr>
        <w:ind w:left="730" w:right="15"/>
      </w:pPr>
      <w:r>
        <w:t>The valuation allowance relates primarily to net operating losses in certain foreign jurisdictions where, based on the weight of</w:t>
      </w:r>
    </w:p>
    <w:p w14:paraId="0DDB9F5B" w14:textId="77777777" w:rsidR="00494B8A" w:rsidRDefault="00000000">
      <w:pPr>
        <w:spacing w:after="391"/>
        <w:ind w:left="25" w:right="15"/>
      </w:pPr>
      <w:r>
        <w:t>available evidence, it is more likely than not that the tax benefit of the net operating losses will not be realized. The valuation allowance increased by $14.8 million during fiscal year 2019 and decreased by $0.3 million during fiscal year 2018. The increase during the current year was primarily related to the acquisition of Direct Conversion that included deferred tax assets subject to a valuation allowance as of acquisition. Changes in the Company's valuation allowance for deferred tax assets were as follows:</w:t>
      </w:r>
    </w:p>
    <w:p w14:paraId="3D7D0D9F" w14:textId="77777777" w:rsidR="00494B8A" w:rsidRDefault="00000000">
      <w:pPr>
        <w:tabs>
          <w:tab w:val="center" w:pos="8475"/>
        </w:tabs>
        <w:spacing w:after="4" w:line="265" w:lineRule="auto"/>
        <w:ind w:left="0" w:firstLine="0"/>
      </w:pPr>
      <w:r>
        <w:t xml:space="preserve"> </w:t>
      </w:r>
      <w:r>
        <w:tab/>
      </w:r>
      <w:r>
        <w:rPr>
          <w:b/>
          <w:sz w:val="18"/>
        </w:rPr>
        <w:t>Fiscal Years</w:t>
      </w:r>
    </w:p>
    <w:p w14:paraId="01806302" w14:textId="77777777" w:rsidR="00494B8A" w:rsidRDefault="00000000">
      <w:pPr>
        <w:tabs>
          <w:tab w:val="right" w:pos="10854"/>
        </w:tabs>
        <w:spacing w:after="46"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2E2586E2" wp14:editId="70B45A8D">
                <wp:extent cx="3048000" cy="200025"/>
                <wp:effectExtent l="0" t="0" r="0" b="0"/>
                <wp:docPr id="200011" name="Group 200011"/>
                <wp:cNvGraphicFramePr/>
                <a:graphic xmlns:a="http://schemas.openxmlformats.org/drawingml/2006/main">
                  <a:graphicData uri="http://schemas.microsoft.com/office/word/2010/wordprocessingGroup">
                    <wpg:wgp>
                      <wpg:cNvGrpSpPr/>
                      <wpg:grpSpPr>
                        <a:xfrm>
                          <a:off x="0" y="0"/>
                          <a:ext cx="3048000" cy="200025"/>
                          <a:chOff x="0" y="0"/>
                          <a:chExt cx="3048000" cy="200025"/>
                        </a:xfrm>
                      </wpg:grpSpPr>
                      <wps:wsp>
                        <wps:cNvPr id="243068" name="Shape 24306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69" name="Shape 243069"/>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70" name="Shape 243070"/>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71" name="Shape 243071"/>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72" name="Shape 243072"/>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73" name="Shape 243073"/>
                        <wps:cNvSpPr/>
                        <wps:spPr>
                          <a:xfrm>
                            <a:off x="11144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74" name="Shape 243074"/>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75" name="Shape 243075"/>
                        <wps:cNvSpPr/>
                        <wps:spPr>
                          <a:xfrm>
                            <a:off x="2009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76" name="Shape 243076"/>
                        <wps:cNvSpPr/>
                        <wps:spPr>
                          <a:xfrm>
                            <a:off x="2076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77" name="Shape 243077"/>
                        <wps:cNvSpPr/>
                        <wps:spPr>
                          <a:xfrm>
                            <a:off x="215265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78" name="Shape 243078"/>
                        <wps:cNvSpPr/>
                        <wps:spPr>
                          <a:xfrm>
                            <a:off x="2981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79" name="Shape 243079"/>
                        <wps:cNvSpPr/>
                        <wps:spPr>
                          <a:xfrm>
                            <a:off x="10382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80" name="Shape 243080"/>
                        <wps:cNvSpPr/>
                        <wps:spPr>
                          <a:xfrm>
                            <a:off x="1114425"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81" name="Shape 243081"/>
                        <wps:cNvSpPr/>
                        <wps:spPr>
                          <a:xfrm>
                            <a:off x="19431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82" name="Shape 243082"/>
                        <wps:cNvSpPr/>
                        <wps:spPr>
                          <a:xfrm>
                            <a:off x="20764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83" name="Shape 243083"/>
                        <wps:cNvSpPr/>
                        <wps:spPr>
                          <a:xfrm>
                            <a:off x="215265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84" name="Shape 243084"/>
                        <wps:cNvSpPr/>
                        <wps:spPr>
                          <a:xfrm>
                            <a:off x="29813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5" name="Rectangle 21675"/>
                        <wps:cNvSpPr/>
                        <wps:spPr>
                          <a:xfrm>
                            <a:off x="370433" y="55959"/>
                            <a:ext cx="304038" cy="135788"/>
                          </a:xfrm>
                          <a:prstGeom prst="rect">
                            <a:avLst/>
                          </a:prstGeom>
                          <a:ln>
                            <a:noFill/>
                          </a:ln>
                        </wps:spPr>
                        <wps:txbx>
                          <w:txbxContent>
                            <w:p w14:paraId="0BF64DB1"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1676" name="Rectangle 21676"/>
                        <wps:cNvSpPr/>
                        <wps:spPr>
                          <a:xfrm>
                            <a:off x="1409402" y="55959"/>
                            <a:ext cx="304038" cy="135788"/>
                          </a:xfrm>
                          <a:prstGeom prst="rect">
                            <a:avLst/>
                          </a:prstGeom>
                          <a:ln>
                            <a:noFill/>
                          </a:ln>
                        </wps:spPr>
                        <wps:txbx>
                          <w:txbxContent>
                            <w:p w14:paraId="7A01C39E"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21677" name="Rectangle 21677"/>
                        <wps:cNvSpPr/>
                        <wps:spPr>
                          <a:xfrm>
                            <a:off x="2448818" y="55959"/>
                            <a:ext cx="304038" cy="135788"/>
                          </a:xfrm>
                          <a:prstGeom prst="rect">
                            <a:avLst/>
                          </a:prstGeom>
                          <a:ln>
                            <a:noFill/>
                          </a:ln>
                        </wps:spPr>
                        <wps:txbx>
                          <w:txbxContent>
                            <w:p w14:paraId="7B02D8B5"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g:wgp>
                  </a:graphicData>
                </a:graphic>
              </wp:inline>
            </w:drawing>
          </mc:Choice>
          <mc:Fallback xmlns:a="http://schemas.openxmlformats.org/drawingml/2006/main">
            <w:pict>
              <v:group id="Group 200011" style="width:240pt;height:15.75pt;mso-position-horizontal-relative:char;mso-position-vertical-relative:line" coordsize="30480,2000">
                <v:shape id="Shape 243085" style="position:absolute;width:762;height:95;left:0;top:0;" coordsize="76200,9525" path="m0,0l76200,0l76200,9525l0,9525l0,0">
                  <v:stroke weight="0pt" endcap="flat" joinstyle="miter" miterlimit="10" on="false" color="#000000" opacity="0"/>
                  <v:fill on="true" color="#000000"/>
                </v:shape>
                <v:shape id="Shape 243086" style="position:absolute;width:8286;height:95;left:762;top:0;" coordsize="828675,9525" path="m0,0l828675,0l828675,9525l0,9525l0,0">
                  <v:stroke weight="0pt" endcap="flat" joinstyle="miter" miterlimit="10" on="false" color="#000000" opacity="0"/>
                  <v:fill on="true" color="#000000"/>
                </v:shape>
                <v:shape id="Shape 243087" style="position:absolute;width:666;height:95;left:9048;top:0;" coordsize="66675,9525" path="m0,0l66675,0l66675,9525l0,9525l0,0">
                  <v:stroke weight="0pt" endcap="flat" joinstyle="miter" miterlimit="10" on="false" color="#000000" opacity="0"/>
                  <v:fill on="true" color="#000000"/>
                </v:shape>
                <v:shape id="Shape 243088" style="position:absolute;width:666;height:95;left:9715;top:0;" coordsize="66675,9525" path="m0,0l66675,0l66675,9525l0,9525l0,0">
                  <v:stroke weight="0pt" endcap="flat" joinstyle="miter" miterlimit="10" on="false" color="#000000" opacity="0"/>
                  <v:fill on="true" color="#000000"/>
                </v:shape>
                <v:shape id="Shape 243089" style="position:absolute;width:762;height:95;left:10382;top:0;" coordsize="76200,9525" path="m0,0l76200,0l76200,9525l0,9525l0,0">
                  <v:stroke weight="0pt" endcap="flat" joinstyle="miter" miterlimit="10" on="false" color="#000000" opacity="0"/>
                  <v:fill on="true" color="#000000"/>
                </v:shape>
                <v:shape id="Shape 243090" style="position:absolute;width:8286;height:95;left:11144;top:0;" coordsize="828675,9525" path="m0,0l828675,0l828675,9525l0,9525l0,0">
                  <v:stroke weight="0pt" endcap="flat" joinstyle="miter" miterlimit="10" on="false" color="#000000" opacity="0"/>
                  <v:fill on="true" color="#000000"/>
                </v:shape>
                <v:shape id="Shape 243091" style="position:absolute;width:666;height:95;left:19431;top:0;" coordsize="66675,9525" path="m0,0l66675,0l66675,9525l0,9525l0,0">
                  <v:stroke weight="0pt" endcap="flat" joinstyle="miter" miterlimit="10" on="false" color="#000000" opacity="0"/>
                  <v:fill on="true" color="#000000"/>
                </v:shape>
                <v:shape id="Shape 243092" style="position:absolute;width:666;height:95;left:20097;top:0;" coordsize="66675,9525" path="m0,0l66675,0l66675,9525l0,9525l0,0">
                  <v:stroke weight="0pt" endcap="flat" joinstyle="miter" miterlimit="10" on="false" color="#000000" opacity="0"/>
                  <v:fill on="true" color="#000000"/>
                </v:shape>
                <v:shape id="Shape 243093" style="position:absolute;width:762;height:95;left:20764;top:0;" coordsize="76200,9525" path="m0,0l76200,0l76200,9525l0,9525l0,0">
                  <v:stroke weight="0pt" endcap="flat" joinstyle="miter" miterlimit="10" on="false" color="#000000" opacity="0"/>
                  <v:fill on="true" color="#000000"/>
                </v:shape>
                <v:shape id="Shape 243094" style="position:absolute;width:8286;height:95;left:21526;top:0;" coordsize="828675,9525" path="m0,0l828675,0l828675,9525l0,9525l0,0">
                  <v:stroke weight="0pt" endcap="flat" joinstyle="miter" miterlimit="10" on="false" color="#000000" opacity="0"/>
                  <v:fill on="true" color="#000000"/>
                </v:shape>
                <v:shape id="Shape 243095" style="position:absolute;width:666;height:95;left:29813;top:0;" coordsize="66675,9525" path="m0,0l66675,0l66675,9525l0,9525l0,0">
                  <v:stroke weight="0pt" endcap="flat" joinstyle="miter" miterlimit="10" on="false" color="#000000" opacity="0"/>
                  <v:fill on="true" color="#000000"/>
                </v:shape>
                <v:shape id="Shape 243096" style="position:absolute;width:762;height:95;left:10382;top:1905;" coordsize="76200,9525" path="m0,0l76200,0l76200,9525l0,9525l0,0">
                  <v:stroke weight="0pt" endcap="flat" joinstyle="miter" miterlimit="10" on="false" color="#000000" opacity="0"/>
                  <v:fill on="true" color="#000000"/>
                </v:shape>
                <v:shape id="Shape 243097" style="position:absolute;width:8286;height:95;left:11144;top:1905;" coordsize="828675,9525" path="m0,0l828675,0l828675,9525l0,9525l0,0">
                  <v:stroke weight="0pt" endcap="flat" joinstyle="miter" miterlimit="10" on="false" color="#000000" opacity="0"/>
                  <v:fill on="true" color="#000000"/>
                </v:shape>
                <v:shape id="Shape 243098" style="position:absolute;width:666;height:95;left:19431;top:1905;" coordsize="66675,9525" path="m0,0l66675,0l66675,9525l0,9525l0,0">
                  <v:stroke weight="0pt" endcap="flat" joinstyle="miter" miterlimit="10" on="false" color="#000000" opacity="0"/>
                  <v:fill on="true" color="#000000"/>
                </v:shape>
                <v:shape id="Shape 243099" style="position:absolute;width:762;height:95;left:20764;top:1905;" coordsize="76200,9525" path="m0,0l76200,0l76200,9525l0,9525l0,0">
                  <v:stroke weight="0pt" endcap="flat" joinstyle="miter" miterlimit="10" on="false" color="#000000" opacity="0"/>
                  <v:fill on="true" color="#000000"/>
                </v:shape>
                <v:shape id="Shape 243100" style="position:absolute;width:8286;height:95;left:21526;top:1905;" coordsize="828675,9525" path="m0,0l828675,0l828675,9525l0,9525l0,0">
                  <v:stroke weight="0pt" endcap="flat" joinstyle="miter" miterlimit="10" on="false" color="#000000" opacity="0"/>
                  <v:fill on="true" color="#000000"/>
                </v:shape>
                <v:shape id="Shape 243101" style="position:absolute;width:666;height:95;left:29813;top:1905;" coordsize="66675,9525" path="m0,0l66675,0l66675,9525l0,9525l0,0">
                  <v:stroke weight="0pt" endcap="flat" joinstyle="miter" miterlimit="10" on="false" color="#000000" opacity="0"/>
                  <v:fill on="true" color="#000000"/>
                </v:shape>
                <v:rect id="Rectangle 21675" style="position:absolute;width:3040;height:1357;left:3704;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1676" style="position:absolute;width:3040;height:1357;left:14094;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21677" style="position:absolute;width:3040;height:1357;left:24488;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group>
            </w:pict>
          </mc:Fallback>
        </mc:AlternateContent>
      </w:r>
    </w:p>
    <w:tbl>
      <w:tblPr>
        <w:tblStyle w:val="TableGrid"/>
        <w:tblpPr w:vertAnchor="text" w:tblpX="6060" w:tblpY="-93"/>
        <w:tblOverlap w:val="never"/>
        <w:tblW w:w="1530" w:type="dxa"/>
        <w:tblInd w:w="0" w:type="dxa"/>
        <w:tblCellMar>
          <w:top w:w="78" w:type="dxa"/>
          <w:left w:w="0" w:type="dxa"/>
          <w:bottom w:w="0" w:type="dxa"/>
          <w:right w:w="111" w:type="dxa"/>
        </w:tblCellMar>
        <w:tblLook w:val="04A0" w:firstRow="1" w:lastRow="0" w:firstColumn="1" w:lastColumn="0" w:noHBand="0" w:noVBand="1"/>
      </w:tblPr>
      <w:tblGrid>
        <w:gridCol w:w="1104"/>
        <w:gridCol w:w="426"/>
      </w:tblGrid>
      <w:tr w:rsidR="00494B8A" w14:paraId="0F7414E6" w14:textId="77777777">
        <w:trPr>
          <w:trHeight w:val="1200"/>
        </w:trPr>
        <w:tc>
          <w:tcPr>
            <w:tcW w:w="1104" w:type="dxa"/>
            <w:tcBorders>
              <w:top w:val="single" w:sz="6" w:space="0" w:color="000000"/>
              <w:left w:val="nil"/>
              <w:bottom w:val="single" w:sz="6" w:space="0" w:color="000000"/>
              <w:right w:val="nil"/>
            </w:tcBorders>
          </w:tcPr>
          <w:p w14:paraId="3562F9D3" w14:textId="77777777" w:rsidR="00494B8A" w:rsidRDefault="00000000">
            <w:pPr>
              <w:spacing w:after="0" w:line="259" w:lineRule="auto"/>
              <w:ind w:left="30" w:firstLine="0"/>
            </w:pPr>
            <w:r>
              <w:rPr>
                <w:sz w:val="18"/>
              </w:rPr>
              <w:t>$</w:t>
            </w:r>
          </w:p>
        </w:tc>
        <w:tc>
          <w:tcPr>
            <w:tcW w:w="426" w:type="dxa"/>
            <w:tcBorders>
              <w:top w:val="single" w:sz="6" w:space="0" w:color="000000"/>
              <w:left w:val="nil"/>
              <w:bottom w:val="single" w:sz="6" w:space="0" w:color="000000"/>
              <w:right w:val="nil"/>
            </w:tcBorders>
          </w:tcPr>
          <w:p w14:paraId="3116F30A" w14:textId="77777777" w:rsidR="00494B8A" w:rsidRDefault="00000000">
            <w:pPr>
              <w:spacing w:after="75" w:line="259" w:lineRule="auto"/>
              <w:ind w:left="90" w:firstLine="0"/>
            </w:pPr>
            <w:r>
              <w:rPr>
                <w:sz w:val="18"/>
              </w:rPr>
              <w:t>4.0</w:t>
            </w:r>
          </w:p>
          <w:p w14:paraId="58768E57" w14:textId="77777777" w:rsidR="00494B8A" w:rsidRDefault="00000000">
            <w:pPr>
              <w:spacing w:after="75" w:line="259" w:lineRule="auto"/>
              <w:ind w:left="0" w:firstLine="0"/>
            </w:pPr>
            <w:r>
              <w:rPr>
                <w:sz w:val="18"/>
              </w:rPr>
              <w:t>12.0</w:t>
            </w:r>
          </w:p>
          <w:p w14:paraId="573F72ED" w14:textId="77777777" w:rsidR="00494B8A" w:rsidRDefault="00000000">
            <w:pPr>
              <w:spacing w:after="60" w:line="259" w:lineRule="auto"/>
              <w:ind w:left="90" w:firstLine="0"/>
            </w:pPr>
            <w:r>
              <w:rPr>
                <w:sz w:val="18"/>
              </w:rPr>
              <w:t>2.8</w:t>
            </w:r>
          </w:p>
          <w:p w14:paraId="3828C757" w14:textId="77777777" w:rsidR="00494B8A" w:rsidRDefault="00000000">
            <w:pPr>
              <w:spacing w:after="0" w:line="259" w:lineRule="auto"/>
              <w:ind w:left="135" w:firstLine="0"/>
              <w:jc w:val="both"/>
            </w:pPr>
            <w:r>
              <w:rPr>
                <w:sz w:val="18"/>
              </w:rPr>
              <w:t>—</w:t>
            </w:r>
          </w:p>
        </w:tc>
      </w:tr>
      <w:tr w:rsidR="00494B8A" w14:paraId="230A5EAF" w14:textId="77777777">
        <w:trPr>
          <w:trHeight w:val="315"/>
        </w:trPr>
        <w:tc>
          <w:tcPr>
            <w:tcW w:w="1104" w:type="dxa"/>
            <w:tcBorders>
              <w:top w:val="single" w:sz="6" w:space="0" w:color="000000"/>
              <w:left w:val="nil"/>
              <w:bottom w:val="double" w:sz="6" w:space="0" w:color="000000"/>
              <w:right w:val="nil"/>
            </w:tcBorders>
          </w:tcPr>
          <w:p w14:paraId="7352692F" w14:textId="77777777" w:rsidR="00494B8A" w:rsidRDefault="00000000">
            <w:pPr>
              <w:spacing w:after="0" w:line="259" w:lineRule="auto"/>
              <w:ind w:left="30" w:firstLine="0"/>
            </w:pPr>
            <w:r>
              <w:rPr>
                <w:sz w:val="18"/>
              </w:rPr>
              <w:t>$</w:t>
            </w:r>
          </w:p>
        </w:tc>
        <w:tc>
          <w:tcPr>
            <w:tcW w:w="426" w:type="dxa"/>
            <w:tcBorders>
              <w:top w:val="single" w:sz="6" w:space="0" w:color="000000"/>
              <w:left w:val="nil"/>
              <w:bottom w:val="double" w:sz="6" w:space="0" w:color="000000"/>
              <w:right w:val="nil"/>
            </w:tcBorders>
          </w:tcPr>
          <w:p w14:paraId="3B9A21AB" w14:textId="77777777" w:rsidR="00494B8A" w:rsidRDefault="00000000">
            <w:pPr>
              <w:spacing w:after="0" w:line="259" w:lineRule="auto"/>
              <w:ind w:left="0" w:firstLine="0"/>
            </w:pPr>
            <w:r>
              <w:rPr>
                <w:sz w:val="18"/>
              </w:rPr>
              <w:t>18.8</w:t>
            </w:r>
          </w:p>
        </w:tc>
      </w:tr>
    </w:tbl>
    <w:p w14:paraId="5FDF36F0" w14:textId="77777777" w:rsidR="00494B8A" w:rsidRDefault="00000000">
      <w:pPr>
        <w:tabs>
          <w:tab w:val="center" w:pos="9002"/>
          <w:tab w:val="center" w:pos="9408"/>
          <w:tab w:val="right" w:pos="10854"/>
        </w:tabs>
        <w:spacing w:after="98" w:line="264" w:lineRule="auto"/>
        <w:ind w:left="0" w:firstLine="0"/>
      </w:pPr>
      <w:r>
        <w:rPr>
          <w:sz w:val="18"/>
        </w:rPr>
        <w:t>Valuation allowance balance–beginning of fiscal year$</w:t>
      </w:r>
      <w:r>
        <w:rPr>
          <w:sz w:val="18"/>
        </w:rPr>
        <w:tab/>
        <w:t>4.3</w:t>
      </w:r>
      <w:r>
        <w:rPr>
          <w:sz w:val="18"/>
        </w:rPr>
        <w:tab/>
        <w:t>$</w:t>
      </w:r>
      <w:r>
        <w:rPr>
          <w:sz w:val="18"/>
        </w:rPr>
        <w:tab/>
        <w:t>2.5</w:t>
      </w:r>
    </w:p>
    <w:p w14:paraId="114B8D73" w14:textId="77777777" w:rsidR="00494B8A" w:rsidRDefault="00000000">
      <w:pPr>
        <w:tabs>
          <w:tab w:val="center" w:pos="4812"/>
          <w:tab w:val="right" w:pos="10854"/>
        </w:tabs>
        <w:spacing w:after="98" w:line="264" w:lineRule="auto"/>
        <w:ind w:left="0" w:firstLine="0"/>
      </w:pPr>
      <w:r>
        <w:rPr>
          <w:rFonts w:ascii="Calibri" w:eastAsia="Calibri" w:hAnsi="Calibri" w:cs="Calibri"/>
          <w:sz w:val="22"/>
        </w:rPr>
        <w:tab/>
      </w:r>
      <w:r>
        <w:rPr>
          <w:sz w:val="18"/>
        </w:rPr>
        <w:t>Increases resulting from business combinations—</w:t>
      </w:r>
      <w:r>
        <w:rPr>
          <w:sz w:val="18"/>
        </w:rPr>
        <w:tab/>
        <w:t>—</w:t>
      </w:r>
    </w:p>
    <w:p w14:paraId="1A7E3CB6" w14:textId="77777777" w:rsidR="00494B8A" w:rsidRDefault="00000000">
      <w:pPr>
        <w:tabs>
          <w:tab w:val="center" w:pos="4812"/>
          <w:tab w:val="right" w:pos="10854"/>
        </w:tabs>
        <w:spacing w:after="94" w:line="264" w:lineRule="auto"/>
        <w:ind w:left="0" w:firstLine="0"/>
      </w:pPr>
      <w:r>
        <w:rPr>
          <w:rFonts w:ascii="Calibri" w:eastAsia="Calibri" w:hAnsi="Calibri" w:cs="Calibri"/>
          <w:sz w:val="22"/>
        </w:rPr>
        <w:tab/>
      </w:r>
      <w:r>
        <w:rPr>
          <w:sz w:val="18"/>
        </w:rPr>
        <w:t>Other increases2.2</w:t>
      </w:r>
      <w:r>
        <w:rPr>
          <w:sz w:val="18"/>
        </w:rPr>
        <w:tab/>
        <w:t>2.5</w:t>
      </w:r>
    </w:p>
    <w:p w14:paraId="77EBD3FA" w14:textId="77777777" w:rsidR="00494B8A" w:rsidRDefault="00000000">
      <w:pPr>
        <w:tabs>
          <w:tab w:val="center" w:pos="4842"/>
          <w:tab w:val="right" w:pos="10854"/>
        </w:tabs>
        <w:spacing w:after="24" w:line="264" w:lineRule="auto"/>
        <w:ind w:left="0" w:firstLine="0"/>
      </w:pPr>
      <w:r>
        <w:rPr>
          <w:rFonts w:ascii="Calibri" w:eastAsia="Calibri" w:hAnsi="Calibri" w:cs="Calibri"/>
          <w:sz w:val="22"/>
        </w:rPr>
        <w:tab/>
      </w:r>
      <w:r>
        <w:rPr>
          <w:sz w:val="18"/>
        </w:rPr>
        <w:t>Other decreases(2.5)</w:t>
      </w:r>
      <w:r>
        <w:rPr>
          <w:sz w:val="18"/>
        </w:rPr>
        <w:tab/>
        <w:t>(0.7)</w:t>
      </w:r>
    </w:p>
    <w:p w14:paraId="2D301110" w14:textId="77777777" w:rsidR="00494B8A" w:rsidRDefault="00000000">
      <w:pPr>
        <w:tabs>
          <w:tab w:val="center" w:pos="9278"/>
          <w:tab w:val="right" w:pos="10854"/>
        </w:tabs>
        <w:spacing w:after="433" w:line="264" w:lineRule="auto"/>
        <w:ind w:left="0" w:firstLine="0"/>
      </w:pPr>
      <w:r>
        <w:rPr>
          <w:sz w:val="18"/>
        </w:rPr>
        <w:t>Valuation allowance balance—end of fiscal year</w:t>
      </w:r>
      <w:r>
        <w:rPr>
          <w:sz w:val="18"/>
        </w:rPr>
        <w:tab/>
      </w:r>
      <w:r>
        <w:rPr>
          <w:rFonts w:ascii="Calibri" w:eastAsia="Calibri" w:hAnsi="Calibri" w:cs="Calibri"/>
          <w:noProof/>
          <w:sz w:val="22"/>
        </w:rPr>
        <mc:AlternateContent>
          <mc:Choice Requires="wpg">
            <w:drawing>
              <wp:inline distT="0" distB="0" distL="0" distR="0" wp14:anchorId="5202B3E1" wp14:editId="4CBBA4DD">
                <wp:extent cx="2009775" cy="219075"/>
                <wp:effectExtent l="0" t="0" r="0" b="0"/>
                <wp:docPr id="200014" name="Group 200014"/>
                <wp:cNvGraphicFramePr/>
                <a:graphic xmlns:a="http://schemas.openxmlformats.org/drawingml/2006/main">
                  <a:graphicData uri="http://schemas.microsoft.com/office/word/2010/wordprocessingGroup">
                    <wpg:wgp>
                      <wpg:cNvGrpSpPr/>
                      <wpg:grpSpPr>
                        <a:xfrm>
                          <a:off x="0" y="0"/>
                          <a:ext cx="2009775" cy="219075"/>
                          <a:chOff x="0" y="0"/>
                          <a:chExt cx="2009775" cy="219075"/>
                        </a:xfrm>
                      </wpg:grpSpPr>
                      <wps:wsp>
                        <wps:cNvPr id="243102" name="Shape 24310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3" name="Shape 243103"/>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4" name="Shape 243104"/>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5" name="Shape 243105"/>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6" name="Shape 243106"/>
                        <wps:cNvSpPr/>
                        <wps:spPr>
                          <a:xfrm>
                            <a:off x="11144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7" name="Shape 243107"/>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8" name="Shape 243108"/>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09" name="Shape 243109"/>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0" name="Shape 243110"/>
                        <wps:cNvSpPr/>
                        <wps:spPr>
                          <a:xfrm>
                            <a:off x="7620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1" name="Shape 243111"/>
                        <wps:cNvSpPr/>
                        <wps:spPr>
                          <a:xfrm>
                            <a:off x="76200" y="20955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2" name="Shape 243112"/>
                        <wps:cNvSpPr/>
                        <wps:spPr>
                          <a:xfrm>
                            <a:off x="9048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3" name="Shape 243113"/>
                        <wps:cNvSpPr/>
                        <wps:spPr>
                          <a:xfrm>
                            <a:off x="9048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4" name="Shape 243114"/>
                        <wps:cNvSpPr/>
                        <wps:spPr>
                          <a:xfrm>
                            <a:off x="10382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5" name="Shape 243115"/>
                        <wps:cNvSpPr/>
                        <wps:spPr>
                          <a:xfrm>
                            <a:off x="1038225"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6" name="Shape 243116"/>
                        <wps:cNvSpPr/>
                        <wps:spPr>
                          <a:xfrm>
                            <a:off x="1114425"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7" name="Shape 243117"/>
                        <wps:cNvSpPr/>
                        <wps:spPr>
                          <a:xfrm>
                            <a:off x="1114425" y="20955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8" name="Shape 243118"/>
                        <wps:cNvSpPr/>
                        <wps:spPr>
                          <a:xfrm>
                            <a:off x="19431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19" name="Shape 243119"/>
                        <wps:cNvSpPr/>
                        <wps:spPr>
                          <a:xfrm>
                            <a:off x="19431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4" name="Rectangle 21704"/>
                        <wps:cNvSpPr/>
                        <wps:spPr>
                          <a:xfrm>
                            <a:off x="20092" y="54173"/>
                            <a:ext cx="76010" cy="138163"/>
                          </a:xfrm>
                          <a:prstGeom prst="rect">
                            <a:avLst/>
                          </a:prstGeom>
                          <a:ln>
                            <a:noFill/>
                          </a:ln>
                        </wps:spPr>
                        <wps:txbx>
                          <w:txbxContent>
                            <w:p w14:paraId="44600055"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21706" name="Rectangle 21706"/>
                        <wps:cNvSpPr/>
                        <wps:spPr>
                          <a:xfrm>
                            <a:off x="1059061" y="54173"/>
                            <a:ext cx="76010" cy="138163"/>
                          </a:xfrm>
                          <a:prstGeom prst="rect">
                            <a:avLst/>
                          </a:prstGeom>
                          <a:ln>
                            <a:noFill/>
                          </a:ln>
                        </wps:spPr>
                        <wps:txbx>
                          <w:txbxContent>
                            <w:p w14:paraId="51AFE4A4"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0014" style="width:158.25pt;height:17.25pt;mso-position-horizontal-relative:char;mso-position-vertical-relative:line" coordsize="20097,2190">
                <v:shape id="Shape 243120" style="position:absolute;width:762;height:95;left:0;top:0;" coordsize="76200,9525" path="m0,0l76200,0l76200,9525l0,9525l0,0">
                  <v:stroke weight="0pt" endcap="flat" joinstyle="miter" miterlimit="10" on="false" color="#000000" opacity="0"/>
                  <v:fill on="true" color="#000000"/>
                </v:shape>
                <v:shape id="Shape 243121" style="position:absolute;width:8286;height:95;left:762;top:0;" coordsize="828675,9525" path="m0,0l828675,0l828675,9525l0,9525l0,0">
                  <v:stroke weight="0pt" endcap="flat" joinstyle="miter" miterlimit="10" on="false" color="#000000" opacity="0"/>
                  <v:fill on="true" color="#000000"/>
                </v:shape>
                <v:shape id="Shape 243122" style="position:absolute;width:666;height:95;left:9048;top:0;" coordsize="66675,9525" path="m0,0l66675,0l66675,9525l0,9525l0,0">
                  <v:stroke weight="0pt" endcap="flat" joinstyle="miter" miterlimit="10" on="false" color="#000000" opacity="0"/>
                  <v:fill on="true" color="#000000"/>
                </v:shape>
                <v:shape id="Shape 243123" style="position:absolute;width:762;height:95;left:10382;top:0;" coordsize="76200,9525" path="m0,0l76200,0l76200,9525l0,9525l0,0">
                  <v:stroke weight="0pt" endcap="flat" joinstyle="miter" miterlimit="10" on="false" color="#000000" opacity="0"/>
                  <v:fill on="true" color="#000000"/>
                </v:shape>
                <v:shape id="Shape 243124" style="position:absolute;width:8286;height:95;left:11144;top:0;" coordsize="828675,9525" path="m0,0l828675,0l828675,9525l0,9525l0,0">
                  <v:stroke weight="0pt" endcap="flat" joinstyle="miter" miterlimit="10" on="false" color="#000000" opacity="0"/>
                  <v:fill on="true" color="#000000"/>
                </v:shape>
                <v:shape id="Shape 243125" style="position:absolute;width:666;height:95;left:19431;top:0;" coordsize="66675,9525" path="m0,0l66675,0l66675,9525l0,9525l0,0">
                  <v:stroke weight="0pt" endcap="flat" joinstyle="miter" miterlimit="10" on="false" color="#000000" opacity="0"/>
                  <v:fill on="true" color="#000000"/>
                </v:shape>
                <v:shape id="Shape 243126" style="position:absolute;width:762;height:95;left:0;top:1905;" coordsize="76200,9525" path="m0,0l76200,0l76200,9525l0,9525l0,0">
                  <v:stroke weight="0pt" endcap="flat" joinstyle="miter" miterlimit="10" on="false" color="#000000" opacity="0"/>
                  <v:fill on="true" color="#000000"/>
                </v:shape>
                <v:shape id="Shape 243127" style="position:absolute;width:762;height:95;left:0;top:2095;" coordsize="76200,9525" path="m0,0l76200,0l76200,9525l0,9525l0,0">
                  <v:stroke weight="0pt" endcap="flat" joinstyle="miter" miterlimit="10" on="false" color="#000000" opacity="0"/>
                  <v:fill on="true" color="#000000"/>
                </v:shape>
                <v:shape id="Shape 243128" style="position:absolute;width:8286;height:95;left:762;top:1905;" coordsize="828675,9525" path="m0,0l828675,0l828675,9525l0,9525l0,0">
                  <v:stroke weight="0pt" endcap="flat" joinstyle="miter" miterlimit="10" on="false" color="#000000" opacity="0"/>
                  <v:fill on="true" color="#000000"/>
                </v:shape>
                <v:shape id="Shape 243129" style="position:absolute;width:8286;height:95;left:762;top:2095;" coordsize="828675,9525" path="m0,0l828675,0l828675,9525l0,9525l0,0">
                  <v:stroke weight="0pt" endcap="flat" joinstyle="miter" miterlimit="10" on="false" color="#000000" opacity="0"/>
                  <v:fill on="true" color="#000000"/>
                </v:shape>
                <v:shape id="Shape 243130" style="position:absolute;width:666;height:95;left:9048;top:1905;" coordsize="66675,9525" path="m0,0l66675,0l66675,9525l0,9525l0,0">
                  <v:stroke weight="0pt" endcap="flat" joinstyle="miter" miterlimit="10" on="false" color="#000000" opacity="0"/>
                  <v:fill on="true" color="#000000"/>
                </v:shape>
                <v:shape id="Shape 243131" style="position:absolute;width:666;height:95;left:9048;top:2095;" coordsize="66675,9525" path="m0,0l66675,0l66675,9525l0,9525l0,0">
                  <v:stroke weight="0pt" endcap="flat" joinstyle="miter" miterlimit="10" on="false" color="#000000" opacity="0"/>
                  <v:fill on="true" color="#000000"/>
                </v:shape>
                <v:shape id="Shape 243132" style="position:absolute;width:762;height:95;left:10382;top:1905;" coordsize="76200,9525" path="m0,0l76200,0l76200,9525l0,9525l0,0">
                  <v:stroke weight="0pt" endcap="flat" joinstyle="miter" miterlimit="10" on="false" color="#000000" opacity="0"/>
                  <v:fill on="true" color="#000000"/>
                </v:shape>
                <v:shape id="Shape 243133" style="position:absolute;width:762;height:95;left:10382;top:2095;" coordsize="76200,9525" path="m0,0l76200,0l76200,9525l0,9525l0,0">
                  <v:stroke weight="0pt" endcap="flat" joinstyle="miter" miterlimit="10" on="false" color="#000000" opacity="0"/>
                  <v:fill on="true" color="#000000"/>
                </v:shape>
                <v:shape id="Shape 243134" style="position:absolute;width:8286;height:95;left:11144;top:1905;" coordsize="828675,9525" path="m0,0l828675,0l828675,9525l0,9525l0,0">
                  <v:stroke weight="0pt" endcap="flat" joinstyle="miter" miterlimit="10" on="false" color="#000000" opacity="0"/>
                  <v:fill on="true" color="#000000"/>
                </v:shape>
                <v:shape id="Shape 243135" style="position:absolute;width:8286;height:95;left:11144;top:2095;" coordsize="828675,9525" path="m0,0l828675,0l828675,9525l0,9525l0,0">
                  <v:stroke weight="0pt" endcap="flat" joinstyle="miter" miterlimit="10" on="false" color="#000000" opacity="0"/>
                  <v:fill on="true" color="#000000"/>
                </v:shape>
                <v:shape id="Shape 243136" style="position:absolute;width:666;height:95;left:19431;top:1905;" coordsize="66675,9525" path="m0,0l66675,0l66675,9525l0,9525l0,0">
                  <v:stroke weight="0pt" endcap="flat" joinstyle="miter" miterlimit="10" on="false" color="#000000" opacity="0"/>
                  <v:fill on="true" color="#000000"/>
                </v:shape>
                <v:shape id="Shape 243137" style="position:absolute;width:666;height:95;left:19431;top:2095;" coordsize="66675,9525" path="m0,0l66675,0l66675,9525l0,9525l0,0">
                  <v:stroke weight="0pt" endcap="flat" joinstyle="miter" miterlimit="10" on="false" color="#000000" opacity="0"/>
                  <v:fill on="true" color="#000000"/>
                </v:shape>
                <v:rect id="Rectangle 21704" style="position:absolute;width:760;height:1381;left:200;top:541;" filled="f" stroked="f">
                  <v:textbox inset="0,0,0,0">
                    <w:txbxContent>
                      <w:p>
                        <w:pPr>
                          <w:spacing w:before="0" w:after="160" w:line="259" w:lineRule="auto"/>
                          <w:ind w:left="0" w:firstLine="0"/>
                        </w:pPr>
                        <w:r>
                          <w:rPr>
                            <w:sz w:val="18"/>
                          </w:rPr>
                          <w:t xml:space="preserve">$</w:t>
                        </w:r>
                      </w:p>
                    </w:txbxContent>
                  </v:textbox>
                </v:rect>
                <v:rect id="Rectangle 21706" style="position:absolute;width:760;height:1381;left:10590;top:541;"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4.0</w:t>
      </w:r>
      <w:r>
        <w:rPr>
          <w:sz w:val="18"/>
        </w:rPr>
        <w:tab/>
        <w:t>4.3</w:t>
      </w:r>
    </w:p>
    <w:p w14:paraId="280B5460" w14:textId="77777777" w:rsidR="00494B8A" w:rsidRDefault="00000000">
      <w:pPr>
        <w:spacing w:after="171"/>
        <w:ind w:left="15" w:right="15" w:firstLine="720"/>
      </w:pPr>
      <w:r>
        <w:t>During fiscal year 2019, the Company paid U.S and foreign taxes of approximately $8.2 million. In fiscal year 2018, the Company paid U.S. and foreign taxes of approximately $13.8 million.</w:t>
      </w:r>
    </w:p>
    <w:p w14:paraId="55B0BE3E" w14:textId="77777777" w:rsidR="00494B8A" w:rsidRDefault="00000000">
      <w:pPr>
        <w:ind w:left="730" w:right="15"/>
      </w:pPr>
      <w:r>
        <w:t>The Company accounts for uncertainty in income taxes following a two-step approach for recognizing and measuring</w:t>
      </w:r>
    </w:p>
    <w:p w14:paraId="787F226B" w14:textId="77777777" w:rsidR="00494B8A" w:rsidRDefault="00000000">
      <w:pPr>
        <w:spacing w:after="171"/>
        <w:ind w:left="25" w:right="15"/>
      </w:pPr>
      <w:r>
        <w:t>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w:t>
      </w:r>
    </w:p>
    <w:p w14:paraId="4058512A" w14:textId="77777777" w:rsidR="00494B8A" w:rsidRDefault="00000000">
      <w:pPr>
        <w:spacing w:after="210"/>
        <w:ind w:left="730" w:right="15"/>
      </w:pPr>
      <w:r>
        <w:t>Changes in the Company’s unrecognized tax benefits were as follows:</w:t>
      </w:r>
    </w:p>
    <w:p w14:paraId="172EA07C" w14:textId="77777777" w:rsidR="00494B8A" w:rsidRDefault="00000000">
      <w:pPr>
        <w:tabs>
          <w:tab w:val="center" w:pos="9289"/>
        </w:tabs>
        <w:spacing w:after="4" w:line="265" w:lineRule="auto"/>
        <w:ind w:left="0" w:firstLine="0"/>
      </w:pPr>
      <w:r>
        <w:t xml:space="preserve"> </w:t>
      </w:r>
      <w:r>
        <w:tab/>
      </w:r>
      <w:r>
        <w:rPr>
          <w:b/>
          <w:sz w:val="18"/>
        </w:rPr>
        <w:t>Fiscal Years</w:t>
      </w:r>
    </w:p>
    <w:p w14:paraId="72CF81EC" w14:textId="77777777" w:rsidR="00494B8A" w:rsidRDefault="00000000">
      <w:pPr>
        <w:tabs>
          <w:tab w:val="right" w:pos="10854"/>
        </w:tabs>
        <w:spacing w:after="46"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55B0A23A" wp14:editId="744C7325">
                <wp:extent cx="2009775" cy="200025"/>
                <wp:effectExtent l="0" t="0" r="0" b="0"/>
                <wp:docPr id="200016" name="Group 200016"/>
                <wp:cNvGraphicFramePr/>
                <a:graphic xmlns:a="http://schemas.openxmlformats.org/drawingml/2006/main">
                  <a:graphicData uri="http://schemas.microsoft.com/office/word/2010/wordprocessingGroup">
                    <wpg:wgp>
                      <wpg:cNvGrpSpPr/>
                      <wpg:grpSpPr>
                        <a:xfrm>
                          <a:off x="0" y="0"/>
                          <a:ext cx="2009775" cy="200025"/>
                          <a:chOff x="0" y="0"/>
                          <a:chExt cx="2009775" cy="200025"/>
                        </a:xfrm>
                      </wpg:grpSpPr>
                      <wps:wsp>
                        <wps:cNvPr id="243138" name="Shape 24313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39" name="Shape 243139"/>
                        <wps:cNvSpPr/>
                        <wps:spPr>
                          <a:xfrm>
                            <a:off x="762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40" name="Shape 243140"/>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41" name="Shape 243141"/>
                        <wps:cNvSpPr/>
                        <wps:spPr>
                          <a:xfrm>
                            <a:off x="962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42" name="Shape 243142"/>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43" name="Shape 243143"/>
                        <wps:cNvSpPr/>
                        <wps:spPr>
                          <a:xfrm>
                            <a:off x="11144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44" name="Shape 243144"/>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45" name="Shape 243145"/>
                        <wps:cNvSpPr/>
                        <wps:spPr>
                          <a:xfrm>
                            <a:off x="10382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46" name="Shape 243146"/>
                        <wps:cNvSpPr/>
                        <wps:spPr>
                          <a:xfrm>
                            <a:off x="1114425"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47" name="Shape 243147"/>
                        <wps:cNvSpPr/>
                        <wps:spPr>
                          <a:xfrm>
                            <a:off x="19431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8" name="Rectangle 21728"/>
                        <wps:cNvSpPr/>
                        <wps:spPr>
                          <a:xfrm>
                            <a:off x="367010" y="55959"/>
                            <a:ext cx="304038" cy="135788"/>
                          </a:xfrm>
                          <a:prstGeom prst="rect">
                            <a:avLst/>
                          </a:prstGeom>
                          <a:ln>
                            <a:noFill/>
                          </a:ln>
                        </wps:spPr>
                        <wps:txbx>
                          <w:txbxContent>
                            <w:p w14:paraId="21514C09"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1729" name="Rectangle 21729"/>
                        <wps:cNvSpPr/>
                        <wps:spPr>
                          <a:xfrm>
                            <a:off x="985391" y="54967"/>
                            <a:ext cx="42217" cy="153603"/>
                          </a:xfrm>
                          <a:prstGeom prst="rect">
                            <a:avLst/>
                          </a:prstGeom>
                          <a:ln>
                            <a:noFill/>
                          </a:ln>
                        </wps:spPr>
                        <wps:txbx>
                          <w:txbxContent>
                            <w:p w14:paraId="6971FCBC"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21730" name="Rectangle 21730"/>
                        <wps:cNvSpPr/>
                        <wps:spPr>
                          <a:xfrm>
                            <a:off x="1408658" y="55959"/>
                            <a:ext cx="304038" cy="135788"/>
                          </a:xfrm>
                          <a:prstGeom prst="rect">
                            <a:avLst/>
                          </a:prstGeom>
                          <a:ln>
                            <a:noFill/>
                          </a:ln>
                        </wps:spPr>
                        <wps:txbx>
                          <w:txbxContent>
                            <w:p w14:paraId="08115BBD"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g:wgp>
                  </a:graphicData>
                </a:graphic>
              </wp:inline>
            </w:drawing>
          </mc:Choice>
          <mc:Fallback xmlns:a="http://schemas.openxmlformats.org/drawingml/2006/main">
            <w:pict>
              <v:group id="Group 200016" style="width:158.25pt;height:15.75pt;mso-position-horizontal-relative:char;mso-position-vertical-relative:line" coordsize="20097,2000">
                <v:shape id="Shape 243148" style="position:absolute;width:762;height:95;left:0;top:0;" coordsize="76200,9525" path="m0,0l76200,0l76200,9525l0,9525l0,0">
                  <v:stroke weight="0pt" endcap="flat" joinstyle="miter" miterlimit="10" on="false" color="#000000" opacity="0"/>
                  <v:fill on="true" color="#000000"/>
                </v:shape>
                <v:shape id="Shape 243149" style="position:absolute;width:8191;height:95;left:762;top:0;" coordsize="819150,9525" path="m0,0l819150,0l819150,9525l0,9525l0,0">
                  <v:stroke weight="0pt" endcap="flat" joinstyle="miter" miterlimit="10" on="false" color="#000000" opacity="0"/>
                  <v:fill on="true" color="#000000"/>
                </v:shape>
                <v:shape id="Shape 243150" style="position:absolute;width:666;height:95;left:8953;top:0;" coordsize="66675,9525" path="m0,0l66675,0l66675,9525l0,9525l0,0">
                  <v:stroke weight="0pt" endcap="flat" joinstyle="miter" miterlimit="10" on="false" color="#000000" opacity="0"/>
                  <v:fill on="true" color="#000000"/>
                </v:shape>
                <v:shape id="Shape 243151" style="position:absolute;width:762;height:95;left:9620;top:0;" coordsize="76200,9525" path="m0,0l76200,0l76200,9525l0,9525l0,0">
                  <v:stroke weight="0pt" endcap="flat" joinstyle="miter" miterlimit="10" on="false" color="#000000" opacity="0"/>
                  <v:fill on="true" color="#000000"/>
                </v:shape>
                <v:shape id="Shape 243152" style="position:absolute;width:762;height:95;left:10382;top:0;" coordsize="76200,9525" path="m0,0l76200,0l76200,9525l0,9525l0,0">
                  <v:stroke weight="0pt" endcap="flat" joinstyle="miter" miterlimit="10" on="false" color="#000000" opacity="0"/>
                  <v:fill on="true" color="#000000"/>
                </v:shape>
                <v:shape id="Shape 243153" style="position:absolute;width:8286;height:95;left:11144;top:0;" coordsize="828675,9525" path="m0,0l828675,0l828675,9525l0,9525l0,0">
                  <v:stroke weight="0pt" endcap="flat" joinstyle="miter" miterlimit="10" on="false" color="#000000" opacity="0"/>
                  <v:fill on="true" color="#000000"/>
                </v:shape>
                <v:shape id="Shape 243154" style="position:absolute;width:666;height:95;left:19431;top:0;" coordsize="66675,9525" path="m0,0l66675,0l66675,9525l0,9525l0,0">
                  <v:stroke weight="0pt" endcap="flat" joinstyle="miter" miterlimit="10" on="false" color="#000000" opacity="0"/>
                  <v:fill on="true" color="#000000"/>
                </v:shape>
                <v:shape id="Shape 243155" style="position:absolute;width:762;height:95;left:10382;top:1905;" coordsize="76200,9525" path="m0,0l76200,0l76200,9525l0,9525l0,0">
                  <v:stroke weight="0pt" endcap="flat" joinstyle="miter" miterlimit="10" on="false" color="#000000" opacity="0"/>
                  <v:fill on="true" color="#000000"/>
                </v:shape>
                <v:shape id="Shape 243156" style="position:absolute;width:8286;height:95;left:11144;top:1905;" coordsize="828675,9525" path="m0,0l828675,0l828675,9525l0,9525l0,0">
                  <v:stroke weight="0pt" endcap="flat" joinstyle="miter" miterlimit="10" on="false" color="#000000" opacity="0"/>
                  <v:fill on="true" color="#000000"/>
                </v:shape>
                <v:shape id="Shape 243157" style="position:absolute;width:666;height:95;left:19431;top:1905;" coordsize="66675,9525" path="m0,0l66675,0l66675,9525l0,9525l0,0">
                  <v:stroke weight="0pt" endcap="flat" joinstyle="miter" miterlimit="10" on="false" color="#000000" opacity="0"/>
                  <v:fill on="true" color="#000000"/>
                </v:shape>
                <v:rect id="Rectangle 21728" style="position:absolute;width:3040;height:1357;left:3670;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1729" style="position:absolute;width:422;height:1536;left:9853;top:549;" filled="f" stroked="f">
                  <v:textbox inset="0,0,0,0">
                    <w:txbxContent>
                      <w:p>
                        <w:pPr>
                          <w:spacing w:before="0" w:after="160" w:line="259" w:lineRule="auto"/>
                          <w:ind w:left="0" w:firstLine="0"/>
                        </w:pPr>
                        <w:r>
                          <w:rPr/>
                          <w:t xml:space="preserve"> </w:t>
                        </w:r>
                      </w:p>
                    </w:txbxContent>
                  </v:textbox>
                </v:rect>
                <v:rect id="Rectangle 21730" style="position:absolute;width:3040;height:1357;left:1408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group>
            </w:pict>
          </mc:Fallback>
        </mc:AlternateContent>
      </w:r>
    </w:p>
    <w:tbl>
      <w:tblPr>
        <w:tblStyle w:val="TableGrid"/>
        <w:tblpPr w:vertAnchor="text" w:tblpX="7695" w:tblpY="-93"/>
        <w:tblOverlap w:val="never"/>
        <w:tblW w:w="1515" w:type="dxa"/>
        <w:tblInd w:w="0" w:type="dxa"/>
        <w:tblCellMar>
          <w:top w:w="78" w:type="dxa"/>
          <w:left w:w="0" w:type="dxa"/>
          <w:bottom w:w="0" w:type="dxa"/>
          <w:right w:w="42" w:type="dxa"/>
        </w:tblCellMar>
        <w:tblLook w:val="04A0" w:firstRow="1" w:lastRow="0" w:firstColumn="1" w:lastColumn="0" w:noHBand="0" w:noVBand="1"/>
      </w:tblPr>
      <w:tblGrid>
        <w:gridCol w:w="1128"/>
        <w:gridCol w:w="387"/>
      </w:tblGrid>
      <w:tr w:rsidR="00494B8A" w14:paraId="6BED0A8B" w14:textId="77777777">
        <w:trPr>
          <w:trHeight w:val="900"/>
        </w:trPr>
        <w:tc>
          <w:tcPr>
            <w:tcW w:w="1129" w:type="dxa"/>
            <w:tcBorders>
              <w:top w:val="single" w:sz="6" w:space="0" w:color="000000"/>
              <w:left w:val="nil"/>
              <w:bottom w:val="single" w:sz="6" w:space="0" w:color="000000"/>
              <w:right w:val="nil"/>
            </w:tcBorders>
          </w:tcPr>
          <w:p w14:paraId="1DB82283" w14:textId="77777777" w:rsidR="00494B8A" w:rsidRDefault="00000000">
            <w:pPr>
              <w:spacing w:after="0" w:line="259" w:lineRule="auto"/>
              <w:ind w:left="24" w:firstLine="0"/>
            </w:pPr>
            <w:r>
              <w:rPr>
                <w:sz w:val="18"/>
              </w:rPr>
              <w:t>$</w:t>
            </w:r>
          </w:p>
        </w:tc>
        <w:tc>
          <w:tcPr>
            <w:tcW w:w="386" w:type="dxa"/>
            <w:tcBorders>
              <w:top w:val="single" w:sz="6" w:space="0" w:color="000000"/>
              <w:left w:val="nil"/>
              <w:bottom w:val="single" w:sz="6" w:space="0" w:color="000000"/>
              <w:right w:val="nil"/>
            </w:tcBorders>
          </w:tcPr>
          <w:p w14:paraId="3C10C518" w14:textId="77777777" w:rsidR="00494B8A" w:rsidRDefault="00000000">
            <w:pPr>
              <w:spacing w:after="75" w:line="259" w:lineRule="auto"/>
              <w:ind w:left="60" w:firstLine="0"/>
            </w:pPr>
            <w:r>
              <w:rPr>
                <w:sz w:val="18"/>
              </w:rPr>
              <w:t>0.6</w:t>
            </w:r>
          </w:p>
          <w:p w14:paraId="6A660AD3" w14:textId="77777777" w:rsidR="00494B8A" w:rsidRDefault="00000000">
            <w:pPr>
              <w:spacing w:after="60" w:line="259" w:lineRule="auto"/>
              <w:ind w:left="0" w:firstLine="0"/>
              <w:jc w:val="both"/>
            </w:pPr>
            <w:r>
              <w:rPr>
                <w:sz w:val="18"/>
              </w:rPr>
              <w:t>(0.2)</w:t>
            </w:r>
          </w:p>
          <w:p w14:paraId="67BA2A13" w14:textId="77777777" w:rsidR="00494B8A" w:rsidRDefault="00000000">
            <w:pPr>
              <w:spacing w:after="0" w:line="259" w:lineRule="auto"/>
              <w:ind w:left="60" w:firstLine="0"/>
            </w:pPr>
            <w:r>
              <w:rPr>
                <w:sz w:val="18"/>
              </w:rPr>
              <w:t>0.2</w:t>
            </w:r>
          </w:p>
        </w:tc>
      </w:tr>
      <w:tr w:rsidR="00494B8A" w14:paraId="715E7E42" w14:textId="77777777">
        <w:trPr>
          <w:trHeight w:val="315"/>
        </w:trPr>
        <w:tc>
          <w:tcPr>
            <w:tcW w:w="1129" w:type="dxa"/>
            <w:tcBorders>
              <w:top w:val="single" w:sz="6" w:space="0" w:color="000000"/>
              <w:left w:val="nil"/>
              <w:bottom w:val="double" w:sz="6" w:space="0" w:color="000000"/>
              <w:right w:val="nil"/>
            </w:tcBorders>
          </w:tcPr>
          <w:p w14:paraId="7FBA690F" w14:textId="77777777" w:rsidR="00494B8A" w:rsidRDefault="00000000">
            <w:pPr>
              <w:spacing w:after="0" w:line="259" w:lineRule="auto"/>
              <w:ind w:left="24" w:firstLine="0"/>
            </w:pPr>
            <w:r>
              <w:rPr>
                <w:sz w:val="18"/>
              </w:rPr>
              <w:t>$</w:t>
            </w:r>
          </w:p>
        </w:tc>
        <w:tc>
          <w:tcPr>
            <w:tcW w:w="386" w:type="dxa"/>
            <w:tcBorders>
              <w:top w:val="single" w:sz="6" w:space="0" w:color="000000"/>
              <w:left w:val="nil"/>
              <w:bottom w:val="double" w:sz="6" w:space="0" w:color="000000"/>
              <w:right w:val="nil"/>
            </w:tcBorders>
          </w:tcPr>
          <w:p w14:paraId="2D5D5A50" w14:textId="77777777" w:rsidR="00494B8A" w:rsidRDefault="00000000">
            <w:pPr>
              <w:spacing w:after="0" w:line="259" w:lineRule="auto"/>
              <w:ind w:left="60" w:firstLine="0"/>
            </w:pPr>
            <w:r>
              <w:rPr>
                <w:sz w:val="18"/>
              </w:rPr>
              <w:t>0.6</w:t>
            </w:r>
          </w:p>
        </w:tc>
      </w:tr>
    </w:tbl>
    <w:p w14:paraId="511EA9F4" w14:textId="77777777" w:rsidR="00494B8A" w:rsidRDefault="00000000">
      <w:pPr>
        <w:tabs>
          <w:tab w:val="right" w:pos="10854"/>
        </w:tabs>
        <w:spacing w:after="89" w:line="264" w:lineRule="auto"/>
        <w:ind w:left="0" w:firstLine="0"/>
      </w:pPr>
      <w:r>
        <w:rPr>
          <w:sz w:val="18"/>
        </w:rPr>
        <w:t>Unrecognized tax benefits balance–beginning of fiscal year</w:t>
      </w:r>
      <w:r>
        <w:t xml:space="preserve"> </w:t>
      </w:r>
      <w:r>
        <w:rPr>
          <w:sz w:val="18"/>
        </w:rPr>
        <w:t>$</w:t>
      </w:r>
      <w:r>
        <w:rPr>
          <w:sz w:val="18"/>
        </w:rPr>
        <w:tab/>
        <w:t>0.5</w:t>
      </w:r>
    </w:p>
    <w:p w14:paraId="206AD8C6" w14:textId="77777777" w:rsidR="00494B8A" w:rsidRDefault="00000000">
      <w:pPr>
        <w:tabs>
          <w:tab w:val="center" w:pos="2577"/>
          <w:tab w:val="right" w:pos="10854"/>
        </w:tabs>
        <w:spacing w:after="90" w:line="264" w:lineRule="auto"/>
        <w:ind w:left="0" w:firstLine="0"/>
      </w:pPr>
      <w:r>
        <w:rPr>
          <w:rFonts w:ascii="Calibri" w:eastAsia="Calibri" w:hAnsi="Calibri" w:cs="Calibri"/>
          <w:sz w:val="22"/>
        </w:rPr>
        <w:tab/>
      </w:r>
      <w:r>
        <w:rPr>
          <w:sz w:val="18"/>
        </w:rPr>
        <w:t>Subtractions based on tax positions related to a prior year</w:t>
      </w:r>
      <w:r>
        <w:t xml:space="preserve"> </w:t>
      </w:r>
      <w:r>
        <w:tab/>
      </w:r>
      <w:r>
        <w:rPr>
          <w:sz w:val="18"/>
        </w:rPr>
        <w:t>—</w:t>
      </w:r>
    </w:p>
    <w:p w14:paraId="3E0AE352" w14:textId="77777777" w:rsidR="00494B8A" w:rsidRDefault="00000000">
      <w:pPr>
        <w:tabs>
          <w:tab w:val="center" w:pos="2632"/>
          <w:tab w:val="right" w:pos="10854"/>
        </w:tabs>
        <w:spacing w:after="0" w:line="264" w:lineRule="auto"/>
        <w:ind w:left="0" w:firstLine="0"/>
      </w:pPr>
      <w:r>
        <w:rPr>
          <w:rFonts w:ascii="Calibri" w:eastAsia="Calibri" w:hAnsi="Calibri" w:cs="Calibri"/>
          <w:sz w:val="22"/>
        </w:rPr>
        <w:tab/>
      </w:r>
      <w:r>
        <w:rPr>
          <w:sz w:val="18"/>
        </w:rPr>
        <w:t>Additions based on tax positions related to the current year</w:t>
      </w:r>
      <w:r>
        <w:t xml:space="preserve"> </w:t>
      </w:r>
      <w:r>
        <w:tab/>
      </w:r>
      <w:r>
        <w:rPr>
          <w:sz w:val="18"/>
        </w:rPr>
        <w:t>0.1</w:t>
      </w:r>
    </w:p>
    <w:p w14:paraId="42BF8DE4" w14:textId="77777777" w:rsidR="00494B8A" w:rsidRDefault="00000000">
      <w:pPr>
        <w:tabs>
          <w:tab w:val="center" w:pos="9247"/>
          <w:tab w:val="right" w:pos="10854"/>
        </w:tabs>
        <w:spacing w:after="401" w:line="264" w:lineRule="auto"/>
        <w:ind w:left="0" w:firstLine="0"/>
      </w:pPr>
      <w:r>
        <w:rPr>
          <w:sz w:val="18"/>
        </w:rPr>
        <w:t>Unrecognized tax benefits balance—end of fiscal year</w:t>
      </w:r>
      <w:r>
        <w:rPr>
          <w:sz w:val="18"/>
        </w:rPr>
        <w:tab/>
      </w:r>
      <w:r>
        <w:t xml:space="preserve"> </w:t>
      </w:r>
      <w:r>
        <w:tab/>
      </w:r>
      <w:r>
        <w:rPr>
          <w:rFonts w:ascii="Calibri" w:eastAsia="Calibri" w:hAnsi="Calibri" w:cs="Calibri"/>
          <w:noProof/>
          <w:sz w:val="22"/>
        </w:rPr>
        <mc:AlternateContent>
          <mc:Choice Requires="wpg">
            <w:drawing>
              <wp:inline distT="0" distB="0" distL="0" distR="0" wp14:anchorId="33EA37BF" wp14:editId="3B69640B">
                <wp:extent cx="971550" cy="219075"/>
                <wp:effectExtent l="0" t="0" r="0" b="0"/>
                <wp:docPr id="200020" name="Group 200020"/>
                <wp:cNvGraphicFramePr/>
                <a:graphic xmlns:a="http://schemas.openxmlformats.org/drawingml/2006/main">
                  <a:graphicData uri="http://schemas.microsoft.com/office/word/2010/wordprocessingGroup">
                    <wpg:wgp>
                      <wpg:cNvGrpSpPr/>
                      <wpg:grpSpPr>
                        <a:xfrm>
                          <a:off x="0" y="0"/>
                          <a:ext cx="971550" cy="219075"/>
                          <a:chOff x="0" y="0"/>
                          <a:chExt cx="971550" cy="219075"/>
                        </a:xfrm>
                      </wpg:grpSpPr>
                      <wps:wsp>
                        <wps:cNvPr id="243158" name="Shape 24315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59" name="Shape 243159"/>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60" name="Shape 243160"/>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61" name="Shape 243161"/>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62" name="Shape 243162"/>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63" name="Shape 243163"/>
                        <wps:cNvSpPr/>
                        <wps:spPr>
                          <a:xfrm>
                            <a:off x="7620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64" name="Shape 243164"/>
                        <wps:cNvSpPr/>
                        <wps:spPr>
                          <a:xfrm>
                            <a:off x="76200" y="20955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65" name="Shape 243165"/>
                        <wps:cNvSpPr/>
                        <wps:spPr>
                          <a:xfrm>
                            <a:off x="9048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66" name="Shape 243166"/>
                        <wps:cNvSpPr/>
                        <wps:spPr>
                          <a:xfrm>
                            <a:off x="9048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1" name="Rectangle 21751"/>
                        <wps:cNvSpPr/>
                        <wps:spPr>
                          <a:xfrm>
                            <a:off x="17115" y="54173"/>
                            <a:ext cx="76010" cy="138163"/>
                          </a:xfrm>
                          <a:prstGeom prst="rect">
                            <a:avLst/>
                          </a:prstGeom>
                          <a:ln>
                            <a:noFill/>
                          </a:ln>
                        </wps:spPr>
                        <wps:txbx>
                          <w:txbxContent>
                            <w:p w14:paraId="1DB7AE57"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0020" style="width:76.5pt;height:17.25pt;mso-position-horizontal-relative:char;mso-position-vertical-relative:line" coordsize="9715,2190">
                <v:shape id="Shape 243167" style="position:absolute;width:762;height:95;left:0;top:0;" coordsize="76200,9525" path="m0,0l76200,0l76200,9525l0,9525l0,0">
                  <v:stroke weight="0pt" endcap="flat" joinstyle="miter" miterlimit="10" on="false" color="#000000" opacity="0"/>
                  <v:fill on="true" color="#000000"/>
                </v:shape>
                <v:shape id="Shape 243168" style="position:absolute;width:8286;height:95;left:762;top:0;" coordsize="828675,9525" path="m0,0l828675,0l828675,9525l0,9525l0,0">
                  <v:stroke weight="0pt" endcap="flat" joinstyle="miter" miterlimit="10" on="false" color="#000000" opacity="0"/>
                  <v:fill on="true" color="#000000"/>
                </v:shape>
                <v:shape id="Shape 243169" style="position:absolute;width:666;height:95;left:9048;top:0;" coordsize="66675,9525" path="m0,0l66675,0l66675,9525l0,9525l0,0">
                  <v:stroke weight="0pt" endcap="flat" joinstyle="miter" miterlimit="10" on="false" color="#000000" opacity="0"/>
                  <v:fill on="true" color="#000000"/>
                </v:shape>
                <v:shape id="Shape 243170" style="position:absolute;width:762;height:95;left:0;top:1905;" coordsize="76200,9525" path="m0,0l76200,0l76200,9525l0,9525l0,0">
                  <v:stroke weight="0pt" endcap="flat" joinstyle="miter" miterlimit="10" on="false" color="#000000" opacity="0"/>
                  <v:fill on="true" color="#000000"/>
                </v:shape>
                <v:shape id="Shape 243171" style="position:absolute;width:762;height:95;left:0;top:2095;" coordsize="76200,9525" path="m0,0l76200,0l76200,9525l0,9525l0,0">
                  <v:stroke weight="0pt" endcap="flat" joinstyle="miter" miterlimit="10" on="false" color="#000000" opacity="0"/>
                  <v:fill on="true" color="#000000"/>
                </v:shape>
                <v:shape id="Shape 243172" style="position:absolute;width:8286;height:95;left:762;top:1905;" coordsize="828675,9525" path="m0,0l828675,0l828675,9525l0,9525l0,0">
                  <v:stroke weight="0pt" endcap="flat" joinstyle="miter" miterlimit="10" on="false" color="#000000" opacity="0"/>
                  <v:fill on="true" color="#000000"/>
                </v:shape>
                <v:shape id="Shape 243173" style="position:absolute;width:8286;height:95;left:762;top:2095;" coordsize="828675,9525" path="m0,0l828675,0l828675,9525l0,9525l0,0">
                  <v:stroke weight="0pt" endcap="flat" joinstyle="miter" miterlimit="10" on="false" color="#000000" opacity="0"/>
                  <v:fill on="true" color="#000000"/>
                </v:shape>
                <v:shape id="Shape 243174" style="position:absolute;width:666;height:95;left:9048;top:1905;" coordsize="66675,9525" path="m0,0l66675,0l66675,9525l0,9525l0,0">
                  <v:stroke weight="0pt" endcap="flat" joinstyle="miter" miterlimit="10" on="false" color="#000000" opacity="0"/>
                  <v:fill on="true" color="#000000"/>
                </v:shape>
                <v:shape id="Shape 243175" style="position:absolute;width:666;height:95;left:9048;top:2095;" coordsize="66675,9525" path="m0,0l66675,0l66675,9525l0,9525l0,0">
                  <v:stroke weight="0pt" endcap="flat" joinstyle="miter" miterlimit="10" on="false" color="#000000" opacity="0"/>
                  <v:fill on="true" color="#000000"/>
                </v:shape>
                <v:rect id="Rectangle 21751" style="position:absolute;width:760;height:1381;left:171;top:541;"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0.6</w:t>
      </w:r>
    </w:p>
    <w:p w14:paraId="49B33A25" w14:textId="77777777" w:rsidR="00494B8A" w:rsidRDefault="00000000">
      <w:pPr>
        <w:spacing w:after="171"/>
        <w:ind w:left="15" w:right="15" w:firstLine="720"/>
      </w:pPr>
      <w:r>
        <w:t>As of September 27, 2019 and September 28, 2018, the total amount of gross unrecognized tax benefits was $0.6 million and $0.6 million, respectively, all of which would affect the effective tax rate if recognized.</w:t>
      </w:r>
    </w:p>
    <w:p w14:paraId="7BCA80DE" w14:textId="77777777" w:rsidR="00494B8A" w:rsidRDefault="00000000">
      <w:pPr>
        <w:spacing w:after="171"/>
        <w:ind w:left="15" w:right="15" w:firstLine="720"/>
      </w:pPr>
      <w:r>
        <w:t>The Company includes interest and penalties related to income taxes within taxes on earnings on the Combined Statements of Earnings. For the year ended September 27, 2019, $0.1 million interest and penalties have been included for this period. For the year ended September 28, 2018 any interest or penalties related to unrecognized tax benefits are minimal and have been included in the balance for that period.</w:t>
      </w:r>
    </w:p>
    <w:p w14:paraId="22BEC647" w14:textId="77777777" w:rsidR="00494B8A" w:rsidRDefault="00000000">
      <w:pPr>
        <w:ind w:left="730" w:right="15"/>
      </w:pPr>
      <w:r>
        <w:t>The Company files U.S. Federal and state income tax returns and non-U.S. income tax returns in various jurisdictions. All of</w:t>
      </w:r>
    </w:p>
    <w:p w14:paraId="0BC94E90" w14:textId="77777777" w:rsidR="00494B8A" w:rsidRDefault="00000000">
      <w:pPr>
        <w:ind w:left="25" w:right="15"/>
      </w:pPr>
      <w:r>
        <w:t>these returns are subject to examination by their respective taxing jurisdictions from the date of filing through each applicable statute of limitation period. The Company’s significant operations up to the date of separation have historically been included in Varian’s U.S.</w:t>
      </w:r>
    </w:p>
    <w:p w14:paraId="44D7A9B4" w14:textId="77777777" w:rsidR="00494B8A" w:rsidRDefault="00000000">
      <w:pPr>
        <w:spacing w:after="229"/>
        <w:ind w:left="25" w:right="15"/>
      </w:pPr>
      <w:r>
        <w:t>federal and state income tax returns and non-U.S. jurisdiction tax returns. Material liabilities arising related to the pre-spin operations</w:t>
      </w:r>
    </w:p>
    <w:p w14:paraId="20962B7E" w14:textId="77777777" w:rsidR="00494B8A" w:rsidRDefault="00000000">
      <w:pPr>
        <w:spacing w:after="4" w:line="261" w:lineRule="auto"/>
        <w:ind w:left="176" w:right="160"/>
        <w:jc w:val="center"/>
      </w:pPr>
      <w:r>
        <w:t>F-36</w:t>
      </w:r>
    </w:p>
    <w:p w14:paraId="3C0F5717" w14:textId="77777777" w:rsidR="00494B8A"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552FC2AD" wp14:editId="244C4808">
                <wp:extent cx="6896100" cy="19050"/>
                <wp:effectExtent l="0" t="0" r="0" b="0"/>
                <wp:docPr id="194538" name="Group 19453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176" name="Shape 24317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177" name="Shape 24317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791" name="Shape 2179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792" name="Shape 2179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4538" style="width:543pt;height:1.5pt;mso-position-horizontal-relative:char;mso-position-vertical-relative:line" coordsize="68961,190">
                <v:shape id="Shape 243178" style="position:absolute;width:68961;height:95;left:0;top:0;" coordsize="6896100,9525" path="m0,0l6896100,0l6896100,9525l0,9525l0,0">
                  <v:stroke weight="0pt" endcap="flat" joinstyle="miter" miterlimit="10" on="false" color="#000000" opacity="0"/>
                  <v:fill on="true" color="#9a9a9a"/>
                </v:shape>
                <v:shape id="Shape 243179" style="position:absolute;width:68961;height:95;left:0;top:95;" coordsize="6896100,9525" path="m0,0l6896100,0l6896100,9525l0,9525l0,0">
                  <v:stroke weight="0pt" endcap="flat" joinstyle="miter" miterlimit="10" on="false" color="#000000" opacity="0"/>
                  <v:fill on="true" color="#eeeeee"/>
                </v:shape>
                <v:shape id="Shape 21791" style="position:absolute;width:95;height:190;left:68865;top:0;" coordsize="9525,19050" path="m9525,0l9525,19050l0,19050l0,9525l9525,0x">
                  <v:stroke weight="0pt" endcap="flat" joinstyle="miter" miterlimit="10" on="false" color="#000000" opacity="0"/>
                  <v:fill on="true" color="#eeeeee"/>
                </v:shape>
                <v:shape id="Shape 2179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38CF0C9" w14:textId="77777777" w:rsidR="00494B8A" w:rsidRDefault="00000000">
      <w:pPr>
        <w:spacing w:after="420" w:line="265" w:lineRule="auto"/>
        <w:ind w:left="-5"/>
      </w:pPr>
      <w:r>
        <w:rPr>
          <w:color w:val="0000EE"/>
          <w:u w:val="single" w:color="0000EE"/>
        </w:rPr>
        <w:t>Table of Contents</w:t>
      </w:r>
    </w:p>
    <w:p w14:paraId="40FE2A48" w14:textId="77777777" w:rsidR="00494B8A" w:rsidRDefault="00000000">
      <w:pPr>
        <w:spacing w:after="381"/>
        <w:ind w:left="25" w:right="15"/>
      </w:pPr>
      <w:r>
        <w:t>would be the responsibility of Varian. Other periods for entities acquired are still open and subject to examination. Generally, periods prior to 2009 are no longer subject to examination.</w:t>
      </w:r>
    </w:p>
    <w:p w14:paraId="71A8EF22" w14:textId="77777777" w:rsidR="00494B8A" w:rsidRDefault="00000000">
      <w:pPr>
        <w:pStyle w:val="Heading1"/>
        <w:spacing w:after="165"/>
        <w:ind w:left="25" w:right="60"/>
      </w:pPr>
      <w:r>
        <w:t>15. SEGMENT INFORMATION</w:t>
      </w:r>
    </w:p>
    <w:p w14:paraId="78EAE987" w14:textId="77777777" w:rsidR="00494B8A" w:rsidRDefault="00000000">
      <w:pPr>
        <w:spacing w:after="0" w:line="265" w:lineRule="auto"/>
        <w:ind w:left="10" w:right="16"/>
        <w:jc w:val="right"/>
      </w:pPr>
      <w:r>
        <w:t>The Company has two reportable operating segments Medical and Industrial. The segments align the Company’s products and</w:t>
      </w:r>
    </w:p>
    <w:p w14:paraId="670DDBBF" w14:textId="77777777" w:rsidR="00494B8A" w:rsidRDefault="00000000">
      <w:pPr>
        <w:spacing w:after="231"/>
        <w:ind w:left="25" w:right="15"/>
      </w:pPr>
      <w:r>
        <w:t>service offerings with customer use in medical and industrial markets and are consistent with how the Company’s Chief Executive Officer, who is also its CODM, evaluates the business for the allocation of resources. The CODM allocates resources to and evaluates the financial performance of each operating segment primarily based on revenues and gross margin. The operating and reportable segment structure provides alignment between business strategies and operating results.</w:t>
      </w:r>
    </w:p>
    <w:p w14:paraId="19B42A65" w14:textId="77777777" w:rsidR="00494B8A" w:rsidRDefault="00000000">
      <w:pPr>
        <w:pStyle w:val="Heading2"/>
        <w:spacing w:after="169"/>
        <w:ind w:left="-5" w:right="16"/>
      </w:pPr>
      <w:r>
        <w:t>Description of Segments</w:t>
      </w:r>
    </w:p>
    <w:p w14:paraId="2FCB2FC5" w14:textId="77777777" w:rsidR="00494B8A" w:rsidRDefault="00000000">
      <w:pPr>
        <w:spacing w:after="171"/>
        <w:ind w:left="15" w:right="15" w:firstLine="720"/>
      </w:pPr>
      <w:r>
        <w:t>The Medical segment designs, manufactures, sells and services X-ray imaging components for use in a range of applications, including radiographic and fluoroscopic imaging, mammography, computed tomography, radiation therapy and computer-aided detection. The Company provides a broad range of X-ray imaging components for Medical customers including X-ray tubes, digital flat panel detectors, generators, high voltage connectors, image-processing software and workstations, computer-aided diagnostic software, collimators, automatic exposure control devices, generators, ionization chambers and buckys. The Company’s X-ray imaging components are primarily sold to imaging system OEM customers that incorporate them into their medical diagnostic, radiation therapy, dental, veterinary and industrial imaging systems. The Company also sells its X-ray imaging components to independent service companies, distributors and directly to end-users for replacement purposes.</w:t>
      </w:r>
    </w:p>
    <w:p w14:paraId="20F4728F" w14:textId="77777777" w:rsidR="00494B8A" w:rsidRDefault="00000000">
      <w:pPr>
        <w:ind w:left="730" w:right="15"/>
      </w:pPr>
      <w:r>
        <w:t>The Industrial segment designs, manufactures, sells and services products for use in the security and industrial inspection</w:t>
      </w:r>
    </w:p>
    <w:p w14:paraId="5CDB9131" w14:textId="77777777" w:rsidR="00494B8A" w:rsidRDefault="00000000">
      <w:pPr>
        <w:spacing w:after="171"/>
        <w:ind w:left="25" w:right="15"/>
      </w:pPr>
      <w:r>
        <w:t>applications, such as airport security, cargo screening at ports and borders and nondestructive examination in a variety of applications. The products include Linatron X-ray accelerators, X-ray tubes, digital flat panel detectors, high voltage connectors and image processing software that we generally sell to OEM customers that incorporate these products into their inspection systems.</w:t>
      </w:r>
    </w:p>
    <w:p w14:paraId="6E5DFC4F" w14:textId="77777777" w:rsidR="00494B8A" w:rsidRDefault="00000000">
      <w:pPr>
        <w:ind w:left="730" w:right="15"/>
      </w:pPr>
      <w:r>
        <w:rPr>
          <w:rFonts w:ascii="Calibri" w:eastAsia="Calibri" w:hAnsi="Calibri" w:cs="Calibri"/>
          <w:noProof/>
          <w:sz w:val="22"/>
        </w:rPr>
        <mc:AlternateContent>
          <mc:Choice Requires="wpg">
            <w:drawing>
              <wp:anchor distT="0" distB="0" distL="114300" distR="114300" simplePos="0" relativeHeight="251753472" behindDoc="0" locked="0" layoutInCell="1" allowOverlap="1" wp14:anchorId="1D7424F0" wp14:editId="0BB9D05A">
                <wp:simplePos x="0" y="0"/>
                <wp:positionH relativeFrom="page">
                  <wp:posOffset>444500</wp:posOffset>
                </wp:positionH>
                <wp:positionV relativeFrom="page">
                  <wp:posOffset>9674324</wp:posOffset>
                </wp:positionV>
                <wp:extent cx="6896100" cy="19050"/>
                <wp:effectExtent l="0" t="0" r="0" b="0"/>
                <wp:wrapTopAndBottom/>
                <wp:docPr id="216916" name="Group 21691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180" name="Shape 2431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181" name="Shape 2431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988" name="Shape 219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989" name="Shape 219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16916" style="width:543pt;height:1.5pt;position:absolute;mso-position-horizontal-relative:page;mso-position-horizontal:absolute;margin-left:35pt;mso-position-vertical-relative:page;margin-top:761.758pt;" coordsize="68961,190">
                <v:shape id="Shape 243182" style="position:absolute;width:68961;height:95;left:0;top:0;" coordsize="6896100,9525" path="m0,0l6896100,0l6896100,9525l0,9525l0,0">
                  <v:stroke weight="0pt" endcap="flat" joinstyle="miter" miterlimit="10" on="false" color="#000000" opacity="0"/>
                  <v:fill on="true" color="#9a9a9a"/>
                </v:shape>
                <v:shape id="Shape 243183" style="position:absolute;width:68961;height:95;left:0;top:95;" coordsize="6896100,9525" path="m0,0l6896100,0l6896100,9525l0,9525l0,0">
                  <v:stroke weight="0pt" endcap="flat" joinstyle="miter" miterlimit="10" on="false" color="#000000" opacity="0"/>
                  <v:fill on="true" color="#eeeeee"/>
                </v:shape>
                <v:shape id="Shape 21988" style="position:absolute;width:95;height:190;left:68865;top:0;" coordsize="9525,19050" path="m9525,0l9525,19050l0,19050l0,9525l9525,0x">
                  <v:stroke weight="0pt" endcap="flat" joinstyle="miter" miterlimit="10" on="false" color="#000000" opacity="0"/>
                  <v:fill on="true" color="#eeeeee"/>
                </v:shape>
                <v:shape id="Shape 2198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Accordingly, the following information is provided for purposes of achieving an understanding of operations, but it may not</w:t>
      </w:r>
    </w:p>
    <w:p w14:paraId="26A5580A" w14:textId="77777777" w:rsidR="00494B8A" w:rsidRDefault="00000000">
      <w:pPr>
        <w:spacing w:after="171"/>
        <w:ind w:left="25" w:right="15"/>
      </w:pPr>
      <w:r>
        <w:t>be indicative of the financial results of the reported segments were they independent organizations. In addition, comparisons of the Company’s operations to similar operations of other companies may not be meaningful.</w:t>
      </w:r>
    </w:p>
    <w:p w14:paraId="302F3C7E" w14:textId="77777777" w:rsidR="00494B8A" w:rsidRDefault="00000000">
      <w:pPr>
        <w:spacing w:after="345"/>
        <w:ind w:left="730" w:right="15"/>
      </w:pPr>
      <w:r>
        <w:t>Information related to the Company’s segments is as follows:</w:t>
      </w:r>
    </w:p>
    <w:p w14:paraId="1F3084D8" w14:textId="77777777" w:rsidR="00494B8A" w:rsidRDefault="00000000">
      <w:pPr>
        <w:tabs>
          <w:tab w:val="center" w:pos="7958"/>
        </w:tabs>
        <w:spacing w:after="4" w:line="265" w:lineRule="auto"/>
        <w:ind w:left="0" w:firstLine="0"/>
      </w:pPr>
      <w:r>
        <w:t xml:space="preserve"> </w:t>
      </w:r>
      <w:r>
        <w:tab/>
      </w:r>
      <w:r>
        <w:rPr>
          <w:b/>
          <w:sz w:val="18"/>
        </w:rPr>
        <w:t>Fiscal Year</w:t>
      </w:r>
    </w:p>
    <w:p w14:paraId="2365087E" w14:textId="77777777" w:rsidR="00494B8A" w:rsidRDefault="00000000">
      <w:pPr>
        <w:tabs>
          <w:tab w:val="right" w:pos="10854"/>
        </w:tabs>
        <w:spacing w:after="4"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727AB2E8" wp14:editId="682E608B">
                <wp:extent cx="3629025" cy="209550"/>
                <wp:effectExtent l="0" t="0" r="0" b="0"/>
                <wp:docPr id="216910" name="Group 216910"/>
                <wp:cNvGraphicFramePr/>
                <a:graphic xmlns:a="http://schemas.openxmlformats.org/drawingml/2006/main">
                  <a:graphicData uri="http://schemas.microsoft.com/office/word/2010/wordprocessingGroup">
                    <wpg:wgp>
                      <wpg:cNvGrpSpPr/>
                      <wpg:grpSpPr>
                        <a:xfrm>
                          <a:off x="0" y="0"/>
                          <a:ext cx="3629025" cy="209550"/>
                          <a:chOff x="0" y="0"/>
                          <a:chExt cx="3629025" cy="209550"/>
                        </a:xfrm>
                      </wpg:grpSpPr>
                      <wps:wsp>
                        <wps:cNvPr id="243184" name="Shape 24318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5" name="Shape 243185"/>
                        <wps:cNvSpPr/>
                        <wps:spPr>
                          <a:xfrm>
                            <a:off x="7620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6" name="Shape 243186"/>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7" name="Shape 243187"/>
                        <wps:cNvSpPr/>
                        <wps:spPr>
                          <a:xfrm>
                            <a:off x="1162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8" name="Shape 243188"/>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89" name="Shape 243189"/>
                        <wps:cNvSpPr/>
                        <wps:spPr>
                          <a:xfrm>
                            <a:off x="130492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90" name="Shape 243190"/>
                        <wps:cNvSpPr/>
                        <wps:spPr>
                          <a:xfrm>
                            <a:off x="2324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91" name="Shape 243191"/>
                        <wps:cNvSpPr/>
                        <wps:spPr>
                          <a:xfrm>
                            <a:off x="2400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92" name="Shape 243192"/>
                        <wps:cNvSpPr/>
                        <wps:spPr>
                          <a:xfrm>
                            <a:off x="2466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93" name="Shape 243193"/>
                        <wps:cNvSpPr/>
                        <wps:spPr>
                          <a:xfrm>
                            <a:off x="25431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94" name="Shape 243194"/>
                        <wps:cNvSpPr/>
                        <wps:spPr>
                          <a:xfrm>
                            <a:off x="3562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95" name="Shape 243195"/>
                        <wps:cNvSpPr/>
                        <wps:spPr>
                          <a:xfrm>
                            <a:off x="24669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96" name="Shape 243196"/>
                        <wps:cNvSpPr/>
                        <wps:spPr>
                          <a:xfrm>
                            <a:off x="2543175" y="2000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97" name="Shape 243197"/>
                        <wps:cNvSpPr/>
                        <wps:spPr>
                          <a:xfrm>
                            <a:off x="35623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25" name="Rectangle 22025"/>
                        <wps:cNvSpPr/>
                        <wps:spPr>
                          <a:xfrm>
                            <a:off x="467320" y="65484"/>
                            <a:ext cx="304038" cy="135788"/>
                          </a:xfrm>
                          <a:prstGeom prst="rect">
                            <a:avLst/>
                          </a:prstGeom>
                          <a:ln>
                            <a:noFill/>
                          </a:ln>
                        </wps:spPr>
                        <wps:txbx>
                          <w:txbxContent>
                            <w:p w14:paraId="0D2FE43D"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2027" name="Rectangle 22027"/>
                        <wps:cNvSpPr/>
                        <wps:spPr>
                          <a:xfrm>
                            <a:off x="1700064" y="65484"/>
                            <a:ext cx="304038" cy="135788"/>
                          </a:xfrm>
                          <a:prstGeom prst="rect">
                            <a:avLst/>
                          </a:prstGeom>
                          <a:ln>
                            <a:noFill/>
                          </a:ln>
                        </wps:spPr>
                        <wps:txbx>
                          <w:txbxContent>
                            <w:p w14:paraId="00850E0E"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22028" name="Rectangle 22028"/>
                        <wps:cNvSpPr/>
                        <wps:spPr>
                          <a:xfrm>
                            <a:off x="2933105" y="65484"/>
                            <a:ext cx="304038" cy="135788"/>
                          </a:xfrm>
                          <a:prstGeom prst="rect">
                            <a:avLst/>
                          </a:prstGeom>
                          <a:ln>
                            <a:noFill/>
                          </a:ln>
                        </wps:spPr>
                        <wps:txbx>
                          <w:txbxContent>
                            <w:p w14:paraId="39FCCFF0"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g:wgp>
                  </a:graphicData>
                </a:graphic>
              </wp:inline>
            </w:drawing>
          </mc:Choice>
          <mc:Fallback xmlns:a="http://schemas.openxmlformats.org/drawingml/2006/main">
            <w:pict>
              <v:group id="Group 216910" style="width:285.75pt;height:16.5pt;mso-position-horizontal-relative:char;mso-position-vertical-relative:line" coordsize="36290,2095">
                <v:shape id="Shape 243198" style="position:absolute;width:762;height:95;left:0;top:0;" coordsize="76200,9525" path="m0,0l76200,0l76200,9525l0,9525l0,0">
                  <v:stroke weight="0pt" endcap="flat" joinstyle="miter" miterlimit="10" on="false" color="#000000" opacity="0"/>
                  <v:fill on="true" color="#000000"/>
                </v:shape>
                <v:shape id="Shape 243199" style="position:absolute;width:10191;height:95;left:762;top:0;" coordsize="1019175,9525" path="m0,0l1019175,0l1019175,9525l0,9525l0,0">
                  <v:stroke weight="0pt" endcap="flat" joinstyle="miter" miterlimit="10" on="false" color="#000000" opacity="0"/>
                  <v:fill on="true" color="#000000"/>
                </v:shape>
                <v:shape id="Shape 243200" style="position:absolute;width:666;height:95;left:10953;top:0;" coordsize="66675,9525" path="m0,0l66675,0l66675,9525l0,9525l0,0">
                  <v:stroke weight="0pt" endcap="flat" joinstyle="miter" miterlimit="10" on="false" color="#000000" opacity="0"/>
                  <v:fill on="true" color="#000000"/>
                </v:shape>
                <v:shape id="Shape 243201" style="position:absolute;width:666;height:95;left:11620;top:0;" coordsize="66675,9525" path="m0,0l66675,0l66675,9525l0,9525l0,0">
                  <v:stroke weight="0pt" endcap="flat" joinstyle="miter" miterlimit="10" on="false" color="#000000" opacity="0"/>
                  <v:fill on="true" color="#000000"/>
                </v:shape>
                <v:shape id="Shape 243202" style="position:absolute;width:762;height:95;left:12287;top:0;" coordsize="76200,9525" path="m0,0l76200,0l76200,9525l0,9525l0,0">
                  <v:stroke weight="0pt" endcap="flat" joinstyle="miter" miterlimit="10" on="false" color="#000000" opacity="0"/>
                  <v:fill on="true" color="#000000"/>
                </v:shape>
                <v:shape id="Shape 243203" style="position:absolute;width:10191;height:95;left:13049;top:0;" coordsize="1019175,9525" path="m0,0l1019175,0l1019175,9525l0,9525l0,0">
                  <v:stroke weight="0pt" endcap="flat" joinstyle="miter" miterlimit="10" on="false" color="#000000" opacity="0"/>
                  <v:fill on="true" color="#000000"/>
                </v:shape>
                <v:shape id="Shape 243204" style="position:absolute;width:762;height:95;left:23241;top:0;" coordsize="76200,9525" path="m0,0l76200,0l76200,9525l0,9525l0,0">
                  <v:stroke weight="0pt" endcap="flat" joinstyle="miter" miterlimit="10" on="false" color="#000000" opacity="0"/>
                  <v:fill on="true" color="#000000"/>
                </v:shape>
                <v:shape id="Shape 243205" style="position:absolute;width:666;height:95;left:24003;top:0;" coordsize="66675,9525" path="m0,0l66675,0l66675,9525l0,9525l0,0">
                  <v:stroke weight="0pt" endcap="flat" joinstyle="miter" miterlimit="10" on="false" color="#000000" opacity="0"/>
                  <v:fill on="true" color="#000000"/>
                </v:shape>
                <v:shape id="Shape 243206" style="position:absolute;width:762;height:95;left:24669;top:0;" coordsize="76200,9525" path="m0,0l76200,0l76200,9525l0,9525l0,0">
                  <v:stroke weight="0pt" endcap="flat" joinstyle="miter" miterlimit="10" on="false" color="#000000" opacity="0"/>
                  <v:fill on="true" color="#000000"/>
                </v:shape>
                <v:shape id="Shape 243207" style="position:absolute;width:10191;height:95;left:25431;top:0;" coordsize="1019175,9525" path="m0,0l1019175,0l1019175,9525l0,9525l0,0">
                  <v:stroke weight="0pt" endcap="flat" joinstyle="miter" miterlimit="10" on="false" color="#000000" opacity="0"/>
                  <v:fill on="true" color="#000000"/>
                </v:shape>
                <v:shape id="Shape 243208" style="position:absolute;width:666;height:95;left:35623;top:0;" coordsize="66675,9525" path="m0,0l66675,0l66675,9525l0,9525l0,0">
                  <v:stroke weight="0pt" endcap="flat" joinstyle="miter" miterlimit="10" on="false" color="#000000" opacity="0"/>
                  <v:fill on="true" color="#000000"/>
                </v:shape>
                <v:shape id="Shape 243209" style="position:absolute;width:762;height:95;left:24669;top:2000;" coordsize="76200,9525" path="m0,0l76200,0l76200,9525l0,9525l0,0">
                  <v:stroke weight="0pt" endcap="flat" joinstyle="miter" miterlimit="10" on="false" color="#000000" opacity="0"/>
                  <v:fill on="true" color="#000000"/>
                </v:shape>
                <v:shape id="Shape 243210" style="position:absolute;width:10191;height:95;left:25431;top:2000;" coordsize="1019175,9525" path="m0,0l1019175,0l1019175,9525l0,9525l0,0">
                  <v:stroke weight="0pt" endcap="flat" joinstyle="miter" miterlimit="10" on="false" color="#000000" opacity="0"/>
                  <v:fill on="true" color="#000000"/>
                </v:shape>
                <v:shape id="Shape 243211" style="position:absolute;width:666;height:95;left:35623;top:2000;" coordsize="66675,9525" path="m0,0l66675,0l66675,9525l0,9525l0,0">
                  <v:stroke weight="0pt" endcap="flat" joinstyle="miter" miterlimit="10" on="false" color="#000000" opacity="0"/>
                  <v:fill on="true" color="#000000"/>
                </v:shape>
                <v:rect id="Rectangle 22025" style="position:absolute;width:3040;height:1357;left:4673;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2027" style="position:absolute;width:3040;height:1357;left:17000;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22028" style="position:absolute;width:3040;height:1357;left:29331;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group>
            </w:pict>
          </mc:Fallback>
        </mc:AlternateContent>
      </w:r>
      <w:r>
        <w:t xml:space="preserve"> </w:t>
      </w:r>
    </w:p>
    <w:p w14:paraId="7603A230" w14:textId="77777777" w:rsidR="00494B8A" w:rsidRDefault="00000000">
      <w:pPr>
        <w:spacing w:after="107" w:line="264" w:lineRule="auto"/>
        <w:ind w:left="55" w:right="3939"/>
      </w:pPr>
      <w:r>
        <w:rPr>
          <w:sz w:val="18"/>
        </w:rPr>
        <w:t>Revenues</w:t>
      </w:r>
      <w:r>
        <w:t xml:space="preserve"> </w:t>
      </w:r>
    </w:p>
    <w:tbl>
      <w:tblPr>
        <w:tblStyle w:val="TableGrid"/>
        <w:tblpPr w:vertAnchor="text" w:tblpX="7020" w:tblpY="-379"/>
        <w:tblOverlap w:val="never"/>
        <w:tblW w:w="1845" w:type="dxa"/>
        <w:tblInd w:w="0" w:type="dxa"/>
        <w:tblCellMar>
          <w:top w:w="78" w:type="dxa"/>
          <w:left w:w="0" w:type="dxa"/>
          <w:bottom w:w="59" w:type="dxa"/>
          <w:right w:w="54" w:type="dxa"/>
        </w:tblCellMar>
        <w:tblLook w:val="04A0" w:firstRow="1" w:lastRow="0" w:firstColumn="1" w:lastColumn="0" w:noHBand="0" w:noVBand="1"/>
      </w:tblPr>
      <w:tblGrid>
        <w:gridCol w:w="1326"/>
        <w:gridCol w:w="519"/>
      </w:tblGrid>
      <w:tr w:rsidR="00494B8A" w14:paraId="004D1269" w14:textId="77777777">
        <w:trPr>
          <w:trHeight w:val="945"/>
        </w:trPr>
        <w:tc>
          <w:tcPr>
            <w:tcW w:w="1326" w:type="dxa"/>
            <w:tcBorders>
              <w:top w:val="single" w:sz="6" w:space="0" w:color="000000"/>
              <w:left w:val="nil"/>
              <w:bottom w:val="single" w:sz="6" w:space="0" w:color="000000"/>
              <w:right w:val="nil"/>
            </w:tcBorders>
          </w:tcPr>
          <w:p w14:paraId="0471F22B" w14:textId="77777777" w:rsidR="00494B8A" w:rsidRDefault="00000000">
            <w:pPr>
              <w:spacing w:after="35" w:line="259" w:lineRule="auto"/>
              <w:ind w:left="37" w:firstLine="0"/>
            </w:pPr>
            <w:r>
              <w:t xml:space="preserve"> </w:t>
            </w:r>
          </w:p>
          <w:p w14:paraId="2264104C" w14:textId="77777777" w:rsidR="00494B8A" w:rsidRDefault="00000000">
            <w:pPr>
              <w:spacing w:after="0" w:line="259" w:lineRule="auto"/>
              <w:ind w:left="37" w:firstLine="0"/>
            </w:pPr>
            <w:r>
              <w:rPr>
                <w:sz w:val="18"/>
              </w:rPr>
              <w:t>$</w:t>
            </w:r>
          </w:p>
        </w:tc>
        <w:tc>
          <w:tcPr>
            <w:tcW w:w="519" w:type="dxa"/>
            <w:tcBorders>
              <w:top w:val="single" w:sz="6" w:space="0" w:color="000000"/>
              <w:left w:val="nil"/>
              <w:bottom w:val="single" w:sz="6" w:space="0" w:color="000000"/>
              <w:right w:val="nil"/>
            </w:tcBorders>
            <w:vAlign w:val="bottom"/>
          </w:tcPr>
          <w:p w14:paraId="73D201AF" w14:textId="77777777" w:rsidR="00494B8A" w:rsidRDefault="00000000">
            <w:pPr>
              <w:spacing w:after="120" w:line="259" w:lineRule="auto"/>
              <w:ind w:left="0" w:firstLine="0"/>
            </w:pPr>
            <w:r>
              <w:rPr>
                <w:sz w:val="18"/>
              </w:rPr>
              <w:t>602.0</w:t>
            </w:r>
          </w:p>
          <w:p w14:paraId="5A977AC1" w14:textId="77777777" w:rsidR="00494B8A" w:rsidRDefault="00000000">
            <w:pPr>
              <w:spacing w:after="0" w:line="259" w:lineRule="auto"/>
              <w:ind w:left="0" w:firstLine="0"/>
            </w:pPr>
            <w:r>
              <w:rPr>
                <w:sz w:val="18"/>
              </w:rPr>
              <w:t>171.4</w:t>
            </w:r>
          </w:p>
        </w:tc>
      </w:tr>
      <w:tr w:rsidR="00494B8A" w14:paraId="4C7232BF" w14:textId="77777777">
        <w:trPr>
          <w:trHeight w:val="315"/>
        </w:trPr>
        <w:tc>
          <w:tcPr>
            <w:tcW w:w="1326" w:type="dxa"/>
            <w:tcBorders>
              <w:top w:val="single" w:sz="6" w:space="0" w:color="000000"/>
              <w:left w:val="nil"/>
              <w:bottom w:val="double" w:sz="6" w:space="0" w:color="000000"/>
              <w:right w:val="nil"/>
            </w:tcBorders>
          </w:tcPr>
          <w:p w14:paraId="27C806E2" w14:textId="77777777" w:rsidR="00494B8A" w:rsidRDefault="00494B8A">
            <w:pPr>
              <w:spacing w:after="160" w:line="259" w:lineRule="auto"/>
              <w:ind w:left="0" w:firstLine="0"/>
            </w:pPr>
          </w:p>
        </w:tc>
        <w:tc>
          <w:tcPr>
            <w:tcW w:w="519" w:type="dxa"/>
            <w:tcBorders>
              <w:top w:val="single" w:sz="6" w:space="0" w:color="000000"/>
              <w:left w:val="nil"/>
              <w:bottom w:val="double" w:sz="6" w:space="0" w:color="000000"/>
              <w:right w:val="nil"/>
            </w:tcBorders>
          </w:tcPr>
          <w:p w14:paraId="3FBCE38B" w14:textId="77777777" w:rsidR="00494B8A" w:rsidRDefault="00000000">
            <w:pPr>
              <w:spacing w:after="0" w:line="259" w:lineRule="auto"/>
              <w:ind w:left="0" w:firstLine="0"/>
            </w:pPr>
            <w:r>
              <w:rPr>
                <w:sz w:val="18"/>
              </w:rPr>
              <w:t>773.4</w:t>
            </w:r>
          </w:p>
        </w:tc>
      </w:tr>
      <w:tr w:rsidR="00494B8A" w14:paraId="1DD13A94" w14:textId="77777777">
        <w:trPr>
          <w:trHeight w:val="945"/>
        </w:trPr>
        <w:tc>
          <w:tcPr>
            <w:tcW w:w="1326" w:type="dxa"/>
            <w:tcBorders>
              <w:top w:val="double" w:sz="6" w:space="0" w:color="000000"/>
              <w:left w:val="nil"/>
              <w:bottom w:val="single" w:sz="6" w:space="0" w:color="000000"/>
              <w:right w:val="nil"/>
            </w:tcBorders>
          </w:tcPr>
          <w:p w14:paraId="5411AEC4" w14:textId="77777777" w:rsidR="00494B8A" w:rsidRDefault="00000000">
            <w:pPr>
              <w:spacing w:after="0" w:line="259" w:lineRule="auto"/>
              <w:ind w:left="37" w:firstLine="0"/>
            </w:pPr>
            <w:r>
              <w:t xml:space="preserve"> </w:t>
            </w:r>
          </w:p>
        </w:tc>
        <w:tc>
          <w:tcPr>
            <w:tcW w:w="519" w:type="dxa"/>
            <w:tcBorders>
              <w:top w:val="double" w:sz="6" w:space="0" w:color="000000"/>
              <w:left w:val="nil"/>
              <w:bottom w:val="single" w:sz="6" w:space="0" w:color="000000"/>
              <w:right w:val="nil"/>
            </w:tcBorders>
            <w:vAlign w:val="bottom"/>
          </w:tcPr>
          <w:p w14:paraId="456A65D3" w14:textId="77777777" w:rsidR="00494B8A" w:rsidRDefault="00000000">
            <w:pPr>
              <w:spacing w:after="0" w:line="259" w:lineRule="auto"/>
              <w:ind w:left="90" w:hanging="90"/>
            </w:pPr>
            <w:r>
              <w:rPr>
                <w:sz w:val="18"/>
              </w:rPr>
              <w:t>190.5 63.4</w:t>
            </w:r>
          </w:p>
        </w:tc>
      </w:tr>
      <w:tr w:rsidR="00494B8A" w14:paraId="5E7EE95D" w14:textId="77777777">
        <w:trPr>
          <w:trHeight w:val="315"/>
        </w:trPr>
        <w:tc>
          <w:tcPr>
            <w:tcW w:w="1326" w:type="dxa"/>
            <w:tcBorders>
              <w:top w:val="single" w:sz="6" w:space="0" w:color="000000"/>
              <w:left w:val="nil"/>
              <w:bottom w:val="single" w:sz="6" w:space="0" w:color="000000"/>
              <w:right w:val="nil"/>
            </w:tcBorders>
          </w:tcPr>
          <w:p w14:paraId="7EC0FAF5" w14:textId="77777777" w:rsidR="00494B8A" w:rsidRDefault="00494B8A">
            <w:pPr>
              <w:spacing w:after="160" w:line="259" w:lineRule="auto"/>
              <w:ind w:left="0" w:firstLine="0"/>
            </w:pPr>
          </w:p>
        </w:tc>
        <w:tc>
          <w:tcPr>
            <w:tcW w:w="519" w:type="dxa"/>
            <w:tcBorders>
              <w:top w:val="single" w:sz="6" w:space="0" w:color="000000"/>
              <w:left w:val="nil"/>
              <w:bottom w:val="single" w:sz="6" w:space="0" w:color="000000"/>
              <w:right w:val="nil"/>
            </w:tcBorders>
          </w:tcPr>
          <w:p w14:paraId="4C6875E0" w14:textId="77777777" w:rsidR="00494B8A" w:rsidRDefault="00000000">
            <w:pPr>
              <w:spacing w:after="0" w:line="259" w:lineRule="auto"/>
              <w:ind w:left="0" w:firstLine="0"/>
            </w:pPr>
            <w:r>
              <w:rPr>
                <w:sz w:val="18"/>
              </w:rPr>
              <w:t>253.9</w:t>
            </w:r>
          </w:p>
        </w:tc>
      </w:tr>
      <w:tr w:rsidR="00494B8A" w14:paraId="1F33E8F9" w14:textId="77777777">
        <w:trPr>
          <w:trHeight w:val="315"/>
        </w:trPr>
        <w:tc>
          <w:tcPr>
            <w:tcW w:w="1326" w:type="dxa"/>
            <w:tcBorders>
              <w:top w:val="single" w:sz="6" w:space="0" w:color="000000"/>
              <w:left w:val="nil"/>
              <w:bottom w:val="single" w:sz="6" w:space="0" w:color="000000"/>
              <w:right w:val="nil"/>
            </w:tcBorders>
          </w:tcPr>
          <w:p w14:paraId="45CB9091" w14:textId="77777777" w:rsidR="00494B8A" w:rsidRDefault="00494B8A">
            <w:pPr>
              <w:spacing w:after="160" w:line="259" w:lineRule="auto"/>
              <w:ind w:left="0" w:firstLine="0"/>
            </w:pPr>
          </w:p>
        </w:tc>
        <w:tc>
          <w:tcPr>
            <w:tcW w:w="519" w:type="dxa"/>
            <w:tcBorders>
              <w:top w:val="single" w:sz="6" w:space="0" w:color="000000"/>
              <w:left w:val="nil"/>
              <w:bottom w:val="single" w:sz="6" w:space="0" w:color="000000"/>
              <w:right w:val="nil"/>
            </w:tcBorders>
          </w:tcPr>
          <w:p w14:paraId="2D75E737" w14:textId="77777777" w:rsidR="00494B8A" w:rsidRDefault="00000000">
            <w:pPr>
              <w:spacing w:after="0" w:line="259" w:lineRule="auto"/>
              <w:ind w:left="0" w:firstLine="0"/>
            </w:pPr>
            <w:r>
              <w:rPr>
                <w:sz w:val="18"/>
              </w:rPr>
              <w:t>209.4</w:t>
            </w:r>
          </w:p>
        </w:tc>
      </w:tr>
      <w:tr w:rsidR="00494B8A" w14:paraId="4DA343BF" w14:textId="77777777">
        <w:trPr>
          <w:trHeight w:val="315"/>
        </w:trPr>
        <w:tc>
          <w:tcPr>
            <w:tcW w:w="1326" w:type="dxa"/>
            <w:tcBorders>
              <w:top w:val="single" w:sz="6" w:space="0" w:color="000000"/>
              <w:left w:val="nil"/>
              <w:bottom w:val="single" w:sz="6" w:space="0" w:color="000000"/>
              <w:right w:val="nil"/>
            </w:tcBorders>
          </w:tcPr>
          <w:p w14:paraId="257D5095" w14:textId="77777777" w:rsidR="00494B8A" w:rsidRDefault="00494B8A">
            <w:pPr>
              <w:spacing w:after="160" w:line="259" w:lineRule="auto"/>
              <w:ind w:left="0" w:firstLine="0"/>
            </w:pPr>
          </w:p>
        </w:tc>
        <w:tc>
          <w:tcPr>
            <w:tcW w:w="519" w:type="dxa"/>
            <w:tcBorders>
              <w:top w:val="single" w:sz="6" w:space="0" w:color="000000"/>
              <w:left w:val="nil"/>
              <w:bottom w:val="single" w:sz="6" w:space="0" w:color="000000"/>
              <w:right w:val="nil"/>
            </w:tcBorders>
          </w:tcPr>
          <w:p w14:paraId="5389197A" w14:textId="77777777" w:rsidR="00494B8A" w:rsidRDefault="00000000">
            <w:pPr>
              <w:spacing w:after="0" w:line="259" w:lineRule="auto"/>
              <w:ind w:left="30" w:firstLine="0"/>
              <w:jc w:val="both"/>
            </w:pPr>
            <w:r>
              <w:rPr>
                <w:sz w:val="18"/>
              </w:rPr>
              <w:t>(18.8)</w:t>
            </w:r>
          </w:p>
        </w:tc>
      </w:tr>
      <w:tr w:rsidR="00494B8A" w14:paraId="6A54F977" w14:textId="77777777">
        <w:trPr>
          <w:trHeight w:val="600"/>
        </w:trPr>
        <w:tc>
          <w:tcPr>
            <w:tcW w:w="1326" w:type="dxa"/>
            <w:tcBorders>
              <w:top w:val="single" w:sz="6" w:space="0" w:color="000000"/>
              <w:left w:val="nil"/>
              <w:bottom w:val="single" w:sz="6" w:space="0" w:color="000000"/>
              <w:right w:val="nil"/>
            </w:tcBorders>
          </w:tcPr>
          <w:p w14:paraId="0B6ADBD8" w14:textId="77777777" w:rsidR="00494B8A" w:rsidRDefault="00494B8A">
            <w:pPr>
              <w:spacing w:after="160" w:line="259" w:lineRule="auto"/>
              <w:ind w:left="0" w:firstLine="0"/>
            </w:pPr>
          </w:p>
        </w:tc>
        <w:tc>
          <w:tcPr>
            <w:tcW w:w="519" w:type="dxa"/>
            <w:tcBorders>
              <w:top w:val="single" w:sz="6" w:space="0" w:color="000000"/>
              <w:left w:val="nil"/>
              <w:bottom w:val="single" w:sz="6" w:space="0" w:color="000000"/>
              <w:right w:val="nil"/>
            </w:tcBorders>
          </w:tcPr>
          <w:p w14:paraId="1D809EB3" w14:textId="77777777" w:rsidR="00494B8A" w:rsidRDefault="00000000">
            <w:pPr>
              <w:spacing w:after="0" w:line="259" w:lineRule="auto"/>
              <w:ind w:left="120" w:hanging="30"/>
            </w:pPr>
            <w:r>
              <w:rPr>
                <w:sz w:val="18"/>
              </w:rPr>
              <w:t>25.7 (2.6)</w:t>
            </w:r>
          </w:p>
        </w:tc>
      </w:tr>
      <w:tr w:rsidR="00494B8A" w14:paraId="777FD532" w14:textId="77777777">
        <w:trPr>
          <w:trHeight w:val="600"/>
        </w:trPr>
        <w:tc>
          <w:tcPr>
            <w:tcW w:w="1326" w:type="dxa"/>
            <w:tcBorders>
              <w:top w:val="single" w:sz="6" w:space="0" w:color="000000"/>
              <w:left w:val="nil"/>
              <w:bottom w:val="single" w:sz="6" w:space="0" w:color="000000"/>
              <w:right w:val="nil"/>
            </w:tcBorders>
          </w:tcPr>
          <w:p w14:paraId="58F32C29" w14:textId="77777777" w:rsidR="00494B8A" w:rsidRDefault="00494B8A">
            <w:pPr>
              <w:spacing w:after="160" w:line="259" w:lineRule="auto"/>
              <w:ind w:left="0" w:firstLine="0"/>
            </w:pPr>
          </w:p>
        </w:tc>
        <w:tc>
          <w:tcPr>
            <w:tcW w:w="519" w:type="dxa"/>
            <w:tcBorders>
              <w:top w:val="single" w:sz="6" w:space="0" w:color="000000"/>
              <w:left w:val="nil"/>
              <w:bottom w:val="single" w:sz="6" w:space="0" w:color="000000"/>
              <w:right w:val="nil"/>
            </w:tcBorders>
          </w:tcPr>
          <w:p w14:paraId="03F20A3F" w14:textId="77777777" w:rsidR="00494B8A" w:rsidRDefault="00000000">
            <w:pPr>
              <w:spacing w:after="0" w:line="259" w:lineRule="auto"/>
              <w:ind w:left="0" w:right="60" w:firstLine="0"/>
              <w:jc w:val="right"/>
            </w:pPr>
            <w:r>
              <w:rPr>
                <w:sz w:val="18"/>
              </w:rPr>
              <w:t>28.3 0.8</w:t>
            </w:r>
          </w:p>
        </w:tc>
      </w:tr>
      <w:tr w:rsidR="00494B8A" w14:paraId="6651CBA3" w14:textId="77777777">
        <w:trPr>
          <w:trHeight w:val="315"/>
        </w:trPr>
        <w:tc>
          <w:tcPr>
            <w:tcW w:w="1326" w:type="dxa"/>
            <w:tcBorders>
              <w:top w:val="single" w:sz="6" w:space="0" w:color="000000"/>
              <w:left w:val="nil"/>
              <w:bottom w:val="double" w:sz="6" w:space="0" w:color="000000"/>
              <w:right w:val="nil"/>
            </w:tcBorders>
          </w:tcPr>
          <w:p w14:paraId="7E22D5D9" w14:textId="77777777" w:rsidR="00494B8A" w:rsidRDefault="00000000">
            <w:pPr>
              <w:spacing w:after="0" w:line="259" w:lineRule="auto"/>
              <w:ind w:left="37" w:firstLine="0"/>
            </w:pPr>
            <w:r>
              <w:rPr>
                <w:sz w:val="18"/>
              </w:rPr>
              <w:t>$</w:t>
            </w:r>
          </w:p>
        </w:tc>
        <w:tc>
          <w:tcPr>
            <w:tcW w:w="519" w:type="dxa"/>
            <w:tcBorders>
              <w:top w:val="single" w:sz="6" w:space="0" w:color="000000"/>
              <w:left w:val="nil"/>
              <w:bottom w:val="double" w:sz="6" w:space="0" w:color="000000"/>
              <w:right w:val="nil"/>
            </w:tcBorders>
          </w:tcPr>
          <w:p w14:paraId="1972DB3F" w14:textId="77777777" w:rsidR="00494B8A" w:rsidRDefault="00000000">
            <w:pPr>
              <w:spacing w:after="0" w:line="259" w:lineRule="auto"/>
              <w:ind w:left="90" w:firstLine="0"/>
            </w:pPr>
            <w:r>
              <w:rPr>
                <w:sz w:val="18"/>
              </w:rPr>
              <w:t>27.5</w:t>
            </w:r>
          </w:p>
        </w:tc>
      </w:tr>
    </w:tbl>
    <w:tbl>
      <w:tblPr>
        <w:tblStyle w:val="TableGrid"/>
        <w:tblpPr w:vertAnchor="text" w:tblpX="5085" w:tblpY="-379"/>
        <w:tblOverlap w:val="never"/>
        <w:tblW w:w="1830" w:type="dxa"/>
        <w:tblInd w:w="0" w:type="dxa"/>
        <w:tblCellMar>
          <w:top w:w="78" w:type="dxa"/>
          <w:left w:w="0" w:type="dxa"/>
          <w:bottom w:w="59" w:type="dxa"/>
          <w:right w:w="46" w:type="dxa"/>
        </w:tblCellMar>
        <w:tblLook w:val="04A0" w:firstRow="1" w:lastRow="0" w:firstColumn="1" w:lastColumn="0" w:noHBand="0" w:noVBand="1"/>
      </w:tblPr>
      <w:tblGrid>
        <w:gridCol w:w="1320"/>
        <w:gridCol w:w="510"/>
      </w:tblGrid>
      <w:tr w:rsidR="00494B8A" w14:paraId="2CA065AE" w14:textId="77777777">
        <w:trPr>
          <w:trHeight w:val="945"/>
        </w:trPr>
        <w:tc>
          <w:tcPr>
            <w:tcW w:w="1320" w:type="dxa"/>
            <w:tcBorders>
              <w:top w:val="single" w:sz="6" w:space="0" w:color="000000"/>
              <w:left w:val="nil"/>
              <w:bottom w:val="single" w:sz="6" w:space="0" w:color="000000"/>
              <w:right w:val="nil"/>
            </w:tcBorders>
          </w:tcPr>
          <w:p w14:paraId="6AFE1E8E" w14:textId="77777777" w:rsidR="00494B8A" w:rsidRDefault="00000000">
            <w:pPr>
              <w:spacing w:after="35" w:line="259" w:lineRule="auto"/>
              <w:ind w:left="30" w:firstLine="0"/>
            </w:pPr>
            <w:r>
              <w:t xml:space="preserve"> </w:t>
            </w:r>
          </w:p>
          <w:p w14:paraId="31E70E78" w14:textId="77777777" w:rsidR="00494B8A" w:rsidRDefault="00000000">
            <w:pPr>
              <w:spacing w:after="0" w:line="259" w:lineRule="auto"/>
              <w:ind w:left="30" w:firstLine="0"/>
            </w:pPr>
            <w:r>
              <w:rPr>
                <w:sz w:val="18"/>
              </w:rPr>
              <w:t>$</w:t>
            </w:r>
          </w:p>
        </w:tc>
        <w:tc>
          <w:tcPr>
            <w:tcW w:w="510" w:type="dxa"/>
            <w:tcBorders>
              <w:top w:val="single" w:sz="6" w:space="0" w:color="000000"/>
              <w:left w:val="nil"/>
              <w:bottom w:val="single" w:sz="6" w:space="0" w:color="000000"/>
              <w:right w:val="nil"/>
            </w:tcBorders>
            <w:vAlign w:val="bottom"/>
          </w:tcPr>
          <w:p w14:paraId="0822E631" w14:textId="77777777" w:rsidR="00494B8A" w:rsidRDefault="00000000">
            <w:pPr>
              <w:spacing w:after="120" w:line="259" w:lineRule="auto"/>
              <w:ind w:left="0" w:firstLine="0"/>
            </w:pPr>
            <w:r>
              <w:rPr>
                <w:sz w:val="18"/>
              </w:rPr>
              <w:t>596.8</w:t>
            </w:r>
          </w:p>
          <w:p w14:paraId="3DE59C0D" w14:textId="77777777" w:rsidR="00494B8A" w:rsidRDefault="00000000">
            <w:pPr>
              <w:spacing w:after="0" w:line="259" w:lineRule="auto"/>
              <w:ind w:left="0" w:firstLine="0"/>
            </w:pPr>
            <w:r>
              <w:rPr>
                <w:sz w:val="18"/>
              </w:rPr>
              <w:t>183.8</w:t>
            </w:r>
          </w:p>
        </w:tc>
      </w:tr>
      <w:tr w:rsidR="00494B8A" w14:paraId="73112350" w14:textId="77777777">
        <w:trPr>
          <w:trHeight w:val="315"/>
        </w:trPr>
        <w:tc>
          <w:tcPr>
            <w:tcW w:w="1320" w:type="dxa"/>
            <w:tcBorders>
              <w:top w:val="single" w:sz="6" w:space="0" w:color="000000"/>
              <w:left w:val="nil"/>
              <w:bottom w:val="double" w:sz="6" w:space="0" w:color="000000"/>
              <w:right w:val="nil"/>
            </w:tcBorders>
          </w:tcPr>
          <w:p w14:paraId="20699E94" w14:textId="77777777" w:rsidR="00494B8A" w:rsidRDefault="00494B8A">
            <w:pPr>
              <w:spacing w:after="160" w:line="259" w:lineRule="auto"/>
              <w:ind w:left="0" w:firstLine="0"/>
            </w:pPr>
          </w:p>
        </w:tc>
        <w:tc>
          <w:tcPr>
            <w:tcW w:w="510" w:type="dxa"/>
            <w:tcBorders>
              <w:top w:val="single" w:sz="6" w:space="0" w:color="000000"/>
              <w:left w:val="nil"/>
              <w:bottom w:val="double" w:sz="6" w:space="0" w:color="000000"/>
              <w:right w:val="nil"/>
            </w:tcBorders>
          </w:tcPr>
          <w:p w14:paraId="0EF5497E" w14:textId="77777777" w:rsidR="00494B8A" w:rsidRDefault="00000000">
            <w:pPr>
              <w:spacing w:after="0" w:line="259" w:lineRule="auto"/>
              <w:ind w:left="0" w:firstLine="0"/>
            </w:pPr>
            <w:r>
              <w:rPr>
                <w:sz w:val="18"/>
              </w:rPr>
              <w:t>780.6</w:t>
            </w:r>
          </w:p>
        </w:tc>
      </w:tr>
      <w:tr w:rsidR="00494B8A" w14:paraId="23D98755" w14:textId="77777777">
        <w:trPr>
          <w:trHeight w:val="945"/>
        </w:trPr>
        <w:tc>
          <w:tcPr>
            <w:tcW w:w="1320" w:type="dxa"/>
            <w:tcBorders>
              <w:top w:val="double" w:sz="6" w:space="0" w:color="000000"/>
              <w:left w:val="nil"/>
              <w:bottom w:val="single" w:sz="6" w:space="0" w:color="000000"/>
              <w:right w:val="nil"/>
            </w:tcBorders>
          </w:tcPr>
          <w:p w14:paraId="7384AB45" w14:textId="77777777" w:rsidR="00494B8A" w:rsidRDefault="00000000">
            <w:pPr>
              <w:spacing w:after="0" w:line="259" w:lineRule="auto"/>
              <w:ind w:left="30" w:firstLine="0"/>
            </w:pPr>
            <w:r>
              <w:t xml:space="preserve"> </w:t>
            </w:r>
          </w:p>
        </w:tc>
        <w:tc>
          <w:tcPr>
            <w:tcW w:w="510" w:type="dxa"/>
            <w:tcBorders>
              <w:top w:val="double" w:sz="6" w:space="0" w:color="000000"/>
              <w:left w:val="nil"/>
              <w:bottom w:val="single" w:sz="6" w:space="0" w:color="000000"/>
              <w:right w:val="nil"/>
            </w:tcBorders>
            <w:vAlign w:val="bottom"/>
          </w:tcPr>
          <w:p w14:paraId="43AB75F8" w14:textId="77777777" w:rsidR="00494B8A" w:rsidRDefault="00000000">
            <w:pPr>
              <w:spacing w:after="0" w:line="259" w:lineRule="auto"/>
              <w:ind w:left="90" w:hanging="90"/>
            </w:pPr>
            <w:r>
              <w:rPr>
                <w:sz w:val="18"/>
              </w:rPr>
              <w:t>188.9 67.8</w:t>
            </w:r>
          </w:p>
        </w:tc>
      </w:tr>
      <w:tr w:rsidR="00494B8A" w14:paraId="27CE92D5" w14:textId="77777777">
        <w:trPr>
          <w:trHeight w:val="315"/>
        </w:trPr>
        <w:tc>
          <w:tcPr>
            <w:tcW w:w="1320" w:type="dxa"/>
            <w:tcBorders>
              <w:top w:val="single" w:sz="6" w:space="0" w:color="000000"/>
              <w:left w:val="nil"/>
              <w:bottom w:val="single" w:sz="6" w:space="0" w:color="000000"/>
              <w:right w:val="nil"/>
            </w:tcBorders>
          </w:tcPr>
          <w:p w14:paraId="6B29925B" w14:textId="77777777" w:rsidR="00494B8A" w:rsidRDefault="00494B8A">
            <w:pPr>
              <w:spacing w:after="160" w:line="259" w:lineRule="auto"/>
              <w:ind w:left="0" w:firstLine="0"/>
            </w:pPr>
          </w:p>
        </w:tc>
        <w:tc>
          <w:tcPr>
            <w:tcW w:w="510" w:type="dxa"/>
            <w:tcBorders>
              <w:top w:val="single" w:sz="6" w:space="0" w:color="000000"/>
              <w:left w:val="nil"/>
              <w:bottom w:val="single" w:sz="6" w:space="0" w:color="000000"/>
              <w:right w:val="nil"/>
            </w:tcBorders>
          </w:tcPr>
          <w:p w14:paraId="34E09C07" w14:textId="77777777" w:rsidR="00494B8A" w:rsidRDefault="00000000">
            <w:pPr>
              <w:spacing w:after="0" w:line="259" w:lineRule="auto"/>
              <w:ind w:left="0" w:firstLine="0"/>
            </w:pPr>
            <w:r>
              <w:rPr>
                <w:sz w:val="18"/>
              </w:rPr>
              <w:t>256.7</w:t>
            </w:r>
          </w:p>
        </w:tc>
      </w:tr>
      <w:tr w:rsidR="00494B8A" w14:paraId="522288BB" w14:textId="77777777">
        <w:trPr>
          <w:trHeight w:val="315"/>
        </w:trPr>
        <w:tc>
          <w:tcPr>
            <w:tcW w:w="1320" w:type="dxa"/>
            <w:tcBorders>
              <w:top w:val="single" w:sz="6" w:space="0" w:color="000000"/>
              <w:left w:val="nil"/>
              <w:bottom w:val="single" w:sz="6" w:space="0" w:color="000000"/>
              <w:right w:val="nil"/>
            </w:tcBorders>
          </w:tcPr>
          <w:p w14:paraId="3AE3CA80" w14:textId="77777777" w:rsidR="00494B8A" w:rsidRDefault="00494B8A">
            <w:pPr>
              <w:spacing w:after="160" w:line="259" w:lineRule="auto"/>
              <w:ind w:left="0" w:firstLine="0"/>
            </w:pPr>
          </w:p>
        </w:tc>
        <w:tc>
          <w:tcPr>
            <w:tcW w:w="510" w:type="dxa"/>
            <w:tcBorders>
              <w:top w:val="single" w:sz="6" w:space="0" w:color="000000"/>
              <w:left w:val="nil"/>
              <w:bottom w:val="single" w:sz="6" w:space="0" w:color="000000"/>
              <w:right w:val="nil"/>
            </w:tcBorders>
          </w:tcPr>
          <w:p w14:paraId="4FDC512A" w14:textId="77777777" w:rsidR="00494B8A" w:rsidRDefault="00000000">
            <w:pPr>
              <w:spacing w:after="0" w:line="259" w:lineRule="auto"/>
              <w:ind w:left="7" w:firstLine="0"/>
            </w:pPr>
            <w:r>
              <w:rPr>
                <w:sz w:val="18"/>
              </w:rPr>
              <w:t>211.0</w:t>
            </w:r>
          </w:p>
        </w:tc>
      </w:tr>
      <w:tr w:rsidR="00494B8A" w14:paraId="6D5574BD" w14:textId="77777777">
        <w:trPr>
          <w:trHeight w:val="315"/>
        </w:trPr>
        <w:tc>
          <w:tcPr>
            <w:tcW w:w="1320" w:type="dxa"/>
            <w:tcBorders>
              <w:top w:val="single" w:sz="6" w:space="0" w:color="000000"/>
              <w:left w:val="nil"/>
              <w:bottom w:val="single" w:sz="6" w:space="0" w:color="000000"/>
              <w:right w:val="nil"/>
            </w:tcBorders>
          </w:tcPr>
          <w:p w14:paraId="11E44AEC" w14:textId="77777777" w:rsidR="00494B8A" w:rsidRDefault="00494B8A">
            <w:pPr>
              <w:spacing w:after="160" w:line="259" w:lineRule="auto"/>
              <w:ind w:left="0" w:firstLine="0"/>
            </w:pPr>
          </w:p>
        </w:tc>
        <w:tc>
          <w:tcPr>
            <w:tcW w:w="510" w:type="dxa"/>
            <w:tcBorders>
              <w:top w:val="single" w:sz="6" w:space="0" w:color="000000"/>
              <w:left w:val="nil"/>
              <w:bottom w:val="single" w:sz="6" w:space="0" w:color="000000"/>
              <w:right w:val="nil"/>
            </w:tcBorders>
          </w:tcPr>
          <w:p w14:paraId="7E1B032B" w14:textId="77777777" w:rsidR="00494B8A" w:rsidRDefault="00000000">
            <w:pPr>
              <w:spacing w:after="0" w:line="259" w:lineRule="auto"/>
              <w:ind w:left="30" w:firstLine="0"/>
              <w:jc w:val="both"/>
            </w:pPr>
            <w:r>
              <w:rPr>
                <w:sz w:val="18"/>
              </w:rPr>
              <w:t>(24.2)</w:t>
            </w:r>
          </w:p>
        </w:tc>
      </w:tr>
      <w:tr w:rsidR="00494B8A" w14:paraId="700C1324" w14:textId="77777777">
        <w:trPr>
          <w:trHeight w:val="600"/>
        </w:trPr>
        <w:tc>
          <w:tcPr>
            <w:tcW w:w="1320" w:type="dxa"/>
            <w:tcBorders>
              <w:top w:val="single" w:sz="6" w:space="0" w:color="000000"/>
              <w:left w:val="nil"/>
              <w:bottom w:val="single" w:sz="6" w:space="0" w:color="000000"/>
              <w:right w:val="nil"/>
            </w:tcBorders>
          </w:tcPr>
          <w:p w14:paraId="026C7B10" w14:textId="77777777" w:rsidR="00494B8A" w:rsidRDefault="00494B8A">
            <w:pPr>
              <w:spacing w:after="160" w:line="259" w:lineRule="auto"/>
              <w:ind w:left="0" w:firstLine="0"/>
            </w:pPr>
          </w:p>
        </w:tc>
        <w:tc>
          <w:tcPr>
            <w:tcW w:w="510" w:type="dxa"/>
            <w:tcBorders>
              <w:top w:val="single" w:sz="6" w:space="0" w:color="000000"/>
              <w:left w:val="nil"/>
              <w:bottom w:val="single" w:sz="6" w:space="0" w:color="000000"/>
              <w:right w:val="nil"/>
            </w:tcBorders>
          </w:tcPr>
          <w:p w14:paraId="16B9C6CB" w14:textId="77777777" w:rsidR="00494B8A" w:rsidRDefault="00000000">
            <w:pPr>
              <w:spacing w:after="0" w:line="259" w:lineRule="auto"/>
              <w:ind w:left="0" w:right="60" w:firstLine="0"/>
              <w:jc w:val="right"/>
            </w:pPr>
            <w:r>
              <w:rPr>
                <w:sz w:val="18"/>
              </w:rPr>
              <w:t>21.5 5.7</w:t>
            </w:r>
          </w:p>
        </w:tc>
      </w:tr>
      <w:tr w:rsidR="00494B8A" w14:paraId="45B6C22A" w14:textId="77777777">
        <w:trPr>
          <w:trHeight w:val="600"/>
        </w:trPr>
        <w:tc>
          <w:tcPr>
            <w:tcW w:w="1320" w:type="dxa"/>
            <w:tcBorders>
              <w:top w:val="single" w:sz="6" w:space="0" w:color="000000"/>
              <w:left w:val="nil"/>
              <w:bottom w:val="single" w:sz="6" w:space="0" w:color="000000"/>
              <w:right w:val="nil"/>
            </w:tcBorders>
          </w:tcPr>
          <w:p w14:paraId="1A47422B" w14:textId="77777777" w:rsidR="00494B8A" w:rsidRDefault="00494B8A">
            <w:pPr>
              <w:spacing w:after="160" w:line="259" w:lineRule="auto"/>
              <w:ind w:left="0" w:firstLine="0"/>
            </w:pPr>
          </w:p>
        </w:tc>
        <w:tc>
          <w:tcPr>
            <w:tcW w:w="510" w:type="dxa"/>
            <w:tcBorders>
              <w:top w:val="single" w:sz="6" w:space="0" w:color="000000"/>
              <w:left w:val="nil"/>
              <w:bottom w:val="single" w:sz="6" w:space="0" w:color="000000"/>
              <w:right w:val="nil"/>
            </w:tcBorders>
          </w:tcPr>
          <w:p w14:paraId="3AC2294A" w14:textId="77777777" w:rsidR="00494B8A" w:rsidRDefault="00000000">
            <w:pPr>
              <w:spacing w:after="0" w:line="259" w:lineRule="auto"/>
              <w:ind w:left="0" w:right="60" w:firstLine="0"/>
              <w:jc w:val="right"/>
            </w:pPr>
            <w:r>
              <w:rPr>
                <w:sz w:val="18"/>
              </w:rPr>
              <w:t>15.8 0.3</w:t>
            </w:r>
          </w:p>
        </w:tc>
      </w:tr>
      <w:tr w:rsidR="00494B8A" w14:paraId="00652B4C" w14:textId="77777777">
        <w:trPr>
          <w:trHeight w:val="315"/>
        </w:trPr>
        <w:tc>
          <w:tcPr>
            <w:tcW w:w="1320" w:type="dxa"/>
            <w:tcBorders>
              <w:top w:val="single" w:sz="6" w:space="0" w:color="000000"/>
              <w:left w:val="nil"/>
              <w:bottom w:val="double" w:sz="6" w:space="0" w:color="000000"/>
              <w:right w:val="nil"/>
            </w:tcBorders>
          </w:tcPr>
          <w:p w14:paraId="0F43ADA3" w14:textId="77777777" w:rsidR="00494B8A" w:rsidRDefault="00000000">
            <w:pPr>
              <w:spacing w:after="0" w:line="259" w:lineRule="auto"/>
              <w:ind w:left="30" w:firstLine="0"/>
            </w:pPr>
            <w:r>
              <w:rPr>
                <w:sz w:val="18"/>
              </w:rPr>
              <w:t>$</w:t>
            </w:r>
          </w:p>
        </w:tc>
        <w:tc>
          <w:tcPr>
            <w:tcW w:w="510" w:type="dxa"/>
            <w:tcBorders>
              <w:top w:val="single" w:sz="6" w:space="0" w:color="000000"/>
              <w:left w:val="nil"/>
              <w:bottom w:val="double" w:sz="6" w:space="0" w:color="000000"/>
              <w:right w:val="nil"/>
            </w:tcBorders>
          </w:tcPr>
          <w:p w14:paraId="3268FAAA" w14:textId="77777777" w:rsidR="00494B8A" w:rsidRDefault="00000000">
            <w:pPr>
              <w:spacing w:after="0" w:line="259" w:lineRule="auto"/>
              <w:ind w:left="90" w:firstLine="0"/>
            </w:pPr>
            <w:r>
              <w:rPr>
                <w:sz w:val="18"/>
              </w:rPr>
              <w:t>15.5</w:t>
            </w:r>
          </w:p>
        </w:tc>
      </w:tr>
    </w:tbl>
    <w:p w14:paraId="443AA66D" w14:textId="77777777" w:rsidR="00494B8A" w:rsidRDefault="00000000">
      <w:pPr>
        <w:tabs>
          <w:tab w:val="center" w:pos="4724"/>
          <w:tab w:val="center" w:pos="10490"/>
        </w:tabs>
        <w:spacing w:after="104" w:line="264" w:lineRule="auto"/>
        <w:ind w:left="0" w:firstLine="0"/>
      </w:pPr>
      <w:r>
        <w:rPr>
          <w:rFonts w:ascii="Calibri" w:eastAsia="Calibri" w:hAnsi="Calibri" w:cs="Calibri"/>
          <w:noProof/>
          <w:sz w:val="22"/>
        </w:rPr>
        <mc:AlternateContent>
          <mc:Choice Requires="wpg">
            <w:drawing>
              <wp:anchor distT="0" distB="0" distL="114300" distR="114300" simplePos="0" relativeHeight="251754496" behindDoc="0" locked="0" layoutInCell="1" allowOverlap="1" wp14:anchorId="563AB4D9" wp14:editId="2538C871">
                <wp:simplePos x="0" y="0"/>
                <wp:positionH relativeFrom="column">
                  <wp:posOffset>5695950</wp:posOffset>
                </wp:positionH>
                <wp:positionV relativeFrom="paragraph">
                  <wp:posOffset>218621</wp:posOffset>
                </wp:positionV>
                <wp:extent cx="1162050" cy="355402"/>
                <wp:effectExtent l="0" t="0" r="0" b="0"/>
                <wp:wrapSquare wrapText="bothSides"/>
                <wp:docPr id="216912" name="Group 216912"/>
                <wp:cNvGraphicFramePr/>
                <a:graphic xmlns:a="http://schemas.openxmlformats.org/drawingml/2006/main">
                  <a:graphicData uri="http://schemas.microsoft.com/office/word/2010/wordprocessingGroup">
                    <wpg:wgp>
                      <wpg:cNvGrpSpPr/>
                      <wpg:grpSpPr>
                        <a:xfrm>
                          <a:off x="0" y="0"/>
                          <a:ext cx="1162050" cy="355402"/>
                          <a:chOff x="0" y="0"/>
                          <a:chExt cx="1162050" cy="355402"/>
                        </a:xfrm>
                      </wpg:grpSpPr>
                      <wps:wsp>
                        <wps:cNvPr id="243212" name="Shape 243212"/>
                        <wps:cNvSpPr/>
                        <wps:spPr>
                          <a:xfrm>
                            <a:off x="0" y="13632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13" name="Shape 243213"/>
                        <wps:cNvSpPr/>
                        <wps:spPr>
                          <a:xfrm>
                            <a:off x="76200" y="136327"/>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14" name="Shape 243214"/>
                        <wps:cNvSpPr/>
                        <wps:spPr>
                          <a:xfrm>
                            <a:off x="1095375" y="13632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15" name="Shape 243215"/>
                        <wps:cNvSpPr/>
                        <wps:spPr>
                          <a:xfrm>
                            <a:off x="0" y="32682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16" name="Shape 243216"/>
                        <wps:cNvSpPr/>
                        <wps:spPr>
                          <a:xfrm>
                            <a:off x="0" y="34587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17" name="Shape 243217"/>
                        <wps:cNvSpPr/>
                        <wps:spPr>
                          <a:xfrm>
                            <a:off x="76200" y="326827"/>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18" name="Shape 243218"/>
                        <wps:cNvSpPr/>
                        <wps:spPr>
                          <a:xfrm>
                            <a:off x="76200" y="345877"/>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19" name="Shape 243219"/>
                        <wps:cNvSpPr/>
                        <wps:spPr>
                          <a:xfrm>
                            <a:off x="1095375" y="32682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20" name="Shape 243220"/>
                        <wps:cNvSpPr/>
                        <wps:spPr>
                          <a:xfrm>
                            <a:off x="1095375" y="34587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45" name="Rectangle 22045"/>
                        <wps:cNvSpPr/>
                        <wps:spPr>
                          <a:xfrm>
                            <a:off x="836414" y="0"/>
                            <a:ext cx="342043" cy="138163"/>
                          </a:xfrm>
                          <a:prstGeom prst="rect">
                            <a:avLst/>
                          </a:prstGeom>
                          <a:ln>
                            <a:noFill/>
                          </a:ln>
                        </wps:spPr>
                        <wps:txbx>
                          <w:txbxContent>
                            <w:p w14:paraId="577F457F" w14:textId="77777777" w:rsidR="00494B8A" w:rsidRDefault="00000000">
                              <w:pPr>
                                <w:spacing w:after="160" w:line="259" w:lineRule="auto"/>
                                <w:ind w:left="0" w:firstLine="0"/>
                              </w:pPr>
                              <w:r>
                                <w:rPr>
                                  <w:sz w:val="18"/>
                                </w:rPr>
                                <w:t>141.2</w:t>
                              </w:r>
                            </w:p>
                          </w:txbxContent>
                        </wps:txbx>
                        <wps:bodyPr horzOverflow="overflow" vert="horz" lIns="0" tIns="0" rIns="0" bIns="0" rtlCol="0">
                          <a:noAutofit/>
                        </wps:bodyPr>
                      </wps:wsp>
                      <wps:wsp>
                        <wps:cNvPr id="22050" name="Rectangle 22050"/>
                        <wps:cNvSpPr/>
                        <wps:spPr>
                          <a:xfrm>
                            <a:off x="836414" y="190500"/>
                            <a:ext cx="342043" cy="138163"/>
                          </a:xfrm>
                          <a:prstGeom prst="rect">
                            <a:avLst/>
                          </a:prstGeom>
                          <a:ln>
                            <a:noFill/>
                          </a:ln>
                        </wps:spPr>
                        <wps:txbx>
                          <w:txbxContent>
                            <w:p w14:paraId="552AD112" w14:textId="77777777" w:rsidR="00494B8A" w:rsidRDefault="00000000">
                              <w:pPr>
                                <w:spacing w:after="160" w:line="259" w:lineRule="auto"/>
                                <w:ind w:left="0" w:firstLine="0"/>
                              </w:pPr>
                              <w:r>
                                <w:rPr>
                                  <w:sz w:val="18"/>
                                </w:rPr>
                                <w:t>698.1</w:t>
                              </w:r>
                            </w:p>
                          </w:txbxContent>
                        </wps:txbx>
                        <wps:bodyPr horzOverflow="overflow" vert="horz" lIns="0" tIns="0" rIns="0" bIns="0" rtlCol="0">
                          <a:noAutofit/>
                        </wps:bodyPr>
                      </wps:wsp>
                    </wpg:wgp>
                  </a:graphicData>
                </a:graphic>
              </wp:anchor>
            </w:drawing>
          </mc:Choice>
          <mc:Fallback xmlns:a="http://schemas.openxmlformats.org/drawingml/2006/main">
            <w:pict>
              <v:group id="Group 216912" style="width:91.5pt;height:27.9844pt;position:absolute;mso-position-horizontal-relative:text;mso-position-horizontal:absolute;margin-left:448.5pt;mso-position-vertical-relative:text;margin-top:17.2142pt;" coordsize="11620,3554">
                <v:shape id="Shape 243221" style="position:absolute;width:762;height:95;left:0;top:1363;" coordsize="76200,9525" path="m0,0l76200,0l76200,9525l0,9525l0,0">
                  <v:stroke weight="0pt" endcap="flat" joinstyle="miter" miterlimit="10" on="false" color="#000000" opacity="0"/>
                  <v:fill on="true" color="#000000"/>
                </v:shape>
                <v:shape id="Shape 243222" style="position:absolute;width:10191;height:95;left:762;top:1363;" coordsize="1019175,9525" path="m0,0l1019175,0l1019175,9525l0,9525l0,0">
                  <v:stroke weight="0pt" endcap="flat" joinstyle="miter" miterlimit="10" on="false" color="#000000" opacity="0"/>
                  <v:fill on="true" color="#000000"/>
                </v:shape>
                <v:shape id="Shape 243223" style="position:absolute;width:666;height:95;left:10953;top:1363;" coordsize="66675,9525" path="m0,0l66675,0l66675,9525l0,9525l0,0">
                  <v:stroke weight="0pt" endcap="flat" joinstyle="miter" miterlimit="10" on="false" color="#000000" opacity="0"/>
                  <v:fill on="true" color="#000000"/>
                </v:shape>
                <v:shape id="Shape 243224" style="position:absolute;width:762;height:95;left:0;top:3268;" coordsize="76200,9525" path="m0,0l76200,0l76200,9525l0,9525l0,0">
                  <v:stroke weight="0pt" endcap="flat" joinstyle="miter" miterlimit="10" on="false" color="#000000" opacity="0"/>
                  <v:fill on="true" color="#000000"/>
                </v:shape>
                <v:shape id="Shape 243225" style="position:absolute;width:762;height:95;left:0;top:3458;" coordsize="76200,9525" path="m0,0l76200,0l76200,9525l0,9525l0,0">
                  <v:stroke weight="0pt" endcap="flat" joinstyle="miter" miterlimit="10" on="false" color="#000000" opacity="0"/>
                  <v:fill on="true" color="#000000"/>
                </v:shape>
                <v:shape id="Shape 243226" style="position:absolute;width:10191;height:95;left:762;top:3268;" coordsize="1019175,9525" path="m0,0l1019175,0l1019175,9525l0,9525l0,0">
                  <v:stroke weight="0pt" endcap="flat" joinstyle="miter" miterlimit="10" on="false" color="#000000" opacity="0"/>
                  <v:fill on="true" color="#000000"/>
                </v:shape>
                <v:shape id="Shape 243227" style="position:absolute;width:10191;height:95;left:762;top:3458;" coordsize="1019175,9525" path="m0,0l1019175,0l1019175,9525l0,9525l0,0">
                  <v:stroke weight="0pt" endcap="flat" joinstyle="miter" miterlimit="10" on="false" color="#000000" opacity="0"/>
                  <v:fill on="true" color="#000000"/>
                </v:shape>
                <v:shape id="Shape 243228" style="position:absolute;width:666;height:95;left:10953;top:3268;" coordsize="66675,9525" path="m0,0l66675,0l66675,9525l0,9525l0,0">
                  <v:stroke weight="0pt" endcap="flat" joinstyle="miter" miterlimit="10" on="false" color="#000000" opacity="0"/>
                  <v:fill on="true" color="#000000"/>
                </v:shape>
                <v:shape id="Shape 243229" style="position:absolute;width:666;height:95;left:10953;top:3458;" coordsize="66675,9525" path="m0,0l66675,0l66675,9525l0,9525l0,0">
                  <v:stroke weight="0pt" endcap="flat" joinstyle="miter" miterlimit="10" on="false" color="#000000" opacity="0"/>
                  <v:fill on="true" color="#000000"/>
                </v:shape>
                <v:rect id="Rectangle 22045" style="position:absolute;width:3420;height:1381;left:8364;top:0;" filled="f" stroked="f">
                  <v:textbox inset="0,0,0,0">
                    <w:txbxContent>
                      <w:p>
                        <w:pPr>
                          <w:spacing w:before="0" w:after="160" w:line="259" w:lineRule="auto"/>
                          <w:ind w:left="0" w:firstLine="0"/>
                        </w:pPr>
                        <w:r>
                          <w:rPr>
                            <w:sz w:val="18"/>
                          </w:rPr>
                          <w:t xml:space="preserve">141.2</w:t>
                        </w:r>
                      </w:p>
                    </w:txbxContent>
                  </v:textbox>
                </v:rect>
                <v:rect id="Rectangle 22050" style="position:absolute;width:3420;height:1381;left:8364;top:1905;" filled="f" stroked="f">
                  <v:textbox inset="0,0,0,0">
                    <w:txbxContent>
                      <w:p>
                        <w:pPr>
                          <w:spacing w:before="0" w:after="160" w:line="259" w:lineRule="auto"/>
                          <w:ind w:left="0" w:firstLine="0"/>
                        </w:pPr>
                        <w:r>
                          <w:rPr>
                            <w:sz w:val="18"/>
                          </w:rPr>
                          <w:t xml:space="preserve">698.1</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5520" behindDoc="0" locked="0" layoutInCell="1" allowOverlap="1" wp14:anchorId="0E6E6834" wp14:editId="3CA03B81">
                <wp:simplePos x="0" y="0"/>
                <wp:positionH relativeFrom="column">
                  <wp:posOffset>5695950</wp:posOffset>
                </wp:positionH>
                <wp:positionV relativeFrom="paragraph">
                  <wp:posOffset>1018721</wp:posOffset>
                </wp:positionV>
                <wp:extent cx="1162050" cy="1717477"/>
                <wp:effectExtent l="0" t="0" r="0" b="0"/>
                <wp:wrapSquare wrapText="bothSides"/>
                <wp:docPr id="216913" name="Group 216913"/>
                <wp:cNvGraphicFramePr/>
                <a:graphic xmlns:a="http://schemas.openxmlformats.org/drawingml/2006/main">
                  <a:graphicData uri="http://schemas.microsoft.com/office/word/2010/wordprocessingGroup">
                    <wpg:wgp>
                      <wpg:cNvGrpSpPr/>
                      <wpg:grpSpPr>
                        <a:xfrm>
                          <a:off x="0" y="0"/>
                          <a:ext cx="1162050" cy="1717477"/>
                          <a:chOff x="0" y="0"/>
                          <a:chExt cx="1162050" cy="1717477"/>
                        </a:xfrm>
                      </wpg:grpSpPr>
                      <wps:wsp>
                        <wps:cNvPr id="243230" name="Shape 243230"/>
                        <wps:cNvSpPr/>
                        <wps:spPr>
                          <a:xfrm>
                            <a:off x="0" y="13632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31" name="Shape 243231"/>
                        <wps:cNvSpPr/>
                        <wps:spPr>
                          <a:xfrm>
                            <a:off x="76200" y="136327"/>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32" name="Shape 243232"/>
                        <wps:cNvSpPr/>
                        <wps:spPr>
                          <a:xfrm>
                            <a:off x="1095375" y="13632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33" name="Shape 243233"/>
                        <wps:cNvSpPr/>
                        <wps:spPr>
                          <a:xfrm>
                            <a:off x="0" y="33635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34" name="Shape 243234"/>
                        <wps:cNvSpPr/>
                        <wps:spPr>
                          <a:xfrm>
                            <a:off x="76200" y="336352"/>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35" name="Shape 243235"/>
                        <wps:cNvSpPr/>
                        <wps:spPr>
                          <a:xfrm>
                            <a:off x="1095375" y="33635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36" name="Shape 243236"/>
                        <wps:cNvSpPr/>
                        <wps:spPr>
                          <a:xfrm>
                            <a:off x="0" y="53637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37" name="Shape 243237"/>
                        <wps:cNvSpPr/>
                        <wps:spPr>
                          <a:xfrm>
                            <a:off x="76200" y="536377"/>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38" name="Shape 243238"/>
                        <wps:cNvSpPr/>
                        <wps:spPr>
                          <a:xfrm>
                            <a:off x="1095375" y="53637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39" name="Shape 243239"/>
                        <wps:cNvSpPr/>
                        <wps:spPr>
                          <a:xfrm>
                            <a:off x="0" y="73640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0" name="Shape 243240"/>
                        <wps:cNvSpPr/>
                        <wps:spPr>
                          <a:xfrm>
                            <a:off x="76200" y="736402"/>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1" name="Shape 243241"/>
                        <wps:cNvSpPr/>
                        <wps:spPr>
                          <a:xfrm>
                            <a:off x="1095375" y="73640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2" name="Shape 243242"/>
                        <wps:cNvSpPr/>
                        <wps:spPr>
                          <a:xfrm>
                            <a:off x="0" y="111740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3" name="Shape 243243"/>
                        <wps:cNvSpPr/>
                        <wps:spPr>
                          <a:xfrm>
                            <a:off x="76200" y="1117402"/>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4" name="Shape 243244"/>
                        <wps:cNvSpPr/>
                        <wps:spPr>
                          <a:xfrm>
                            <a:off x="1095375" y="111740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5" name="Shape 243245"/>
                        <wps:cNvSpPr/>
                        <wps:spPr>
                          <a:xfrm>
                            <a:off x="0" y="149840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6" name="Shape 243246"/>
                        <wps:cNvSpPr/>
                        <wps:spPr>
                          <a:xfrm>
                            <a:off x="76200" y="1498402"/>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7" name="Shape 243247"/>
                        <wps:cNvSpPr/>
                        <wps:spPr>
                          <a:xfrm>
                            <a:off x="1095375" y="149840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8" name="Shape 243248"/>
                        <wps:cNvSpPr/>
                        <wps:spPr>
                          <a:xfrm>
                            <a:off x="0" y="168890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49" name="Shape 243249"/>
                        <wps:cNvSpPr/>
                        <wps:spPr>
                          <a:xfrm>
                            <a:off x="0" y="170795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50" name="Shape 243250"/>
                        <wps:cNvSpPr/>
                        <wps:spPr>
                          <a:xfrm>
                            <a:off x="76200" y="1688902"/>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51" name="Shape 243251"/>
                        <wps:cNvSpPr/>
                        <wps:spPr>
                          <a:xfrm>
                            <a:off x="76200" y="1707952"/>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52" name="Shape 243252"/>
                        <wps:cNvSpPr/>
                        <wps:spPr>
                          <a:xfrm>
                            <a:off x="1095375" y="168890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53" name="Shape 243253"/>
                        <wps:cNvSpPr/>
                        <wps:spPr>
                          <a:xfrm>
                            <a:off x="1095375" y="170795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64" name="Rectangle 22064"/>
                        <wps:cNvSpPr/>
                        <wps:spPr>
                          <a:xfrm>
                            <a:off x="893564" y="0"/>
                            <a:ext cx="266033" cy="138163"/>
                          </a:xfrm>
                          <a:prstGeom prst="rect">
                            <a:avLst/>
                          </a:prstGeom>
                          <a:ln>
                            <a:noFill/>
                          </a:ln>
                        </wps:spPr>
                        <wps:txbx>
                          <w:txbxContent>
                            <w:p w14:paraId="2757BCB7" w14:textId="77777777" w:rsidR="00494B8A" w:rsidRDefault="00000000">
                              <w:pPr>
                                <w:spacing w:after="160" w:line="259" w:lineRule="auto"/>
                                <w:ind w:left="0" w:firstLine="0"/>
                              </w:pPr>
                              <w:r>
                                <w:rPr>
                                  <w:sz w:val="18"/>
                                </w:rPr>
                                <w:t>59.9</w:t>
                              </w:r>
                            </w:p>
                          </w:txbxContent>
                        </wps:txbx>
                        <wps:bodyPr horzOverflow="overflow" vert="horz" lIns="0" tIns="0" rIns="0" bIns="0" rtlCol="0">
                          <a:noAutofit/>
                        </wps:bodyPr>
                      </wps:wsp>
                      <wps:wsp>
                        <wps:cNvPr id="22069" name="Rectangle 22069"/>
                        <wps:cNvSpPr/>
                        <wps:spPr>
                          <a:xfrm>
                            <a:off x="836414" y="200025"/>
                            <a:ext cx="342043" cy="138163"/>
                          </a:xfrm>
                          <a:prstGeom prst="rect">
                            <a:avLst/>
                          </a:prstGeom>
                          <a:ln>
                            <a:noFill/>
                          </a:ln>
                        </wps:spPr>
                        <wps:txbx>
                          <w:txbxContent>
                            <w:p w14:paraId="5EA25E6B" w14:textId="77777777" w:rsidR="00494B8A" w:rsidRDefault="00000000">
                              <w:pPr>
                                <w:spacing w:after="160" w:line="259" w:lineRule="auto"/>
                                <w:ind w:left="0" w:firstLine="0"/>
                              </w:pPr>
                              <w:r>
                                <w:rPr>
                                  <w:sz w:val="18"/>
                                </w:rPr>
                                <w:t>253.5</w:t>
                              </w:r>
                            </w:p>
                          </w:txbxContent>
                        </wps:txbx>
                        <wps:bodyPr horzOverflow="overflow" vert="horz" lIns="0" tIns="0" rIns="0" bIns="0" rtlCol="0">
                          <a:noAutofit/>
                        </wps:bodyPr>
                      </wps:wsp>
                      <wps:wsp>
                        <wps:cNvPr id="22074" name="Rectangle 22074"/>
                        <wps:cNvSpPr/>
                        <wps:spPr>
                          <a:xfrm>
                            <a:off x="836414" y="400050"/>
                            <a:ext cx="342043" cy="138163"/>
                          </a:xfrm>
                          <a:prstGeom prst="rect">
                            <a:avLst/>
                          </a:prstGeom>
                          <a:ln>
                            <a:noFill/>
                          </a:ln>
                        </wps:spPr>
                        <wps:txbx>
                          <w:txbxContent>
                            <w:p w14:paraId="113B8FF1" w14:textId="77777777" w:rsidR="00494B8A" w:rsidRDefault="00000000">
                              <w:pPr>
                                <w:spacing w:after="160" w:line="259" w:lineRule="auto"/>
                                <w:ind w:left="0" w:firstLine="0"/>
                              </w:pPr>
                              <w:r>
                                <w:rPr>
                                  <w:sz w:val="18"/>
                                </w:rPr>
                                <w:t>169.8</w:t>
                              </w:r>
                            </w:p>
                          </w:txbxContent>
                        </wps:txbx>
                        <wps:bodyPr horzOverflow="overflow" vert="horz" lIns="0" tIns="0" rIns="0" bIns="0" rtlCol="0">
                          <a:noAutofit/>
                        </wps:bodyPr>
                      </wps:wsp>
                      <wps:wsp>
                        <wps:cNvPr id="22083" name="Rectangle 22083"/>
                        <wps:cNvSpPr/>
                        <wps:spPr>
                          <a:xfrm>
                            <a:off x="912614" y="600075"/>
                            <a:ext cx="50624" cy="138163"/>
                          </a:xfrm>
                          <a:prstGeom prst="rect">
                            <a:avLst/>
                          </a:prstGeom>
                          <a:ln>
                            <a:noFill/>
                          </a:ln>
                        </wps:spPr>
                        <wps:txbx>
                          <w:txbxContent>
                            <w:p w14:paraId="6D8A822D"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22084" name="Rectangle 22084"/>
                        <wps:cNvSpPr/>
                        <wps:spPr>
                          <a:xfrm>
                            <a:off x="950714" y="600075"/>
                            <a:ext cx="190024" cy="138163"/>
                          </a:xfrm>
                          <a:prstGeom prst="rect">
                            <a:avLst/>
                          </a:prstGeom>
                          <a:ln>
                            <a:noFill/>
                          </a:ln>
                        </wps:spPr>
                        <wps:txbx>
                          <w:txbxContent>
                            <w:p w14:paraId="1F5360F5" w14:textId="77777777" w:rsidR="00494B8A" w:rsidRDefault="00000000">
                              <w:pPr>
                                <w:spacing w:after="160" w:line="259" w:lineRule="auto"/>
                                <w:ind w:left="0" w:firstLine="0"/>
                              </w:pPr>
                              <w:r>
                                <w:rPr>
                                  <w:sz w:val="18"/>
                                </w:rPr>
                                <w:t>8.9</w:t>
                              </w:r>
                            </w:p>
                          </w:txbxContent>
                        </wps:txbx>
                        <wps:bodyPr horzOverflow="overflow" vert="horz" lIns="0" tIns="0" rIns="0" bIns="0" rtlCol="0">
                          <a:noAutofit/>
                        </wps:bodyPr>
                      </wps:wsp>
                      <wps:wsp>
                        <wps:cNvPr id="22085" name="Rectangle 22085"/>
                        <wps:cNvSpPr/>
                        <wps:spPr>
                          <a:xfrm>
                            <a:off x="1093589" y="600075"/>
                            <a:ext cx="50624" cy="138163"/>
                          </a:xfrm>
                          <a:prstGeom prst="rect">
                            <a:avLst/>
                          </a:prstGeom>
                          <a:ln>
                            <a:noFill/>
                          </a:ln>
                        </wps:spPr>
                        <wps:txbx>
                          <w:txbxContent>
                            <w:p w14:paraId="1AA345A6"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22090" name="Rectangle 22090"/>
                        <wps:cNvSpPr/>
                        <wps:spPr>
                          <a:xfrm>
                            <a:off x="893564" y="800100"/>
                            <a:ext cx="266033" cy="138163"/>
                          </a:xfrm>
                          <a:prstGeom prst="rect">
                            <a:avLst/>
                          </a:prstGeom>
                          <a:ln>
                            <a:noFill/>
                          </a:ln>
                        </wps:spPr>
                        <wps:txbx>
                          <w:txbxContent>
                            <w:p w14:paraId="7B945503" w14:textId="77777777" w:rsidR="00494B8A" w:rsidRDefault="00000000">
                              <w:pPr>
                                <w:spacing w:after="160" w:line="259" w:lineRule="auto"/>
                                <w:ind w:left="0" w:firstLine="0"/>
                              </w:pPr>
                              <w:r>
                                <w:rPr>
                                  <w:sz w:val="18"/>
                                </w:rPr>
                                <w:t>74.8</w:t>
                              </w:r>
                            </w:p>
                          </w:txbxContent>
                        </wps:txbx>
                        <wps:bodyPr horzOverflow="overflow" vert="horz" lIns="0" tIns="0" rIns="0" bIns="0" rtlCol="0">
                          <a:noAutofit/>
                        </wps:bodyPr>
                      </wps:wsp>
                      <wps:wsp>
                        <wps:cNvPr id="22097" name="Rectangle 22097"/>
                        <wps:cNvSpPr/>
                        <wps:spPr>
                          <a:xfrm>
                            <a:off x="893564" y="981075"/>
                            <a:ext cx="266033" cy="138163"/>
                          </a:xfrm>
                          <a:prstGeom prst="rect">
                            <a:avLst/>
                          </a:prstGeom>
                          <a:ln>
                            <a:noFill/>
                          </a:ln>
                        </wps:spPr>
                        <wps:txbx>
                          <w:txbxContent>
                            <w:p w14:paraId="64BA422E" w14:textId="77777777" w:rsidR="00494B8A" w:rsidRDefault="00000000">
                              <w:pPr>
                                <w:spacing w:after="160" w:line="259" w:lineRule="auto"/>
                                <w:ind w:left="0" w:firstLine="0"/>
                              </w:pPr>
                              <w:r>
                                <w:rPr>
                                  <w:sz w:val="18"/>
                                </w:rPr>
                                <w:t>22.8</w:t>
                              </w:r>
                            </w:p>
                          </w:txbxContent>
                        </wps:txbx>
                        <wps:bodyPr horzOverflow="overflow" vert="horz" lIns="0" tIns="0" rIns="0" bIns="0" rtlCol="0">
                          <a:noAutofit/>
                        </wps:bodyPr>
                      </wps:wsp>
                      <wps:wsp>
                        <wps:cNvPr id="22102" name="Rectangle 22102"/>
                        <wps:cNvSpPr/>
                        <wps:spPr>
                          <a:xfrm>
                            <a:off x="893564" y="1181100"/>
                            <a:ext cx="266033" cy="138163"/>
                          </a:xfrm>
                          <a:prstGeom prst="rect">
                            <a:avLst/>
                          </a:prstGeom>
                          <a:ln>
                            <a:noFill/>
                          </a:ln>
                        </wps:spPr>
                        <wps:txbx>
                          <w:txbxContent>
                            <w:p w14:paraId="37A79D51" w14:textId="77777777" w:rsidR="00494B8A" w:rsidRDefault="00000000">
                              <w:pPr>
                                <w:spacing w:after="160" w:line="259" w:lineRule="auto"/>
                                <w:ind w:left="0" w:firstLine="0"/>
                              </w:pPr>
                              <w:r>
                                <w:rPr>
                                  <w:sz w:val="18"/>
                                </w:rPr>
                                <w:t>52.0</w:t>
                              </w:r>
                            </w:p>
                          </w:txbxContent>
                        </wps:txbx>
                        <wps:bodyPr horzOverflow="overflow" vert="horz" lIns="0" tIns="0" rIns="0" bIns="0" rtlCol="0">
                          <a:noAutofit/>
                        </wps:bodyPr>
                      </wps:wsp>
                      <wps:wsp>
                        <wps:cNvPr id="22107" name="Rectangle 22107"/>
                        <wps:cNvSpPr/>
                        <wps:spPr>
                          <a:xfrm>
                            <a:off x="950714" y="1362075"/>
                            <a:ext cx="190024" cy="138163"/>
                          </a:xfrm>
                          <a:prstGeom prst="rect">
                            <a:avLst/>
                          </a:prstGeom>
                          <a:ln>
                            <a:noFill/>
                          </a:ln>
                        </wps:spPr>
                        <wps:txbx>
                          <w:txbxContent>
                            <w:p w14:paraId="3B8FE3A5" w14:textId="77777777" w:rsidR="00494B8A" w:rsidRDefault="00000000">
                              <w:pPr>
                                <w:spacing w:after="160" w:line="259" w:lineRule="auto"/>
                                <w:ind w:left="0" w:firstLine="0"/>
                              </w:pPr>
                              <w:r>
                                <w:rPr>
                                  <w:sz w:val="18"/>
                                </w:rPr>
                                <w:t>0.4</w:t>
                              </w:r>
                            </w:p>
                          </w:txbxContent>
                        </wps:txbx>
                        <wps:bodyPr horzOverflow="overflow" vert="horz" lIns="0" tIns="0" rIns="0" bIns="0" rtlCol="0">
                          <a:noAutofit/>
                        </wps:bodyPr>
                      </wps:wsp>
                      <wps:wsp>
                        <wps:cNvPr id="22114" name="Rectangle 22114"/>
                        <wps:cNvSpPr/>
                        <wps:spPr>
                          <a:xfrm>
                            <a:off x="17859" y="1552575"/>
                            <a:ext cx="76010" cy="138163"/>
                          </a:xfrm>
                          <a:prstGeom prst="rect">
                            <a:avLst/>
                          </a:prstGeom>
                          <a:ln>
                            <a:noFill/>
                          </a:ln>
                        </wps:spPr>
                        <wps:txbx>
                          <w:txbxContent>
                            <w:p w14:paraId="672ACCB7"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22115" name="Rectangle 22115"/>
                        <wps:cNvSpPr/>
                        <wps:spPr>
                          <a:xfrm>
                            <a:off x="893564" y="1552575"/>
                            <a:ext cx="266033" cy="138163"/>
                          </a:xfrm>
                          <a:prstGeom prst="rect">
                            <a:avLst/>
                          </a:prstGeom>
                          <a:ln>
                            <a:noFill/>
                          </a:ln>
                        </wps:spPr>
                        <wps:txbx>
                          <w:txbxContent>
                            <w:p w14:paraId="421DC0E6" w14:textId="77777777" w:rsidR="00494B8A" w:rsidRDefault="00000000">
                              <w:pPr>
                                <w:spacing w:after="160" w:line="259" w:lineRule="auto"/>
                                <w:ind w:left="0" w:firstLine="0"/>
                              </w:pPr>
                              <w:r>
                                <w:rPr>
                                  <w:sz w:val="18"/>
                                </w:rPr>
                                <w:t>51.6</w:t>
                              </w:r>
                            </w:p>
                          </w:txbxContent>
                        </wps:txbx>
                        <wps:bodyPr horzOverflow="overflow" vert="horz" lIns="0" tIns="0" rIns="0" bIns="0" rtlCol="0">
                          <a:noAutofit/>
                        </wps:bodyPr>
                      </wps:wsp>
                    </wpg:wgp>
                  </a:graphicData>
                </a:graphic>
              </wp:anchor>
            </w:drawing>
          </mc:Choice>
          <mc:Fallback xmlns:a="http://schemas.openxmlformats.org/drawingml/2006/main">
            <w:pict>
              <v:group id="Group 216913" style="width:91.5pt;height:135.234pt;position:absolute;mso-position-horizontal-relative:text;mso-position-horizontal:absolute;margin-left:448.5pt;mso-position-vertical-relative:text;margin-top:80.2142pt;" coordsize="11620,17174">
                <v:shape id="Shape 243254" style="position:absolute;width:762;height:95;left:0;top:1363;" coordsize="76200,9525" path="m0,0l76200,0l76200,9525l0,9525l0,0">
                  <v:stroke weight="0pt" endcap="flat" joinstyle="miter" miterlimit="10" on="false" color="#000000" opacity="0"/>
                  <v:fill on="true" color="#000000"/>
                </v:shape>
                <v:shape id="Shape 243255" style="position:absolute;width:10191;height:95;left:762;top:1363;" coordsize="1019175,9525" path="m0,0l1019175,0l1019175,9525l0,9525l0,0">
                  <v:stroke weight="0pt" endcap="flat" joinstyle="miter" miterlimit="10" on="false" color="#000000" opacity="0"/>
                  <v:fill on="true" color="#000000"/>
                </v:shape>
                <v:shape id="Shape 243256" style="position:absolute;width:666;height:95;left:10953;top:1363;" coordsize="66675,9525" path="m0,0l66675,0l66675,9525l0,9525l0,0">
                  <v:stroke weight="0pt" endcap="flat" joinstyle="miter" miterlimit="10" on="false" color="#000000" opacity="0"/>
                  <v:fill on="true" color="#000000"/>
                </v:shape>
                <v:shape id="Shape 243257" style="position:absolute;width:762;height:95;left:0;top:3363;" coordsize="76200,9525" path="m0,0l76200,0l76200,9525l0,9525l0,0">
                  <v:stroke weight="0pt" endcap="flat" joinstyle="miter" miterlimit="10" on="false" color="#000000" opacity="0"/>
                  <v:fill on="true" color="#000000"/>
                </v:shape>
                <v:shape id="Shape 243258" style="position:absolute;width:10191;height:95;left:762;top:3363;" coordsize="1019175,9525" path="m0,0l1019175,0l1019175,9525l0,9525l0,0">
                  <v:stroke weight="0pt" endcap="flat" joinstyle="miter" miterlimit="10" on="false" color="#000000" opacity="0"/>
                  <v:fill on="true" color="#000000"/>
                </v:shape>
                <v:shape id="Shape 243259" style="position:absolute;width:666;height:95;left:10953;top:3363;" coordsize="66675,9525" path="m0,0l66675,0l66675,9525l0,9525l0,0">
                  <v:stroke weight="0pt" endcap="flat" joinstyle="miter" miterlimit="10" on="false" color="#000000" opacity="0"/>
                  <v:fill on="true" color="#000000"/>
                </v:shape>
                <v:shape id="Shape 243260" style="position:absolute;width:762;height:95;left:0;top:5363;" coordsize="76200,9525" path="m0,0l76200,0l76200,9525l0,9525l0,0">
                  <v:stroke weight="0pt" endcap="flat" joinstyle="miter" miterlimit="10" on="false" color="#000000" opacity="0"/>
                  <v:fill on="true" color="#000000"/>
                </v:shape>
                <v:shape id="Shape 243261" style="position:absolute;width:10191;height:95;left:762;top:5363;" coordsize="1019175,9525" path="m0,0l1019175,0l1019175,9525l0,9525l0,0">
                  <v:stroke weight="0pt" endcap="flat" joinstyle="miter" miterlimit="10" on="false" color="#000000" opacity="0"/>
                  <v:fill on="true" color="#000000"/>
                </v:shape>
                <v:shape id="Shape 243262" style="position:absolute;width:666;height:95;left:10953;top:5363;" coordsize="66675,9525" path="m0,0l66675,0l66675,9525l0,9525l0,0">
                  <v:stroke weight="0pt" endcap="flat" joinstyle="miter" miterlimit="10" on="false" color="#000000" opacity="0"/>
                  <v:fill on="true" color="#000000"/>
                </v:shape>
                <v:shape id="Shape 243263" style="position:absolute;width:762;height:95;left:0;top:7364;" coordsize="76200,9525" path="m0,0l76200,0l76200,9525l0,9525l0,0">
                  <v:stroke weight="0pt" endcap="flat" joinstyle="miter" miterlimit="10" on="false" color="#000000" opacity="0"/>
                  <v:fill on="true" color="#000000"/>
                </v:shape>
                <v:shape id="Shape 243264" style="position:absolute;width:10191;height:95;left:762;top:7364;" coordsize="1019175,9525" path="m0,0l1019175,0l1019175,9525l0,9525l0,0">
                  <v:stroke weight="0pt" endcap="flat" joinstyle="miter" miterlimit="10" on="false" color="#000000" opacity="0"/>
                  <v:fill on="true" color="#000000"/>
                </v:shape>
                <v:shape id="Shape 243265" style="position:absolute;width:666;height:95;left:10953;top:7364;" coordsize="66675,9525" path="m0,0l66675,0l66675,9525l0,9525l0,0">
                  <v:stroke weight="0pt" endcap="flat" joinstyle="miter" miterlimit="10" on="false" color="#000000" opacity="0"/>
                  <v:fill on="true" color="#000000"/>
                </v:shape>
                <v:shape id="Shape 243266" style="position:absolute;width:762;height:95;left:0;top:11174;" coordsize="76200,9525" path="m0,0l76200,0l76200,9525l0,9525l0,0">
                  <v:stroke weight="0pt" endcap="flat" joinstyle="miter" miterlimit="10" on="false" color="#000000" opacity="0"/>
                  <v:fill on="true" color="#000000"/>
                </v:shape>
                <v:shape id="Shape 243267" style="position:absolute;width:10191;height:95;left:762;top:11174;" coordsize="1019175,9525" path="m0,0l1019175,0l1019175,9525l0,9525l0,0">
                  <v:stroke weight="0pt" endcap="flat" joinstyle="miter" miterlimit="10" on="false" color="#000000" opacity="0"/>
                  <v:fill on="true" color="#000000"/>
                </v:shape>
                <v:shape id="Shape 243268" style="position:absolute;width:666;height:95;left:10953;top:11174;" coordsize="66675,9525" path="m0,0l66675,0l66675,9525l0,9525l0,0">
                  <v:stroke weight="0pt" endcap="flat" joinstyle="miter" miterlimit="10" on="false" color="#000000" opacity="0"/>
                  <v:fill on="true" color="#000000"/>
                </v:shape>
                <v:shape id="Shape 243269" style="position:absolute;width:762;height:95;left:0;top:14984;" coordsize="76200,9525" path="m0,0l76200,0l76200,9525l0,9525l0,0">
                  <v:stroke weight="0pt" endcap="flat" joinstyle="miter" miterlimit="10" on="false" color="#000000" opacity="0"/>
                  <v:fill on="true" color="#000000"/>
                </v:shape>
                <v:shape id="Shape 243270" style="position:absolute;width:10191;height:95;left:762;top:14984;" coordsize="1019175,9525" path="m0,0l1019175,0l1019175,9525l0,9525l0,0">
                  <v:stroke weight="0pt" endcap="flat" joinstyle="miter" miterlimit="10" on="false" color="#000000" opacity="0"/>
                  <v:fill on="true" color="#000000"/>
                </v:shape>
                <v:shape id="Shape 243271" style="position:absolute;width:666;height:95;left:10953;top:14984;" coordsize="66675,9525" path="m0,0l66675,0l66675,9525l0,9525l0,0">
                  <v:stroke weight="0pt" endcap="flat" joinstyle="miter" miterlimit="10" on="false" color="#000000" opacity="0"/>
                  <v:fill on="true" color="#000000"/>
                </v:shape>
                <v:shape id="Shape 243272" style="position:absolute;width:762;height:95;left:0;top:16889;" coordsize="76200,9525" path="m0,0l76200,0l76200,9525l0,9525l0,0">
                  <v:stroke weight="0pt" endcap="flat" joinstyle="miter" miterlimit="10" on="false" color="#000000" opacity="0"/>
                  <v:fill on="true" color="#000000"/>
                </v:shape>
                <v:shape id="Shape 243273" style="position:absolute;width:762;height:95;left:0;top:17079;" coordsize="76200,9525" path="m0,0l76200,0l76200,9525l0,9525l0,0">
                  <v:stroke weight="0pt" endcap="flat" joinstyle="miter" miterlimit="10" on="false" color="#000000" opacity="0"/>
                  <v:fill on="true" color="#000000"/>
                </v:shape>
                <v:shape id="Shape 243274" style="position:absolute;width:10191;height:95;left:762;top:16889;" coordsize="1019175,9525" path="m0,0l1019175,0l1019175,9525l0,9525l0,0">
                  <v:stroke weight="0pt" endcap="flat" joinstyle="miter" miterlimit="10" on="false" color="#000000" opacity="0"/>
                  <v:fill on="true" color="#000000"/>
                </v:shape>
                <v:shape id="Shape 243275" style="position:absolute;width:10191;height:95;left:762;top:17079;" coordsize="1019175,9525" path="m0,0l1019175,0l1019175,9525l0,9525l0,0">
                  <v:stroke weight="0pt" endcap="flat" joinstyle="miter" miterlimit="10" on="false" color="#000000" opacity="0"/>
                  <v:fill on="true" color="#000000"/>
                </v:shape>
                <v:shape id="Shape 243276" style="position:absolute;width:666;height:95;left:10953;top:16889;" coordsize="66675,9525" path="m0,0l66675,0l66675,9525l0,9525l0,0">
                  <v:stroke weight="0pt" endcap="flat" joinstyle="miter" miterlimit="10" on="false" color="#000000" opacity="0"/>
                  <v:fill on="true" color="#000000"/>
                </v:shape>
                <v:shape id="Shape 243277" style="position:absolute;width:666;height:95;left:10953;top:17079;" coordsize="66675,9525" path="m0,0l66675,0l66675,9525l0,9525l0,0">
                  <v:stroke weight="0pt" endcap="flat" joinstyle="miter" miterlimit="10" on="false" color="#000000" opacity="0"/>
                  <v:fill on="true" color="#000000"/>
                </v:shape>
                <v:rect id="Rectangle 22064" style="position:absolute;width:2660;height:1381;left:8935;top:0;" filled="f" stroked="f">
                  <v:textbox inset="0,0,0,0">
                    <w:txbxContent>
                      <w:p>
                        <w:pPr>
                          <w:spacing w:before="0" w:after="160" w:line="259" w:lineRule="auto"/>
                          <w:ind w:left="0" w:firstLine="0"/>
                        </w:pPr>
                        <w:r>
                          <w:rPr>
                            <w:sz w:val="18"/>
                          </w:rPr>
                          <w:t xml:space="preserve">59.9</w:t>
                        </w:r>
                      </w:p>
                    </w:txbxContent>
                  </v:textbox>
                </v:rect>
                <v:rect id="Rectangle 22069" style="position:absolute;width:3420;height:1381;left:8364;top:2000;" filled="f" stroked="f">
                  <v:textbox inset="0,0,0,0">
                    <w:txbxContent>
                      <w:p>
                        <w:pPr>
                          <w:spacing w:before="0" w:after="160" w:line="259" w:lineRule="auto"/>
                          <w:ind w:left="0" w:firstLine="0"/>
                        </w:pPr>
                        <w:r>
                          <w:rPr>
                            <w:sz w:val="18"/>
                          </w:rPr>
                          <w:t xml:space="preserve">253.5</w:t>
                        </w:r>
                      </w:p>
                    </w:txbxContent>
                  </v:textbox>
                </v:rect>
                <v:rect id="Rectangle 22074" style="position:absolute;width:3420;height:1381;left:8364;top:4000;" filled="f" stroked="f">
                  <v:textbox inset="0,0,0,0">
                    <w:txbxContent>
                      <w:p>
                        <w:pPr>
                          <w:spacing w:before="0" w:after="160" w:line="259" w:lineRule="auto"/>
                          <w:ind w:left="0" w:firstLine="0"/>
                        </w:pPr>
                        <w:r>
                          <w:rPr>
                            <w:sz w:val="18"/>
                          </w:rPr>
                          <w:t xml:space="preserve">169.8</w:t>
                        </w:r>
                      </w:p>
                    </w:txbxContent>
                  </v:textbox>
                </v:rect>
                <v:rect id="Rectangle 22083" style="position:absolute;width:506;height:1381;left:9126;top:6000;" filled="f" stroked="f">
                  <v:textbox inset="0,0,0,0">
                    <w:txbxContent>
                      <w:p>
                        <w:pPr>
                          <w:spacing w:before="0" w:after="160" w:line="259" w:lineRule="auto"/>
                          <w:ind w:left="0" w:firstLine="0"/>
                        </w:pPr>
                        <w:r>
                          <w:rPr>
                            <w:sz w:val="18"/>
                          </w:rPr>
                          <w:t xml:space="preserve">(</w:t>
                        </w:r>
                      </w:p>
                    </w:txbxContent>
                  </v:textbox>
                </v:rect>
                <v:rect id="Rectangle 22084" style="position:absolute;width:1900;height:1381;left:9507;top:6000;" filled="f" stroked="f">
                  <v:textbox inset="0,0,0,0">
                    <w:txbxContent>
                      <w:p>
                        <w:pPr>
                          <w:spacing w:before="0" w:after="160" w:line="259" w:lineRule="auto"/>
                          <w:ind w:left="0" w:firstLine="0"/>
                        </w:pPr>
                        <w:r>
                          <w:rPr>
                            <w:sz w:val="18"/>
                          </w:rPr>
                          <w:t xml:space="preserve">8.9</w:t>
                        </w:r>
                      </w:p>
                    </w:txbxContent>
                  </v:textbox>
                </v:rect>
                <v:rect id="Rectangle 22085" style="position:absolute;width:506;height:1381;left:10935;top:6000;" filled="f" stroked="f">
                  <v:textbox inset="0,0,0,0">
                    <w:txbxContent>
                      <w:p>
                        <w:pPr>
                          <w:spacing w:before="0" w:after="160" w:line="259" w:lineRule="auto"/>
                          <w:ind w:left="0" w:firstLine="0"/>
                        </w:pPr>
                        <w:r>
                          <w:rPr>
                            <w:sz w:val="18"/>
                          </w:rPr>
                          <w:t xml:space="preserve">)</w:t>
                        </w:r>
                      </w:p>
                    </w:txbxContent>
                  </v:textbox>
                </v:rect>
                <v:rect id="Rectangle 22090" style="position:absolute;width:2660;height:1381;left:8935;top:8001;" filled="f" stroked="f">
                  <v:textbox inset="0,0,0,0">
                    <w:txbxContent>
                      <w:p>
                        <w:pPr>
                          <w:spacing w:before="0" w:after="160" w:line="259" w:lineRule="auto"/>
                          <w:ind w:left="0" w:firstLine="0"/>
                        </w:pPr>
                        <w:r>
                          <w:rPr>
                            <w:sz w:val="18"/>
                          </w:rPr>
                          <w:t xml:space="preserve">74.8</w:t>
                        </w:r>
                      </w:p>
                    </w:txbxContent>
                  </v:textbox>
                </v:rect>
                <v:rect id="Rectangle 22097" style="position:absolute;width:2660;height:1381;left:8935;top:9810;" filled="f" stroked="f">
                  <v:textbox inset="0,0,0,0">
                    <w:txbxContent>
                      <w:p>
                        <w:pPr>
                          <w:spacing w:before="0" w:after="160" w:line="259" w:lineRule="auto"/>
                          <w:ind w:left="0" w:firstLine="0"/>
                        </w:pPr>
                        <w:r>
                          <w:rPr>
                            <w:sz w:val="18"/>
                          </w:rPr>
                          <w:t xml:space="preserve">22.8</w:t>
                        </w:r>
                      </w:p>
                    </w:txbxContent>
                  </v:textbox>
                </v:rect>
                <v:rect id="Rectangle 22102" style="position:absolute;width:2660;height:1381;left:8935;top:11811;" filled="f" stroked="f">
                  <v:textbox inset="0,0,0,0">
                    <w:txbxContent>
                      <w:p>
                        <w:pPr>
                          <w:spacing w:before="0" w:after="160" w:line="259" w:lineRule="auto"/>
                          <w:ind w:left="0" w:firstLine="0"/>
                        </w:pPr>
                        <w:r>
                          <w:rPr>
                            <w:sz w:val="18"/>
                          </w:rPr>
                          <w:t xml:space="preserve">52.0</w:t>
                        </w:r>
                      </w:p>
                    </w:txbxContent>
                  </v:textbox>
                </v:rect>
                <v:rect id="Rectangle 22107" style="position:absolute;width:1900;height:1381;left:9507;top:13620;" filled="f" stroked="f">
                  <v:textbox inset="0,0,0,0">
                    <w:txbxContent>
                      <w:p>
                        <w:pPr>
                          <w:spacing w:before="0" w:after="160" w:line="259" w:lineRule="auto"/>
                          <w:ind w:left="0" w:firstLine="0"/>
                        </w:pPr>
                        <w:r>
                          <w:rPr>
                            <w:sz w:val="18"/>
                          </w:rPr>
                          <w:t xml:space="preserve">0.4</w:t>
                        </w:r>
                      </w:p>
                    </w:txbxContent>
                  </v:textbox>
                </v:rect>
                <v:rect id="Rectangle 22114" style="position:absolute;width:760;height:1381;left:178;top:15525;" filled="f" stroked="f">
                  <v:textbox inset="0,0,0,0">
                    <w:txbxContent>
                      <w:p>
                        <w:pPr>
                          <w:spacing w:before="0" w:after="160" w:line="259" w:lineRule="auto"/>
                          <w:ind w:left="0" w:firstLine="0"/>
                        </w:pPr>
                        <w:r>
                          <w:rPr>
                            <w:sz w:val="18"/>
                          </w:rPr>
                          <w:t xml:space="preserve">$</w:t>
                        </w:r>
                      </w:p>
                    </w:txbxContent>
                  </v:textbox>
                </v:rect>
                <v:rect id="Rectangle 22115" style="position:absolute;width:2660;height:1381;left:8935;top:15525;" filled="f" stroked="f">
                  <v:textbox inset="0,0,0,0">
                    <w:txbxContent>
                      <w:p>
                        <w:pPr>
                          <w:spacing w:before="0" w:after="160" w:line="259" w:lineRule="auto"/>
                          <w:ind w:left="0" w:firstLine="0"/>
                        </w:pPr>
                        <w:r>
                          <w:rPr>
                            <w:sz w:val="18"/>
                          </w:rPr>
                          <w:t xml:space="preserve">51.6</w:t>
                        </w:r>
                      </w:p>
                    </w:txbxContent>
                  </v:textbox>
                </v:rect>
                <w10:wrap type="square"/>
              </v:group>
            </w:pict>
          </mc:Fallback>
        </mc:AlternateContent>
      </w:r>
      <w:r>
        <w:rPr>
          <w:rFonts w:ascii="Calibri" w:eastAsia="Calibri" w:hAnsi="Calibri" w:cs="Calibri"/>
          <w:sz w:val="22"/>
        </w:rPr>
        <w:tab/>
      </w:r>
      <w:r>
        <w:rPr>
          <w:sz w:val="18"/>
        </w:rPr>
        <w:t>Medical</w:t>
      </w:r>
      <w:r>
        <w:t xml:space="preserve"> </w:t>
      </w:r>
      <w:r>
        <w:rPr>
          <w:sz w:val="18"/>
        </w:rPr>
        <w:t>$</w:t>
      </w:r>
      <w:r>
        <w:rPr>
          <w:sz w:val="18"/>
        </w:rPr>
        <w:tab/>
        <w:t>556.9</w:t>
      </w:r>
    </w:p>
    <w:p w14:paraId="190F76B3" w14:textId="77777777" w:rsidR="00494B8A" w:rsidRDefault="00000000">
      <w:pPr>
        <w:spacing w:after="94" w:line="264" w:lineRule="auto"/>
        <w:ind w:left="370"/>
      </w:pPr>
      <w:r>
        <w:rPr>
          <w:sz w:val="18"/>
        </w:rPr>
        <w:t>Industrial</w:t>
      </w:r>
      <w:r>
        <w:t xml:space="preserve"> </w:t>
      </w:r>
    </w:p>
    <w:p w14:paraId="01495D64" w14:textId="77777777" w:rsidR="00494B8A" w:rsidRDefault="00000000">
      <w:pPr>
        <w:spacing w:after="103" w:line="264" w:lineRule="auto"/>
        <w:ind w:left="55"/>
      </w:pPr>
      <w:r>
        <w:rPr>
          <w:sz w:val="18"/>
        </w:rPr>
        <w:t>Total revenues</w:t>
      </w:r>
      <w:r>
        <w:t xml:space="preserve"> </w:t>
      </w:r>
    </w:p>
    <w:p w14:paraId="769066D1" w14:textId="77777777" w:rsidR="00494B8A" w:rsidRDefault="00000000">
      <w:pPr>
        <w:spacing w:after="112" w:line="264" w:lineRule="auto"/>
        <w:ind w:left="55" w:right="3939"/>
      </w:pPr>
      <w:r>
        <w:rPr>
          <w:sz w:val="18"/>
        </w:rPr>
        <w:t>Gross margin</w:t>
      </w:r>
      <w:r>
        <w:t xml:space="preserve"> </w:t>
      </w:r>
    </w:p>
    <w:p w14:paraId="1CC5678D" w14:textId="77777777" w:rsidR="00494B8A" w:rsidRDefault="00000000">
      <w:pPr>
        <w:spacing w:after="100" w:line="264" w:lineRule="auto"/>
        <w:ind w:left="370"/>
      </w:pPr>
      <w:r>
        <w:rPr>
          <w:sz w:val="18"/>
        </w:rPr>
        <w:t>Medical</w:t>
      </w:r>
      <w:r>
        <w:t xml:space="preserve"> </w:t>
      </w:r>
      <w:r>
        <w:rPr>
          <w:sz w:val="18"/>
        </w:rPr>
        <w:t>193.6</w:t>
      </w:r>
    </w:p>
    <w:p w14:paraId="5C224265" w14:textId="77777777" w:rsidR="00494B8A" w:rsidRDefault="00000000">
      <w:pPr>
        <w:spacing w:after="94" w:line="264" w:lineRule="auto"/>
        <w:ind w:left="370"/>
      </w:pPr>
      <w:r>
        <w:rPr>
          <w:sz w:val="18"/>
        </w:rPr>
        <w:t>Industrial</w:t>
      </w:r>
      <w:r>
        <w:t xml:space="preserve"> </w:t>
      </w:r>
    </w:p>
    <w:p w14:paraId="295A030C" w14:textId="77777777" w:rsidR="00494B8A" w:rsidRDefault="00000000">
      <w:pPr>
        <w:spacing w:after="95" w:line="264" w:lineRule="auto"/>
        <w:ind w:left="55"/>
      </w:pPr>
      <w:r>
        <w:rPr>
          <w:sz w:val="18"/>
        </w:rPr>
        <w:t>Total gross margin</w:t>
      </w:r>
      <w:r>
        <w:t xml:space="preserve"> </w:t>
      </w:r>
    </w:p>
    <w:p w14:paraId="7D339B7A" w14:textId="77777777" w:rsidR="00494B8A" w:rsidRDefault="00000000">
      <w:pPr>
        <w:spacing w:after="95" w:line="264" w:lineRule="auto"/>
        <w:ind w:left="55"/>
      </w:pPr>
      <w:r>
        <w:rPr>
          <w:sz w:val="18"/>
        </w:rPr>
        <w:t>Total operating expenses</w:t>
      </w:r>
      <w:r>
        <w:t xml:space="preserve"> </w:t>
      </w:r>
    </w:p>
    <w:p w14:paraId="3FE09965" w14:textId="77777777" w:rsidR="00494B8A" w:rsidRDefault="00000000">
      <w:pPr>
        <w:spacing w:after="68" w:line="264" w:lineRule="auto"/>
        <w:ind w:left="55"/>
      </w:pPr>
      <w:r>
        <w:rPr>
          <w:sz w:val="18"/>
        </w:rPr>
        <w:t>Interest and other expenses, net</w:t>
      </w:r>
      <w:r>
        <w:t xml:space="preserve"> </w:t>
      </w:r>
    </w:p>
    <w:p w14:paraId="26699E1F" w14:textId="77777777" w:rsidR="00494B8A" w:rsidRDefault="00000000">
      <w:pPr>
        <w:spacing w:after="68" w:line="264" w:lineRule="auto"/>
        <w:ind w:left="55"/>
      </w:pPr>
      <w:r>
        <w:rPr>
          <w:sz w:val="18"/>
        </w:rPr>
        <w:t>Earnings before taxes</w:t>
      </w:r>
      <w:r>
        <w:t xml:space="preserve"> </w:t>
      </w:r>
    </w:p>
    <w:p w14:paraId="3CE3CA5A" w14:textId="77777777" w:rsidR="00494B8A" w:rsidRDefault="00000000">
      <w:pPr>
        <w:spacing w:after="68" w:line="264" w:lineRule="auto"/>
        <w:ind w:left="55"/>
      </w:pPr>
      <w:r>
        <w:rPr>
          <w:sz w:val="18"/>
        </w:rPr>
        <w:t>Taxes (benefit) on earnings</w:t>
      </w:r>
      <w:r>
        <w:t xml:space="preserve"> </w:t>
      </w:r>
    </w:p>
    <w:p w14:paraId="09D6B64A" w14:textId="77777777" w:rsidR="00494B8A" w:rsidRDefault="00000000">
      <w:pPr>
        <w:spacing w:after="68" w:line="264" w:lineRule="auto"/>
        <w:ind w:left="55"/>
      </w:pPr>
      <w:r>
        <w:rPr>
          <w:sz w:val="18"/>
        </w:rPr>
        <w:t>Net earnings</w:t>
      </w:r>
      <w:r>
        <w:t xml:space="preserve"> </w:t>
      </w:r>
    </w:p>
    <w:p w14:paraId="0D1BF553" w14:textId="77777777" w:rsidR="00494B8A" w:rsidRDefault="00000000">
      <w:pPr>
        <w:spacing w:after="68" w:line="264" w:lineRule="auto"/>
        <w:ind w:left="55"/>
      </w:pPr>
      <w:r>
        <w:rPr>
          <w:sz w:val="18"/>
        </w:rPr>
        <w:t>Less: Net earnings attributable to noncontrolling interests</w:t>
      </w:r>
      <w:r>
        <w:t xml:space="preserve"> </w:t>
      </w:r>
    </w:p>
    <w:p w14:paraId="049F2CB9" w14:textId="77777777" w:rsidR="00494B8A" w:rsidRDefault="00000000">
      <w:pPr>
        <w:spacing w:after="560" w:line="264" w:lineRule="auto"/>
        <w:ind w:left="55"/>
      </w:pPr>
      <w:r>
        <w:rPr>
          <w:sz w:val="18"/>
        </w:rPr>
        <w:t>Net earnings attributable to Varex</w:t>
      </w:r>
      <w:r>
        <w:t xml:space="preserve"> </w:t>
      </w:r>
    </w:p>
    <w:p w14:paraId="69837831" w14:textId="77777777" w:rsidR="00494B8A" w:rsidRDefault="00000000">
      <w:pPr>
        <w:spacing w:after="4" w:line="261" w:lineRule="auto"/>
        <w:ind w:left="176" w:right="160"/>
        <w:jc w:val="center"/>
      </w:pPr>
      <w:r>
        <w:t>F-37</w:t>
      </w:r>
    </w:p>
    <w:p w14:paraId="73A6D879" w14:textId="77777777" w:rsidR="00494B8A" w:rsidRDefault="00494B8A">
      <w:pPr>
        <w:sectPr w:rsidR="00494B8A">
          <w:headerReference w:type="even" r:id="rId1294"/>
          <w:headerReference w:type="default" r:id="rId1295"/>
          <w:footerReference w:type="even" r:id="rId1296"/>
          <w:footerReference w:type="default" r:id="rId1297"/>
          <w:headerReference w:type="first" r:id="rId1298"/>
          <w:footerReference w:type="first" r:id="rId1299"/>
          <w:pgSz w:w="12240" w:h="15840"/>
          <w:pgMar w:top="622" w:right="686" w:bottom="696" w:left="700" w:header="720" w:footer="720" w:gutter="0"/>
          <w:cols w:space="720"/>
        </w:sectPr>
      </w:pPr>
    </w:p>
    <w:p w14:paraId="62CB90A4" w14:textId="77777777" w:rsidR="00494B8A" w:rsidRDefault="00000000">
      <w:pPr>
        <w:spacing w:after="191"/>
        <w:ind w:left="730" w:right="15"/>
      </w:pPr>
      <w:r>
        <w:t>The following table summarizes the Company’s total assets by its reportable segments:</w:t>
      </w:r>
    </w:p>
    <w:p w14:paraId="3678D8FE" w14:textId="77777777" w:rsidR="00494B8A" w:rsidRDefault="00000000">
      <w:pPr>
        <w:tabs>
          <w:tab w:val="center" w:pos="7951"/>
          <w:tab w:val="center" w:pos="9945"/>
        </w:tabs>
        <w:spacing w:after="73" w:line="265" w:lineRule="auto"/>
        <w:ind w:left="0" w:firstLine="0"/>
      </w:pPr>
      <w:r>
        <w:rPr>
          <w:b/>
          <w:sz w:val="18"/>
        </w:rPr>
        <w:t>(In millions)</w:t>
      </w:r>
      <w:r>
        <w:rPr>
          <w:b/>
          <w:sz w:val="18"/>
        </w:rPr>
        <w:tab/>
        <w:t>September 27, 2019</w:t>
      </w:r>
      <w:r>
        <w:rPr>
          <w:b/>
          <w:sz w:val="18"/>
        </w:rPr>
        <w:tab/>
        <w:t>September 28, 2018</w:t>
      </w:r>
    </w:p>
    <w:p w14:paraId="552953F3" w14:textId="77777777" w:rsidR="00494B8A" w:rsidRDefault="00000000">
      <w:pPr>
        <w:spacing w:before="74" w:after="115" w:line="265" w:lineRule="auto"/>
        <w:ind w:left="55" w:right="1984"/>
      </w:pPr>
      <w:r>
        <w:rPr>
          <w:b/>
          <w:sz w:val="18"/>
        </w:rPr>
        <w:t>Identifiable assets:</w:t>
      </w:r>
      <w:r>
        <w:t xml:space="preserve"> </w:t>
      </w:r>
    </w:p>
    <w:tbl>
      <w:tblPr>
        <w:tblStyle w:val="TableGrid"/>
        <w:tblpPr w:vertAnchor="text" w:tblpX="6975" w:tblpY="-407"/>
        <w:tblOverlap w:val="never"/>
        <w:tblW w:w="1890" w:type="dxa"/>
        <w:tblInd w:w="0" w:type="dxa"/>
        <w:tblCellMar>
          <w:top w:w="78" w:type="dxa"/>
          <w:left w:w="0" w:type="dxa"/>
          <w:bottom w:w="59" w:type="dxa"/>
          <w:right w:w="112" w:type="dxa"/>
        </w:tblCellMar>
        <w:tblLook w:val="04A0" w:firstRow="1" w:lastRow="0" w:firstColumn="1" w:lastColumn="0" w:noHBand="0" w:noVBand="1"/>
      </w:tblPr>
      <w:tblGrid>
        <w:gridCol w:w="1238"/>
        <w:gridCol w:w="652"/>
      </w:tblGrid>
      <w:tr w:rsidR="00494B8A" w14:paraId="31EFB089" w14:textId="77777777">
        <w:trPr>
          <w:trHeight w:val="945"/>
        </w:trPr>
        <w:tc>
          <w:tcPr>
            <w:tcW w:w="1238" w:type="dxa"/>
            <w:tcBorders>
              <w:top w:val="single" w:sz="6" w:space="0" w:color="000000"/>
              <w:left w:val="nil"/>
              <w:bottom w:val="single" w:sz="6" w:space="0" w:color="000000"/>
              <w:right w:val="nil"/>
            </w:tcBorders>
          </w:tcPr>
          <w:p w14:paraId="2D867CA7" w14:textId="77777777" w:rsidR="00494B8A" w:rsidRDefault="00000000">
            <w:pPr>
              <w:spacing w:after="65" w:line="259" w:lineRule="auto"/>
              <w:ind w:left="35" w:firstLine="0"/>
            </w:pPr>
            <w:r>
              <w:t xml:space="preserve"> </w:t>
            </w:r>
          </w:p>
          <w:p w14:paraId="1B68D150" w14:textId="77777777" w:rsidR="00494B8A" w:rsidRDefault="00000000">
            <w:pPr>
              <w:spacing w:after="0" w:line="259" w:lineRule="auto"/>
              <w:ind w:left="35" w:firstLine="0"/>
            </w:pPr>
            <w:r>
              <w:rPr>
                <w:sz w:val="18"/>
              </w:rPr>
              <w:t>$</w:t>
            </w:r>
          </w:p>
        </w:tc>
        <w:tc>
          <w:tcPr>
            <w:tcW w:w="652" w:type="dxa"/>
            <w:tcBorders>
              <w:top w:val="single" w:sz="6" w:space="0" w:color="000000"/>
              <w:left w:val="nil"/>
              <w:bottom w:val="single" w:sz="6" w:space="0" w:color="000000"/>
              <w:right w:val="nil"/>
            </w:tcBorders>
            <w:vAlign w:val="bottom"/>
          </w:tcPr>
          <w:p w14:paraId="1F3297D9" w14:textId="77777777" w:rsidR="00494B8A" w:rsidRDefault="00000000">
            <w:pPr>
              <w:spacing w:after="75" w:line="259" w:lineRule="auto"/>
              <w:ind w:left="135" w:firstLine="0"/>
            </w:pPr>
            <w:r>
              <w:rPr>
                <w:sz w:val="18"/>
              </w:rPr>
              <w:t>794.3</w:t>
            </w:r>
          </w:p>
          <w:p w14:paraId="72F812A1" w14:textId="77777777" w:rsidR="00494B8A" w:rsidRDefault="00000000">
            <w:pPr>
              <w:spacing w:after="0" w:line="259" w:lineRule="auto"/>
              <w:ind w:left="135" w:firstLine="0"/>
            </w:pPr>
            <w:r>
              <w:rPr>
                <w:sz w:val="18"/>
              </w:rPr>
              <w:t>244.6</w:t>
            </w:r>
          </w:p>
        </w:tc>
      </w:tr>
      <w:tr w:rsidR="00494B8A" w14:paraId="789FB2C3" w14:textId="77777777">
        <w:trPr>
          <w:trHeight w:val="315"/>
        </w:trPr>
        <w:tc>
          <w:tcPr>
            <w:tcW w:w="1238" w:type="dxa"/>
            <w:tcBorders>
              <w:top w:val="single" w:sz="6" w:space="0" w:color="000000"/>
              <w:left w:val="nil"/>
              <w:bottom w:val="double" w:sz="6" w:space="0" w:color="000000"/>
              <w:right w:val="nil"/>
            </w:tcBorders>
          </w:tcPr>
          <w:p w14:paraId="53544FF6" w14:textId="77777777" w:rsidR="00494B8A" w:rsidRDefault="00000000">
            <w:pPr>
              <w:spacing w:after="0" w:line="259" w:lineRule="auto"/>
              <w:ind w:left="35" w:firstLine="0"/>
            </w:pPr>
            <w:r>
              <w:rPr>
                <w:sz w:val="18"/>
              </w:rPr>
              <w:t>$</w:t>
            </w:r>
          </w:p>
        </w:tc>
        <w:tc>
          <w:tcPr>
            <w:tcW w:w="652" w:type="dxa"/>
            <w:tcBorders>
              <w:top w:val="single" w:sz="6" w:space="0" w:color="000000"/>
              <w:left w:val="nil"/>
              <w:bottom w:val="double" w:sz="6" w:space="0" w:color="000000"/>
              <w:right w:val="nil"/>
            </w:tcBorders>
          </w:tcPr>
          <w:p w14:paraId="648C6230" w14:textId="77777777" w:rsidR="00494B8A" w:rsidRDefault="00000000">
            <w:pPr>
              <w:spacing w:after="0" w:line="259" w:lineRule="auto"/>
              <w:ind w:left="0" w:firstLine="0"/>
            </w:pPr>
            <w:r>
              <w:rPr>
                <w:sz w:val="18"/>
              </w:rPr>
              <w:t>1,038.9</w:t>
            </w:r>
          </w:p>
        </w:tc>
      </w:tr>
    </w:tbl>
    <w:p w14:paraId="2199CF30" w14:textId="77777777" w:rsidR="00494B8A" w:rsidRDefault="00000000">
      <w:pPr>
        <w:tabs>
          <w:tab w:val="right" w:pos="10860"/>
        </w:tabs>
        <w:spacing w:after="98" w:line="264" w:lineRule="auto"/>
        <w:ind w:left="0" w:firstLine="0"/>
      </w:pPr>
      <w:r>
        <w:rPr>
          <w:rFonts w:ascii="Calibri" w:eastAsia="Calibri" w:hAnsi="Calibri" w:cs="Calibri"/>
          <w:noProof/>
          <w:sz w:val="22"/>
        </w:rPr>
        <mc:AlternateContent>
          <mc:Choice Requires="wpg">
            <w:drawing>
              <wp:anchor distT="0" distB="0" distL="114300" distR="114300" simplePos="0" relativeHeight="251756544" behindDoc="0" locked="0" layoutInCell="1" allowOverlap="1" wp14:anchorId="6A178892" wp14:editId="23DF3889">
                <wp:simplePos x="0" y="0"/>
                <wp:positionH relativeFrom="column">
                  <wp:posOffset>5695950</wp:posOffset>
                </wp:positionH>
                <wp:positionV relativeFrom="paragraph">
                  <wp:posOffset>-262890</wp:posOffset>
                </wp:positionV>
                <wp:extent cx="1200150" cy="9525"/>
                <wp:effectExtent l="0" t="0" r="0" b="0"/>
                <wp:wrapSquare wrapText="bothSides"/>
                <wp:docPr id="214357" name="Group 214357"/>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243278" name="Shape 243278"/>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79" name="Shape 243279"/>
                        <wps:cNvSpPr/>
                        <wps:spPr>
                          <a:xfrm>
                            <a:off x="1047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80" name="Shape 243280"/>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357" style="width:94.5pt;height:0.75pt;position:absolute;mso-position-horizontal-relative:text;mso-position-horizontal:absolute;margin-left:448.5pt;mso-position-vertical-relative:text;margin-top:-20.7001pt;" coordsize="12001,95">
                <v:shape id="Shape 243281" style="position:absolute;width:1047;height:95;left:0;top:0;" coordsize="104775,9525" path="m0,0l104775,0l104775,9525l0,9525l0,0">
                  <v:stroke weight="0pt" endcap="flat" joinstyle="miter" miterlimit="10" on="false" color="#000000" opacity="0"/>
                  <v:fill on="true" color="#000000"/>
                </v:shape>
                <v:shape id="Shape 243282" style="position:absolute;width:10287;height:95;left:1047;top:0;" coordsize="1028700,9525" path="m0,0l1028700,0l1028700,9525l0,9525l0,0">
                  <v:stroke weight="0pt" endcap="flat" joinstyle="miter" miterlimit="10" on="false" color="#000000" opacity="0"/>
                  <v:fill on="true" color="#000000"/>
                </v:shape>
                <v:shape id="Shape 243283" style="position:absolute;width:666;height:95;left:11334;top:0;" coordsize="66675,9525" path="m0,0l66675,0l66675,9525l0,9525l0,0">
                  <v:stroke weight="0pt" endcap="flat" joinstyle="miter" miterlimit="10" on="false" color="#000000" opacity="0"/>
                  <v:fill on="true" color="#000000"/>
                </v:shape>
                <w10:wrap type="square"/>
              </v:group>
            </w:pict>
          </mc:Fallback>
        </mc:AlternateContent>
      </w:r>
      <w:r>
        <w:rPr>
          <w:sz w:val="18"/>
        </w:rPr>
        <w:t>Medical$</w:t>
      </w:r>
      <w:r>
        <w:rPr>
          <w:sz w:val="18"/>
        </w:rPr>
        <w:tab/>
        <w:t>770.6</w:t>
      </w:r>
    </w:p>
    <w:p w14:paraId="24AE3117" w14:textId="77777777" w:rsidR="00494B8A" w:rsidRDefault="00000000">
      <w:pPr>
        <w:spacing w:after="25" w:line="264" w:lineRule="auto"/>
        <w:ind w:left="55"/>
      </w:pPr>
      <w:r>
        <w:rPr>
          <w:sz w:val="18"/>
        </w:rPr>
        <w:t>Industrial217.3</w:t>
      </w:r>
    </w:p>
    <w:p w14:paraId="499E123A" w14:textId="77777777" w:rsidR="00494B8A" w:rsidRDefault="00000000">
      <w:pPr>
        <w:tabs>
          <w:tab w:val="right" w:pos="10860"/>
        </w:tabs>
        <w:spacing w:after="610" w:line="264" w:lineRule="auto"/>
        <w:ind w:left="0" w:firstLine="0"/>
      </w:pPr>
      <w:r>
        <w:rPr>
          <w:sz w:val="18"/>
        </w:rPr>
        <w:t>Total reportable segments</w:t>
      </w:r>
      <w:r>
        <w:rPr>
          <w:sz w:val="18"/>
        </w:rPr>
        <w:tab/>
      </w:r>
      <w:r>
        <w:rPr>
          <w:rFonts w:ascii="Calibri" w:eastAsia="Calibri" w:hAnsi="Calibri" w:cs="Calibri"/>
          <w:noProof/>
          <w:sz w:val="22"/>
        </w:rPr>
        <mc:AlternateContent>
          <mc:Choice Requires="wpg">
            <w:drawing>
              <wp:inline distT="0" distB="0" distL="0" distR="0" wp14:anchorId="45889E09" wp14:editId="252396F0">
                <wp:extent cx="1200150" cy="219075"/>
                <wp:effectExtent l="0" t="0" r="0" b="0"/>
                <wp:docPr id="214359" name="Group 214359"/>
                <wp:cNvGraphicFramePr/>
                <a:graphic xmlns:a="http://schemas.openxmlformats.org/drawingml/2006/main">
                  <a:graphicData uri="http://schemas.microsoft.com/office/word/2010/wordprocessingGroup">
                    <wpg:wgp>
                      <wpg:cNvGrpSpPr/>
                      <wpg:grpSpPr>
                        <a:xfrm>
                          <a:off x="0" y="0"/>
                          <a:ext cx="1200150" cy="219075"/>
                          <a:chOff x="0" y="0"/>
                          <a:chExt cx="1200150" cy="219075"/>
                        </a:xfrm>
                      </wpg:grpSpPr>
                      <wps:wsp>
                        <wps:cNvPr id="243284" name="Shape 243284"/>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85" name="Shape 243285"/>
                        <wps:cNvSpPr/>
                        <wps:spPr>
                          <a:xfrm>
                            <a:off x="1047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86" name="Shape 243286"/>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87" name="Shape 243287"/>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88" name="Shape 243288"/>
                        <wps:cNvSpPr/>
                        <wps:spPr>
                          <a:xfrm>
                            <a:off x="0" y="2095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89" name="Shape 243289"/>
                        <wps:cNvSpPr/>
                        <wps:spPr>
                          <a:xfrm>
                            <a:off x="104775" y="190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90" name="Shape 243290"/>
                        <wps:cNvSpPr/>
                        <wps:spPr>
                          <a:xfrm>
                            <a:off x="104775" y="2095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91" name="Shape 243291"/>
                        <wps:cNvSpPr/>
                        <wps:spPr>
                          <a:xfrm>
                            <a:off x="11334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92" name="Shape 243292"/>
                        <wps:cNvSpPr/>
                        <wps:spPr>
                          <a:xfrm>
                            <a:off x="11334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8" name="Rectangle 22388"/>
                        <wps:cNvSpPr/>
                        <wps:spPr>
                          <a:xfrm>
                            <a:off x="19645" y="54173"/>
                            <a:ext cx="76010" cy="138163"/>
                          </a:xfrm>
                          <a:prstGeom prst="rect">
                            <a:avLst/>
                          </a:prstGeom>
                          <a:ln>
                            <a:noFill/>
                          </a:ln>
                        </wps:spPr>
                        <wps:txbx>
                          <w:txbxContent>
                            <w:p w14:paraId="20E9E751"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4359" style="width:94.5pt;height:17.25pt;mso-position-horizontal-relative:char;mso-position-vertical-relative:line" coordsize="12001,2190">
                <v:shape id="Shape 243293" style="position:absolute;width:1047;height:95;left:0;top:0;" coordsize="104775,9525" path="m0,0l104775,0l104775,9525l0,9525l0,0">
                  <v:stroke weight="0pt" endcap="flat" joinstyle="miter" miterlimit="10" on="false" color="#000000" opacity="0"/>
                  <v:fill on="true" color="#000000"/>
                </v:shape>
                <v:shape id="Shape 243294" style="position:absolute;width:10287;height:95;left:1047;top:0;" coordsize="1028700,9525" path="m0,0l1028700,0l1028700,9525l0,9525l0,0">
                  <v:stroke weight="0pt" endcap="flat" joinstyle="miter" miterlimit="10" on="false" color="#000000" opacity="0"/>
                  <v:fill on="true" color="#000000"/>
                </v:shape>
                <v:shape id="Shape 243295" style="position:absolute;width:666;height:95;left:11334;top:0;" coordsize="66675,9525" path="m0,0l66675,0l66675,9525l0,9525l0,0">
                  <v:stroke weight="0pt" endcap="flat" joinstyle="miter" miterlimit="10" on="false" color="#000000" opacity="0"/>
                  <v:fill on="true" color="#000000"/>
                </v:shape>
                <v:shape id="Shape 243296" style="position:absolute;width:1047;height:95;left:0;top:1905;" coordsize="104775,9525" path="m0,0l104775,0l104775,9525l0,9525l0,0">
                  <v:stroke weight="0pt" endcap="flat" joinstyle="miter" miterlimit="10" on="false" color="#000000" opacity="0"/>
                  <v:fill on="true" color="#000000"/>
                </v:shape>
                <v:shape id="Shape 243297" style="position:absolute;width:1047;height:95;left:0;top:2095;" coordsize="104775,9525" path="m0,0l104775,0l104775,9525l0,9525l0,0">
                  <v:stroke weight="0pt" endcap="flat" joinstyle="miter" miterlimit="10" on="false" color="#000000" opacity="0"/>
                  <v:fill on="true" color="#000000"/>
                </v:shape>
                <v:shape id="Shape 243298" style="position:absolute;width:10287;height:95;left:1047;top:1905;" coordsize="1028700,9525" path="m0,0l1028700,0l1028700,9525l0,9525l0,0">
                  <v:stroke weight="0pt" endcap="flat" joinstyle="miter" miterlimit="10" on="false" color="#000000" opacity="0"/>
                  <v:fill on="true" color="#000000"/>
                </v:shape>
                <v:shape id="Shape 243299" style="position:absolute;width:10287;height:95;left:1047;top:2095;" coordsize="1028700,9525" path="m0,0l1028700,0l1028700,9525l0,9525l0,0">
                  <v:stroke weight="0pt" endcap="flat" joinstyle="miter" miterlimit="10" on="false" color="#000000" opacity="0"/>
                  <v:fill on="true" color="#000000"/>
                </v:shape>
                <v:shape id="Shape 243300" style="position:absolute;width:666;height:95;left:11334;top:1905;" coordsize="66675,9525" path="m0,0l66675,0l66675,9525l0,9525l0,0">
                  <v:stroke weight="0pt" endcap="flat" joinstyle="miter" miterlimit="10" on="false" color="#000000" opacity="0"/>
                  <v:fill on="true" color="#000000"/>
                </v:shape>
                <v:shape id="Shape 243301" style="position:absolute;width:666;height:95;left:11334;top:2095;" coordsize="66675,9525" path="m0,0l66675,0l66675,9525l0,9525l0,0">
                  <v:stroke weight="0pt" endcap="flat" joinstyle="miter" miterlimit="10" on="false" color="#000000" opacity="0"/>
                  <v:fill on="true" color="#000000"/>
                </v:shape>
                <v:rect id="Rectangle 22388" style="position:absolute;width:760;height:1381;left:196;top:541;"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987.9</w:t>
      </w:r>
    </w:p>
    <w:p w14:paraId="502E10DD" w14:textId="77777777" w:rsidR="00494B8A" w:rsidRDefault="00000000">
      <w:pPr>
        <w:pStyle w:val="Heading2"/>
        <w:spacing w:after="345"/>
        <w:ind w:left="-5" w:right="16"/>
      </w:pPr>
      <w:r>
        <w:t>Geographic Information</w:t>
      </w:r>
    </w:p>
    <w:tbl>
      <w:tblPr>
        <w:tblStyle w:val="TableGrid"/>
        <w:tblpPr w:vertAnchor="text" w:tblpX="7470" w:tblpY="835"/>
        <w:tblOverlap w:val="never"/>
        <w:tblW w:w="1605" w:type="dxa"/>
        <w:tblInd w:w="0" w:type="dxa"/>
        <w:tblCellMar>
          <w:top w:w="78" w:type="dxa"/>
          <w:left w:w="0" w:type="dxa"/>
          <w:bottom w:w="0" w:type="dxa"/>
          <w:right w:w="104" w:type="dxa"/>
        </w:tblCellMar>
        <w:tblLook w:val="04A0" w:firstRow="1" w:lastRow="0" w:firstColumn="1" w:lastColumn="0" w:noHBand="0" w:noVBand="1"/>
      </w:tblPr>
      <w:tblGrid>
        <w:gridCol w:w="1088"/>
        <w:gridCol w:w="517"/>
      </w:tblGrid>
      <w:tr w:rsidR="00494B8A" w14:paraId="03FCDAAA" w14:textId="77777777">
        <w:trPr>
          <w:trHeight w:val="1245"/>
        </w:trPr>
        <w:tc>
          <w:tcPr>
            <w:tcW w:w="1096" w:type="dxa"/>
            <w:tcBorders>
              <w:top w:val="single" w:sz="6" w:space="0" w:color="000000"/>
              <w:left w:val="nil"/>
              <w:bottom w:val="single" w:sz="6" w:space="0" w:color="000000"/>
              <w:right w:val="nil"/>
            </w:tcBorders>
          </w:tcPr>
          <w:p w14:paraId="1249C74E" w14:textId="77777777" w:rsidR="00494B8A" w:rsidRDefault="00000000">
            <w:pPr>
              <w:spacing w:after="0" w:line="259" w:lineRule="auto"/>
              <w:ind w:left="26" w:firstLine="0"/>
            </w:pPr>
            <w:r>
              <w:rPr>
                <w:sz w:val="18"/>
              </w:rPr>
              <w:t>$</w:t>
            </w:r>
          </w:p>
        </w:tc>
        <w:tc>
          <w:tcPr>
            <w:tcW w:w="509" w:type="dxa"/>
            <w:tcBorders>
              <w:top w:val="single" w:sz="6" w:space="0" w:color="000000"/>
              <w:left w:val="nil"/>
              <w:bottom w:val="single" w:sz="6" w:space="0" w:color="000000"/>
              <w:right w:val="nil"/>
            </w:tcBorders>
          </w:tcPr>
          <w:p w14:paraId="336FA6B8" w14:textId="77777777" w:rsidR="00494B8A" w:rsidRDefault="00000000">
            <w:pPr>
              <w:spacing w:after="90" w:line="259" w:lineRule="auto"/>
              <w:ind w:left="0" w:firstLine="0"/>
            </w:pPr>
            <w:r>
              <w:rPr>
                <w:sz w:val="18"/>
              </w:rPr>
              <w:t>122.6</w:t>
            </w:r>
          </w:p>
          <w:p w14:paraId="5D5BC133" w14:textId="77777777" w:rsidR="00494B8A" w:rsidRDefault="00000000">
            <w:pPr>
              <w:spacing w:after="90" w:line="259" w:lineRule="auto"/>
              <w:ind w:left="225" w:firstLine="0"/>
            </w:pPr>
            <w:r>
              <w:rPr>
                <w:sz w:val="18"/>
              </w:rPr>
              <w:t>—</w:t>
            </w:r>
          </w:p>
          <w:p w14:paraId="240FB1FF" w14:textId="77777777" w:rsidR="00494B8A" w:rsidRDefault="00000000">
            <w:pPr>
              <w:spacing w:after="90" w:line="259" w:lineRule="auto"/>
              <w:ind w:left="97" w:firstLine="0"/>
            </w:pPr>
            <w:r>
              <w:rPr>
                <w:sz w:val="18"/>
              </w:rPr>
              <w:t>11.4</w:t>
            </w:r>
          </w:p>
          <w:p w14:paraId="092C4FC4" w14:textId="77777777" w:rsidR="00494B8A" w:rsidRDefault="00000000">
            <w:pPr>
              <w:spacing w:after="0" w:line="259" w:lineRule="auto"/>
              <w:ind w:left="180" w:firstLine="0"/>
              <w:jc w:val="center"/>
            </w:pPr>
            <w:r>
              <w:rPr>
                <w:sz w:val="18"/>
              </w:rPr>
              <w:t>8.3</w:t>
            </w:r>
          </w:p>
        </w:tc>
      </w:tr>
      <w:tr w:rsidR="00494B8A" w14:paraId="166EC0C7" w14:textId="77777777">
        <w:trPr>
          <w:trHeight w:val="315"/>
        </w:trPr>
        <w:tc>
          <w:tcPr>
            <w:tcW w:w="1096" w:type="dxa"/>
            <w:tcBorders>
              <w:top w:val="single" w:sz="6" w:space="0" w:color="000000"/>
              <w:left w:val="nil"/>
              <w:bottom w:val="double" w:sz="6" w:space="0" w:color="000000"/>
              <w:right w:val="nil"/>
            </w:tcBorders>
          </w:tcPr>
          <w:p w14:paraId="165D51AD" w14:textId="77777777" w:rsidR="00494B8A" w:rsidRDefault="00000000">
            <w:pPr>
              <w:spacing w:after="0" w:line="259" w:lineRule="auto"/>
              <w:ind w:left="26" w:firstLine="0"/>
            </w:pPr>
            <w:r>
              <w:rPr>
                <w:sz w:val="18"/>
              </w:rPr>
              <w:t>$</w:t>
            </w:r>
          </w:p>
        </w:tc>
        <w:tc>
          <w:tcPr>
            <w:tcW w:w="509" w:type="dxa"/>
            <w:tcBorders>
              <w:top w:val="single" w:sz="6" w:space="0" w:color="000000"/>
              <w:left w:val="nil"/>
              <w:bottom w:val="double" w:sz="6" w:space="0" w:color="000000"/>
              <w:right w:val="nil"/>
            </w:tcBorders>
          </w:tcPr>
          <w:p w14:paraId="151309E1" w14:textId="77777777" w:rsidR="00494B8A" w:rsidRDefault="00000000">
            <w:pPr>
              <w:spacing w:after="0" w:line="259" w:lineRule="auto"/>
              <w:ind w:left="0" w:firstLine="0"/>
            </w:pPr>
            <w:r>
              <w:rPr>
                <w:sz w:val="18"/>
              </w:rPr>
              <w:t>142.3</w:t>
            </w:r>
          </w:p>
        </w:tc>
      </w:tr>
    </w:tbl>
    <w:tbl>
      <w:tblPr>
        <w:tblStyle w:val="TableGrid"/>
        <w:tblpPr w:vertAnchor="text" w:tblpX="4020" w:tblpY="835"/>
        <w:tblOverlap w:val="never"/>
        <w:tblW w:w="1620" w:type="dxa"/>
        <w:tblInd w:w="0" w:type="dxa"/>
        <w:tblCellMar>
          <w:top w:w="78" w:type="dxa"/>
          <w:left w:w="0" w:type="dxa"/>
          <w:bottom w:w="0" w:type="dxa"/>
          <w:right w:w="112" w:type="dxa"/>
        </w:tblCellMar>
        <w:tblLook w:val="04A0" w:firstRow="1" w:lastRow="0" w:firstColumn="1" w:lastColumn="0" w:noHBand="0" w:noVBand="1"/>
      </w:tblPr>
      <w:tblGrid>
        <w:gridCol w:w="1103"/>
        <w:gridCol w:w="517"/>
      </w:tblGrid>
      <w:tr w:rsidR="00494B8A" w14:paraId="27E73E3F" w14:textId="77777777">
        <w:trPr>
          <w:trHeight w:val="1245"/>
        </w:trPr>
        <w:tc>
          <w:tcPr>
            <w:tcW w:w="1103" w:type="dxa"/>
            <w:tcBorders>
              <w:top w:val="single" w:sz="6" w:space="0" w:color="000000"/>
              <w:left w:val="nil"/>
              <w:bottom w:val="single" w:sz="6" w:space="0" w:color="000000"/>
              <w:right w:val="nil"/>
            </w:tcBorders>
          </w:tcPr>
          <w:p w14:paraId="31E64313" w14:textId="77777777" w:rsidR="00494B8A" w:rsidRDefault="00000000">
            <w:pPr>
              <w:spacing w:after="0" w:line="259" w:lineRule="auto"/>
              <w:ind w:left="33" w:firstLine="0"/>
            </w:pPr>
            <w:r>
              <w:rPr>
                <w:sz w:val="18"/>
              </w:rPr>
              <w:t>$</w:t>
            </w:r>
          </w:p>
        </w:tc>
        <w:tc>
          <w:tcPr>
            <w:tcW w:w="517" w:type="dxa"/>
            <w:tcBorders>
              <w:top w:val="single" w:sz="6" w:space="0" w:color="000000"/>
              <w:left w:val="nil"/>
              <w:bottom w:val="single" w:sz="6" w:space="0" w:color="000000"/>
              <w:right w:val="nil"/>
            </w:tcBorders>
          </w:tcPr>
          <w:p w14:paraId="69A7ECE4" w14:textId="77777777" w:rsidR="00494B8A" w:rsidRDefault="00000000">
            <w:pPr>
              <w:spacing w:after="90" w:line="259" w:lineRule="auto"/>
              <w:ind w:left="0" w:firstLine="0"/>
            </w:pPr>
            <w:r>
              <w:rPr>
                <w:sz w:val="18"/>
              </w:rPr>
              <w:t>268.8</w:t>
            </w:r>
          </w:p>
          <w:p w14:paraId="6A37E17C" w14:textId="77777777" w:rsidR="00494B8A" w:rsidRDefault="00000000">
            <w:pPr>
              <w:spacing w:after="90" w:line="259" w:lineRule="auto"/>
              <w:ind w:left="180" w:firstLine="0"/>
              <w:jc w:val="center"/>
            </w:pPr>
            <w:r>
              <w:rPr>
                <w:sz w:val="18"/>
              </w:rPr>
              <w:t>7.0</w:t>
            </w:r>
          </w:p>
          <w:p w14:paraId="7CD23925" w14:textId="77777777" w:rsidR="00494B8A" w:rsidRDefault="00000000">
            <w:pPr>
              <w:spacing w:after="0" w:line="259" w:lineRule="auto"/>
              <w:ind w:left="0" w:firstLine="0"/>
            </w:pPr>
            <w:r>
              <w:rPr>
                <w:sz w:val="18"/>
              </w:rPr>
              <w:t>254.5 243.1</w:t>
            </w:r>
          </w:p>
        </w:tc>
      </w:tr>
      <w:tr w:rsidR="00494B8A" w14:paraId="50EDCA60" w14:textId="77777777">
        <w:trPr>
          <w:trHeight w:val="315"/>
        </w:trPr>
        <w:tc>
          <w:tcPr>
            <w:tcW w:w="1103" w:type="dxa"/>
            <w:tcBorders>
              <w:top w:val="single" w:sz="6" w:space="0" w:color="000000"/>
              <w:left w:val="nil"/>
              <w:bottom w:val="double" w:sz="6" w:space="0" w:color="000000"/>
              <w:right w:val="nil"/>
            </w:tcBorders>
          </w:tcPr>
          <w:p w14:paraId="6D4BCFD3" w14:textId="77777777" w:rsidR="00494B8A" w:rsidRDefault="00000000">
            <w:pPr>
              <w:spacing w:after="0" w:line="259" w:lineRule="auto"/>
              <w:ind w:left="33" w:firstLine="0"/>
            </w:pPr>
            <w:r>
              <w:rPr>
                <w:sz w:val="18"/>
              </w:rPr>
              <w:t>$</w:t>
            </w:r>
          </w:p>
        </w:tc>
        <w:tc>
          <w:tcPr>
            <w:tcW w:w="517" w:type="dxa"/>
            <w:tcBorders>
              <w:top w:val="single" w:sz="6" w:space="0" w:color="000000"/>
              <w:left w:val="nil"/>
              <w:bottom w:val="double" w:sz="6" w:space="0" w:color="000000"/>
              <w:right w:val="nil"/>
            </w:tcBorders>
          </w:tcPr>
          <w:p w14:paraId="1070C2CC" w14:textId="77777777" w:rsidR="00494B8A" w:rsidRDefault="00000000">
            <w:pPr>
              <w:spacing w:after="0" w:line="259" w:lineRule="auto"/>
              <w:ind w:left="0" w:firstLine="0"/>
            </w:pPr>
            <w:r>
              <w:rPr>
                <w:sz w:val="18"/>
              </w:rPr>
              <w:t>773.4</w:t>
            </w:r>
          </w:p>
        </w:tc>
      </w:tr>
    </w:tbl>
    <w:tbl>
      <w:tblPr>
        <w:tblStyle w:val="TableGrid"/>
        <w:tblpPr w:vertAnchor="text" w:tblpX="2295" w:tblpY="835"/>
        <w:tblOverlap w:val="never"/>
        <w:tblW w:w="1620" w:type="dxa"/>
        <w:tblInd w:w="0" w:type="dxa"/>
        <w:tblCellMar>
          <w:top w:w="78" w:type="dxa"/>
          <w:left w:w="0" w:type="dxa"/>
          <w:bottom w:w="0" w:type="dxa"/>
          <w:right w:w="109" w:type="dxa"/>
        </w:tblCellMar>
        <w:tblLook w:val="04A0" w:firstRow="1" w:lastRow="0" w:firstColumn="1" w:lastColumn="0" w:noHBand="0" w:noVBand="1"/>
      </w:tblPr>
      <w:tblGrid>
        <w:gridCol w:w="1106"/>
        <w:gridCol w:w="514"/>
      </w:tblGrid>
      <w:tr w:rsidR="00494B8A" w14:paraId="69A21D79" w14:textId="77777777">
        <w:trPr>
          <w:trHeight w:val="1245"/>
        </w:trPr>
        <w:tc>
          <w:tcPr>
            <w:tcW w:w="1106" w:type="dxa"/>
            <w:tcBorders>
              <w:top w:val="single" w:sz="6" w:space="0" w:color="000000"/>
              <w:left w:val="nil"/>
              <w:bottom w:val="single" w:sz="6" w:space="0" w:color="000000"/>
              <w:right w:val="nil"/>
            </w:tcBorders>
          </w:tcPr>
          <w:p w14:paraId="4D799C8A" w14:textId="77777777" w:rsidR="00494B8A" w:rsidRDefault="00000000">
            <w:pPr>
              <w:spacing w:after="0" w:line="259" w:lineRule="auto"/>
              <w:ind w:left="36" w:firstLine="0"/>
            </w:pPr>
            <w:r>
              <w:rPr>
                <w:sz w:val="18"/>
              </w:rPr>
              <w:t>$</w:t>
            </w:r>
          </w:p>
        </w:tc>
        <w:tc>
          <w:tcPr>
            <w:tcW w:w="514" w:type="dxa"/>
            <w:tcBorders>
              <w:top w:val="single" w:sz="6" w:space="0" w:color="000000"/>
              <w:left w:val="nil"/>
              <w:bottom w:val="single" w:sz="6" w:space="0" w:color="000000"/>
              <w:right w:val="nil"/>
            </w:tcBorders>
          </w:tcPr>
          <w:p w14:paraId="4D7747E7" w14:textId="77777777" w:rsidR="00494B8A" w:rsidRDefault="00000000">
            <w:pPr>
              <w:spacing w:after="90" w:line="259" w:lineRule="auto"/>
              <w:ind w:left="0" w:firstLine="0"/>
            </w:pPr>
            <w:r>
              <w:rPr>
                <w:sz w:val="18"/>
              </w:rPr>
              <w:t>275.3</w:t>
            </w:r>
          </w:p>
          <w:p w14:paraId="740E46BA" w14:textId="77777777" w:rsidR="00494B8A" w:rsidRDefault="00000000">
            <w:pPr>
              <w:spacing w:after="90" w:line="259" w:lineRule="auto"/>
              <w:ind w:left="180" w:firstLine="0"/>
              <w:jc w:val="center"/>
            </w:pPr>
            <w:r>
              <w:rPr>
                <w:sz w:val="18"/>
              </w:rPr>
              <w:t>7.3</w:t>
            </w:r>
          </w:p>
          <w:p w14:paraId="62BC374B" w14:textId="77777777" w:rsidR="00494B8A" w:rsidRDefault="00000000">
            <w:pPr>
              <w:spacing w:after="0" w:line="259" w:lineRule="auto"/>
              <w:ind w:left="0" w:firstLine="0"/>
            </w:pPr>
            <w:r>
              <w:rPr>
                <w:sz w:val="18"/>
              </w:rPr>
              <w:t>269.0 229.0</w:t>
            </w:r>
          </w:p>
        </w:tc>
      </w:tr>
      <w:tr w:rsidR="00494B8A" w14:paraId="69EA64D9" w14:textId="77777777">
        <w:trPr>
          <w:trHeight w:val="315"/>
        </w:trPr>
        <w:tc>
          <w:tcPr>
            <w:tcW w:w="1106" w:type="dxa"/>
            <w:tcBorders>
              <w:top w:val="single" w:sz="6" w:space="0" w:color="000000"/>
              <w:left w:val="nil"/>
              <w:bottom w:val="double" w:sz="6" w:space="0" w:color="000000"/>
              <w:right w:val="nil"/>
            </w:tcBorders>
          </w:tcPr>
          <w:p w14:paraId="0B519403" w14:textId="77777777" w:rsidR="00494B8A" w:rsidRDefault="00000000">
            <w:pPr>
              <w:spacing w:after="0" w:line="259" w:lineRule="auto"/>
              <w:ind w:left="36" w:firstLine="0"/>
            </w:pPr>
            <w:r>
              <w:rPr>
                <w:sz w:val="18"/>
              </w:rPr>
              <w:t>$</w:t>
            </w:r>
          </w:p>
        </w:tc>
        <w:tc>
          <w:tcPr>
            <w:tcW w:w="514" w:type="dxa"/>
            <w:tcBorders>
              <w:top w:val="single" w:sz="6" w:space="0" w:color="000000"/>
              <w:left w:val="nil"/>
              <w:bottom w:val="double" w:sz="6" w:space="0" w:color="000000"/>
              <w:right w:val="nil"/>
            </w:tcBorders>
          </w:tcPr>
          <w:p w14:paraId="53A7DD87" w14:textId="77777777" w:rsidR="00494B8A" w:rsidRDefault="00000000">
            <w:pPr>
              <w:spacing w:after="0" w:line="259" w:lineRule="auto"/>
              <w:ind w:left="0" w:firstLine="0"/>
            </w:pPr>
            <w:r>
              <w:rPr>
                <w:sz w:val="18"/>
              </w:rPr>
              <w:t>780.6</w:t>
            </w:r>
          </w:p>
        </w:tc>
      </w:tr>
    </w:tbl>
    <w:p w14:paraId="602BCCBF" w14:textId="77777777" w:rsidR="00494B8A" w:rsidRDefault="00000000">
      <w:pPr>
        <w:tabs>
          <w:tab w:val="center" w:pos="7386"/>
          <w:tab w:val="center" w:pos="9148"/>
        </w:tabs>
        <w:spacing w:after="80" w:line="265" w:lineRule="auto"/>
        <w:ind w:left="0" w:firstLine="0"/>
      </w:pPr>
      <w:r>
        <w:rPr>
          <w:rFonts w:ascii="Calibri" w:eastAsia="Calibri" w:hAnsi="Calibri" w:cs="Calibri"/>
          <w:noProof/>
          <w:sz w:val="22"/>
        </w:rPr>
        <mc:AlternateContent>
          <mc:Choice Requires="wpg">
            <w:drawing>
              <wp:anchor distT="0" distB="0" distL="114300" distR="114300" simplePos="0" relativeHeight="251757568" behindDoc="0" locked="0" layoutInCell="1" allowOverlap="1" wp14:anchorId="61623C98" wp14:editId="10BB7108">
                <wp:simplePos x="0" y="0"/>
                <wp:positionH relativeFrom="column">
                  <wp:posOffset>1457325</wp:posOffset>
                </wp:positionH>
                <wp:positionV relativeFrom="paragraph">
                  <wp:posOffset>376</wp:posOffset>
                </wp:positionV>
                <wp:extent cx="5400675" cy="534591"/>
                <wp:effectExtent l="0" t="0" r="0" b="0"/>
                <wp:wrapSquare wrapText="bothSides"/>
                <wp:docPr id="214360" name="Group 214360"/>
                <wp:cNvGraphicFramePr/>
                <a:graphic xmlns:a="http://schemas.openxmlformats.org/drawingml/2006/main">
                  <a:graphicData uri="http://schemas.microsoft.com/office/word/2010/wordprocessingGroup">
                    <wpg:wgp>
                      <wpg:cNvGrpSpPr/>
                      <wpg:grpSpPr>
                        <a:xfrm>
                          <a:off x="0" y="0"/>
                          <a:ext cx="5400675" cy="534591"/>
                          <a:chOff x="0" y="0"/>
                          <a:chExt cx="5400675" cy="534591"/>
                        </a:xfrm>
                      </wpg:grpSpPr>
                      <wps:wsp>
                        <wps:cNvPr id="243302" name="Shape 243302"/>
                        <wps:cNvSpPr/>
                        <wps:spPr>
                          <a:xfrm>
                            <a:off x="0" y="1345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03" name="Shape 243303"/>
                        <wps:cNvSpPr/>
                        <wps:spPr>
                          <a:xfrm>
                            <a:off x="76200" y="134541"/>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04" name="Shape 243304"/>
                        <wps:cNvSpPr/>
                        <wps:spPr>
                          <a:xfrm>
                            <a:off x="962025" y="1345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05" name="Shape 243305"/>
                        <wps:cNvSpPr/>
                        <wps:spPr>
                          <a:xfrm>
                            <a:off x="1028700" y="1345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06" name="Shape 243306"/>
                        <wps:cNvSpPr/>
                        <wps:spPr>
                          <a:xfrm>
                            <a:off x="1095375" y="1345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07" name="Shape 243307"/>
                        <wps:cNvSpPr/>
                        <wps:spPr>
                          <a:xfrm>
                            <a:off x="1171575" y="134541"/>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08" name="Shape 243308"/>
                        <wps:cNvSpPr/>
                        <wps:spPr>
                          <a:xfrm>
                            <a:off x="2057400" y="1345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09" name="Shape 243309"/>
                        <wps:cNvSpPr/>
                        <wps:spPr>
                          <a:xfrm>
                            <a:off x="2124075" y="1345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0" name="Shape 243310"/>
                        <wps:cNvSpPr/>
                        <wps:spPr>
                          <a:xfrm>
                            <a:off x="2190750" y="1345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1" name="Shape 243311"/>
                        <wps:cNvSpPr/>
                        <wps:spPr>
                          <a:xfrm>
                            <a:off x="2266950" y="134541"/>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2" name="Shape 243312"/>
                        <wps:cNvSpPr/>
                        <wps:spPr>
                          <a:xfrm>
                            <a:off x="3143250" y="1345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3" name="Shape 243313"/>
                        <wps:cNvSpPr/>
                        <wps:spPr>
                          <a:xfrm>
                            <a:off x="3286125" y="1345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4" name="Shape 243314"/>
                        <wps:cNvSpPr/>
                        <wps:spPr>
                          <a:xfrm>
                            <a:off x="3362325" y="134541"/>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5" name="Shape 243315"/>
                        <wps:cNvSpPr/>
                        <wps:spPr>
                          <a:xfrm>
                            <a:off x="4238625" y="1345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6" name="Shape 243316"/>
                        <wps:cNvSpPr/>
                        <wps:spPr>
                          <a:xfrm>
                            <a:off x="4305300" y="1345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7" name="Shape 243317"/>
                        <wps:cNvSpPr/>
                        <wps:spPr>
                          <a:xfrm>
                            <a:off x="4381500" y="1345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8" name="Shape 243318"/>
                        <wps:cNvSpPr/>
                        <wps:spPr>
                          <a:xfrm>
                            <a:off x="4457700" y="134541"/>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19" name="Shape 243319"/>
                        <wps:cNvSpPr/>
                        <wps:spPr>
                          <a:xfrm>
                            <a:off x="5334000" y="1345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20" name="Shape 243320"/>
                        <wps:cNvSpPr/>
                        <wps:spPr>
                          <a:xfrm>
                            <a:off x="0" y="3250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21" name="Shape 243321"/>
                        <wps:cNvSpPr/>
                        <wps:spPr>
                          <a:xfrm>
                            <a:off x="76200" y="325041"/>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22" name="Shape 243322"/>
                        <wps:cNvSpPr/>
                        <wps:spPr>
                          <a:xfrm>
                            <a:off x="962025" y="3250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23" name="Shape 243323"/>
                        <wps:cNvSpPr/>
                        <wps:spPr>
                          <a:xfrm>
                            <a:off x="1028700" y="3250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24" name="Shape 243324"/>
                        <wps:cNvSpPr/>
                        <wps:spPr>
                          <a:xfrm>
                            <a:off x="1095375" y="3250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25" name="Shape 243325"/>
                        <wps:cNvSpPr/>
                        <wps:spPr>
                          <a:xfrm>
                            <a:off x="1171575" y="325041"/>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26" name="Shape 243326"/>
                        <wps:cNvSpPr/>
                        <wps:spPr>
                          <a:xfrm>
                            <a:off x="2057400" y="3250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27" name="Shape 243327"/>
                        <wps:cNvSpPr/>
                        <wps:spPr>
                          <a:xfrm>
                            <a:off x="2124075" y="3250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28" name="Shape 243328"/>
                        <wps:cNvSpPr/>
                        <wps:spPr>
                          <a:xfrm>
                            <a:off x="2190750" y="3250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29" name="Shape 243329"/>
                        <wps:cNvSpPr/>
                        <wps:spPr>
                          <a:xfrm>
                            <a:off x="2266950" y="325041"/>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30" name="Shape 243330"/>
                        <wps:cNvSpPr/>
                        <wps:spPr>
                          <a:xfrm>
                            <a:off x="3143250" y="3250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31" name="Shape 243331"/>
                        <wps:cNvSpPr/>
                        <wps:spPr>
                          <a:xfrm>
                            <a:off x="3286125" y="3250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32" name="Shape 243332"/>
                        <wps:cNvSpPr/>
                        <wps:spPr>
                          <a:xfrm>
                            <a:off x="3362325" y="325041"/>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33" name="Shape 243333"/>
                        <wps:cNvSpPr/>
                        <wps:spPr>
                          <a:xfrm>
                            <a:off x="4238625" y="3250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34" name="Shape 243334"/>
                        <wps:cNvSpPr/>
                        <wps:spPr>
                          <a:xfrm>
                            <a:off x="4305300" y="3250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35" name="Shape 243335"/>
                        <wps:cNvSpPr/>
                        <wps:spPr>
                          <a:xfrm>
                            <a:off x="4381500" y="3250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36" name="Shape 243336"/>
                        <wps:cNvSpPr/>
                        <wps:spPr>
                          <a:xfrm>
                            <a:off x="4457700" y="325041"/>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37" name="Shape 243337"/>
                        <wps:cNvSpPr/>
                        <wps:spPr>
                          <a:xfrm>
                            <a:off x="5334000" y="3250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38" name="Shape 243338"/>
                        <wps:cNvSpPr/>
                        <wps:spPr>
                          <a:xfrm>
                            <a:off x="2190750" y="52506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39" name="Shape 243339"/>
                        <wps:cNvSpPr/>
                        <wps:spPr>
                          <a:xfrm>
                            <a:off x="2266950" y="525066"/>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0" name="Shape 243340"/>
                        <wps:cNvSpPr/>
                        <wps:spPr>
                          <a:xfrm>
                            <a:off x="3143250" y="52506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1" name="Shape 243341"/>
                        <wps:cNvSpPr/>
                        <wps:spPr>
                          <a:xfrm>
                            <a:off x="4381500" y="52506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2" name="Shape 243342"/>
                        <wps:cNvSpPr/>
                        <wps:spPr>
                          <a:xfrm>
                            <a:off x="4457700" y="525066"/>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43" name="Shape 243343"/>
                        <wps:cNvSpPr/>
                        <wps:spPr>
                          <a:xfrm>
                            <a:off x="5334000" y="52506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2" name="Rectangle 22392"/>
                        <wps:cNvSpPr/>
                        <wps:spPr>
                          <a:xfrm>
                            <a:off x="1386334" y="0"/>
                            <a:ext cx="616464" cy="135788"/>
                          </a:xfrm>
                          <a:prstGeom prst="rect">
                            <a:avLst/>
                          </a:prstGeom>
                          <a:ln>
                            <a:noFill/>
                          </a:ln>
                        </wps:spPr>
                        <wps:txbx>
                          <w:txbxContent>
                            <w:p w14:paraId="02C31140" w14:textId="77777777" w:rsidR="00494B8A" w:rsidRDefault="00000000">
                              <w:pPr>
                                <w:spacing w:after="160" w:line="259" w:lineRule="auto"/>
                                <w:ind w:left="0" w:firstLine="0"/>
                              </w:pPr>
                              <w:r>
                                <w:rPr>
                                  <w:b/>
                                  <w:sz w:val="18"/>
                                </w:rPr>
                                <w:t>Revenues</w:t>
                              </w:r>
                            </w:p>
                          </w:txbxContent>
                        </wps:txbx>
                        <wps:bodyPr horzOverflow="overflow" vert="horz" lIns="0" tIns="0" rIns="0" bIns="0" rtlCol="0">
                          <a:noAutofit/>
                        </wps:bodyPr>
                      </wps:wsp>
                      <wps:wsp>
                        <wps:cNvPr id="22396" name="Rectangle 22396"/>
                        <wps:cNvSpPr/>
                        <wps:spPr>
                          <a:xfrm>
                            <a:off x="1326654" y="190500"/>
                            <a:ext cx="775386" cy="135788"/>
                          </a:xfrm>
                          <a:prstGeom prst="rect">
                            <a:avLst/>
                          </a:prstGeom>
                          <a:ln>
                            <a:noFill/>
                          </a:ln>
                        </wps:spPr>
                        <wps:txbx>
                          <w:txbxContent>
                            <w:p w14:paraId="1E1E35D1" w14:textId="77777777" w:rsidR="00494B8A" w:rsidRDefault="00000000">
                              <w:pPr>
                                <w:spacing w:after="160" w:line="259" w:lineRule="auto"/>
                                <w:ind w:left="0" w:firstLine="0"/>
                              </w:pPr>
                              <w:r>
                                <w:rPr>
                                  <w:b/>
                                  <w:sz w:val="18"/>
                                </w:rPr>
                                <w:t>Fiscal Years</w:t>
                              </w:r>
                            </w:p>
                          </w:txbxContent>
                        </wps:txbx>
                        <wps:bodyPr horzOverflow="overflow" vert="horz" lIns="0" tIns="0" rIns="0" bIns="0" rtlCol="0">
                          <a:noAutofit/>
                        </wps:bodyPr>
                      </wps:wsp>
                      <wps:wsp>
                        <wps:cNvPr id="22398" name="Rectangle 22398"/>
                        <wps:cNvSpPr/>
                        <wps:spPr>
                          <a:xfrm>
                            <a:off x="4060031" y="190500"/>
                            <a:ext cx="775386" cy="135788"/>
                          </a:xfrm>
                          <a:prstGeom prst="rect">
                            <a:avLst/>
                          </a:prstGeom>
                          <a:ln>
                            <a:noFill/>
                          </a:ln>
                        </wps:spPr>
                        <wps:txbx>
                          <w:txbxContent>
                            <w:p w14:paraId="03C72B87" w14:textId="77777777" w:rsidR="00494B8A" w:rsidRDefault="00000000">
                              <w:pPr>
                                <w:spacing w:after="160" w:line="259" w:lineRule="auto"/>
                                <w:ind w:left="0" w:firstLine="0"/>
                              </w:pPr>
                              <w:r>
                                <w:rPr>
                                  <w:b/>
                                  <w:sz w:val="18"/>
                                </w:rPr>
                                <w:t>Fiscal Years</w:t>
                              </w:r>
                            </w:p>
                          </w:txbxContent>
                        </wps:txbx>
                        <wps:bodyPr horzOverflow="overflow" vert="horz" lIns="0" tIns="0" rIns="0" bIns="0" rtlCol="0">
                          <a:noAutofit/>
                        </wps:bodyPr>
                      </wps:wsp>
                      <wps:wsp>
                        <wps:cNvPr id="22400" name="Rectangle 22400"/>
                        <wps:cNvSpPr/>
                        <wps:spPr>
                          <a:xfrm>
                            <a:off x="401092" y="390525"/>
                            <a:ext cx="304038" cy="135788"/>
                          </a:xfrm>
                          <a:prstGeom prst="rect">
                            <a:avLst/>
                          </a:prstGeom>
                          <a:ln>
                            <a:noFill/>
                          </a:ln>
                        </wps:spPr>
                        <wps:txbx>
                          <w:txbxContent>
                            <w:p w14:paraId="731D3B5F"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2401" name="Rectangle 22401"/>
                        <wps:cNvSpPr/>
                        <wps:spPr>
                          <a:xfrm>
                            <a:off x="1494383" y="390525"/>
                            <a:ext cx="304038" cy="135788"/>
                          </a:xfrm>
                          <a:prstGeom prst="rect">
                            <a:avLst/>
                          </a:prstGeom>
                          <a:ln>
                            <a:noFill/>
                          </a:ln>
                        </wps:spPr>
                        <wps:txbx>
                          <w:txbxContent>
                            <w:p w14:paraId="76F3A5C7"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s:wsp>
                        <wps:cNvPr id="22402" name="Rectangle 22402"/>
                        <wps:cNvSpPr/>
                        <wps:spPr>
                          <a:xfrm>
                            <a:off x="2587675" y="390525"/>
                            <a:ext cx="304038" cy="135788"/>
                          </a:xfrm>
                          <a:prstGeom prst="rect">
                            <a:avLst/>
                          </a:prstGeom>
                          <a:ln>
                            <a:noFill/>
                          </a:ln>
                        </wps:spPr>
                        <wps:txbx>
                          <w:txbxContent>
                            <w:p w14:paraId="35D252A4" w14:textId="77777777" w:rsidR="00494B8A"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22404" name="Rectangle 22404"/>
                        <wps:cNvSpPr/>
                        <wps:spPr>
                          <a:xfrm>
                            <a:off x="3680966" y="390525"/>
                            <a:ext cx="304038" cy="135788"/>
                          </a:xfrm>
                          <a:prstGeom prst="rect">
                            <a:avLst/>
                          </a:prstGeom>
                          <a:ln>
                            <a:noFill/>
                          </a:ln>
                        </wps:spPr>
                        <wps:txbx>
                          <w:txbxContent>
                            <w:p w14:paraId="3B1FE619" w14:textId="77777777" w:rsidR="00494B8A"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2406" name="Rectangle 22406"/>
                        <wps:cNvSpPr/>
                        <wps:spPr>
                          <a:xfrm>
                            <a:off x="4774406" y="390525"/>
                            <a:ext cx="304038" cy="135788"/>
                          </a:xfrm>
                          <a:prstGeom prst="rect">
                            <a:avLst/>
                          </a:prstGeom>
                          <a:ln>
                            <a:noFill/>
                          </a:ln>
                        </wps:spPr>
                        <wps:txbx>
                          <w:txbxContent>
                            <w:p w14:paraId="781FCEBC" w14:textId="77777777" w:rsidR="00494B8A" w:rsidRDefault="00000000">
                              <w:pPr>
                                <w:spacing w:after="160" w:line="259" w:lineRule="auto"/>
                                <w:ind w:left="0" w:firstLine="0"/>
                              </w:pPr>
                              <w:r>
                                <w:rPr>
                                  <w:b/>
                                  <w:sz w:val="18"/>
                                </w:rPr>
                                <w:t>2018</w:t>
                              </w:r>
                            </w:p>
                          </w:txbxContent>
                        </wps:txbx>
                        <wps:bodyPr horzOverflow="overflow" vert="horz" lIns="0" tIns="0" rIns="0" bIns="0" rtlCol="0">
                          <a:noAutofit/>
                        </wps:bodyPr>
                      </wps:wsp>
                    </wpg:wgp>
                  </a:graphicData>
                </a:graphic>
              </wp:anchor>
            </w:drawing>
          </mc:Choice>
          <mc:Fallback xmlns:a="http://schemas.openxmlformats.org/drawingml/2006/main">
            <w:pict>
              <v:group id="Group 214360" style="width:425.25pt;height:42.0938pt;position:absolute;mso-position-horizontal-relative:text;mso-position-horizontal:absolute;margin-left:114.75pt;mso-position-vertical-relative:text;margin-top:0.0296021pt;" coordsize="54006,5345">
                <v:shape id="Shape 243344" style="position:absolute;width:762;height:95;left:0;top:1345;" coordsize="76200,9525" path="m0,0l76200,0l76200,9525l0,9525l0,0">
                  <v:stroke weight="0pt" endcap="flat" joinstyle="miter" miterlimit="10" on="false" color="#000000" opacity="0"/>
                  <v:fill on="true" color="#000000"/>
                </v:shape>
                <v:shape id="Shape 243345" style="position:absolute;width:8858;height:95;left:762;top:1345;" coordsize="885825,9525" path="m0,0l885825,0l885825,9525l0,9525l0,0">
                  <v:stroke weight="0pt" endcap="flat" joinstyle="miter" miterlimit="10" on="false" color="#000000" opacity="0"/>
                  <v:fill on="true" color="#000000"/>
                </v:shape>
                <v:shape id="Shape 243346" style="position:absolute;width:666;height:95;left:9620;top:1345;" coordsize="66675,9525" path="m0,0l66675,0l66675,9525l0,9525l0,0">
                  <v:stroke weight="0pt" endcap="flat" joinstyle="miter" miterlimit="10" on="false" color="#000000" opacity="0"/>
                  <v:fill on="true" color="#000000"/>
                </v:shape>
                <v:shape id="Shape 243347" style="position:absolute;width:666;height:95;left:10287;top:1345;" coordsize="66675,9525" path="m0,0l66675,0l66675,9525l0,9525l0,0">
                  <v:stroke weight="0pt" endcap="flat" joinstyle="miter" miterlimit="10" on="false" color="#000000" opacity="0"/>
                  <v:fill on="true" color="#000000"/>
                </v:shape>
                <v:shape id="Shape 243348" style="position:absolute;width:762;height:95;left:10953;top:1345;" coordsize="76200,9525" path="m0,0l76200,0l76200,9525l0,9525l0,0">
                  <v:stroke weight="0pt" endcap="flat" joinstyle="miter" miterlimit="10" on="false" color="#000000" opacity="0"/>
                  <v:fill on="true" color="#000000"/>
                </v:shape>
                <v:shape id="Shape 243349" style="position:absolute;width:8858;height:95;left:11715;top:1345;" coordsize="885825,9525" path="m0,0l885825,0l885825,9525l0,9525l0,0">
                  <v:stroke weight="0pt" endcap="flat" joinstyle="miter" miterlimit="10" on="false" color="#000000" opacity="0"/>
                  <v:fill on="true" color="#000000"/>
                </v:shape>
                <v:shape id="Shape 243350" style="position:absolute;width:666;height:95;left:20574;top:1345;" coordsize="66675,9525" path="m0,0l66675,0l66675,9525l0,9525l0,0">
                  <v:stroke weight="0pt" endcap="flat" joinstyle="miter" miterlimit="10" on="false" color="#000000" opacity="0"/>
                  <v:fill on="true" color="#000000"/>
                </v:shape>
                <v:shape id="Shape 243351" style="position:absolute;width:666;height:95;left:21240;top:1345;" coordsize="66675,9525" path="m0,0l66675,0l66675,9525l0,9525l0,0">
                  <v:stroke weight="0pt" endcap="flat" joinstyle="miter" miterlimit="10" on="false" color="#000000" opacity="0"/>
                  <v:fill on="true" color="#000000"/>
                </v:shape>
                <v:shape id="Shape 243352" style="position:absolute;width:762;height:95;left:21907;top:1345;" coordsize="76200,9525" path="m0,0l76200,0l76200,9525l0,9525l0,0">
                  <v:stroke weight="0pt" endcap="flat" joinstyle="miter" miterlimit="10" on="false" color="#000000" opacity="0"/>
                  <v:fill on="true" color="#000000"/>
                </v:shape>
                <v:shape id="Shape 243353" style="position:absolute;width:8763;height:95;left:22669;top:1345;" coordsize="876300,9525" path="m0,0l876300,0l876300,9525l0,9525l0,0">
                  <v:stroke weight="0pt" endcap="flat" joinstyle="miter" miterlimit="10" on="false" color="#000000" opacity="0"/>
                  <v:fill on="true" color="#000000"/>
                </v:shape>
                <v:shape id="Shape 243354" style="position:absolute;width:666;height:95;left:31432;top:1345;" coordsize="66675,9525" path="m0,0l66675,0l66675,9525l0,9525l0,0">
                  <v:stroke weight="0pt" endcap="flat" joinstyle="miter" miterlimit="10" on="false" color="#000000" opacity="0"/>
                  <v:fill on="true" color="#000000"/>
                </v:shape>
                <v:shape id="Shape 243355" style="position:absolute;width:762;height:95;left:32861;top:1345;" coordsize="76200,9525" path="m0,0l76200,0l76200,9525l0,9525l0,0">
                  <v:stroke weight="0pt" endcap="flat" joinstyle="miter" miterlimit="10" on="false" color="#000000" opacity="0"/>
                  <v:fill on="true" color="#000000"/>
                </v:shape>
                <v:shape id="Shape 243356" style="position:absolute;width:8763;height:95;left:33623;top:1345;" coordsize="876300,9525" path="m0,0l876300,0l876300,9525l0,9525l0,0">
                  <v:stroke weight="0pt" endcap="flat" joinstyle="miter" miterlimit="10" on="false" color="#000000" opacity="0"/>
                  <v:fill on="true" color="#000000"/>
                </v:shape>
                <v:shape id="Shape 243357" style="position:absolute;width:666;height:95;left:42386;top:1345;" coordsize="66675,9525" path="m0,0l66675,0l66675,9525l0,9525l0,0">
                  <v:stroke weight="0pt" endcap="flat" joinstyle="miter" miterlimit="10" on="false" color="#000000" opacity="0"/>
                  <v:fill on="true" color="#000000"/>
                </v:shape>
                <v:shape id="Shape 243358" style="position:absolute;width:762;height:95;left:43053;top:1345;" coordsize="76200,9525" path="m0,0l76200,0l76200,9525l0,9525l0,0">
                  <v:stroke weight="0pt" endcap="flat" joinstyle="miter" miterlimit="10" on="false" color="#000000" opacity="0"/>
                  <v:fill on="true" color="#000000"/>
                </v:shape>
                <v:shape id="Shape 243359" style="position:absolute;width:762;height:95;left:43815;top:1345;" coordsize="76200,9525" path="m0,0l76200,0l76200,9525l0,9525l0,0">
                  <v:stroke weight="0pt" endcap="flat" joinstyle="miter" miterlimit="10" on="false" color="#000000" opacity="0"/>
                  <v:fill on="true" color="#000000"/>
                </v:shape>
                <v:shape id="Shape 243360" style="position:absolute;width:8763;height:95;left:44577;top:1345;" coordsize="876300,9525" path="m0,0l876300,0l876300,9525l0,9525l0,0">
                  <v:stroke weight="0pt" endcap="flat" joinstyle="miter" miterlimit="10" on="false" color="#000000" opacity="0"/>
                  <v:fill on="true" color="#000000"/>
                </v:shape>
                <v:shape id="Shape 243361" style="position:absolute;width:666;height:95;left:53340;top:1345;" coordsize="66675,9525" path="m0,0l66675,0l66675,9525l0,9525l0,0">
                  <v:stroke weight="0pt" endcap="flat" joinstyle="miter" miterlimit="10" on="false" color="#000000" opacity="0"/>
                  <v:fill on="true" color="#000000"/>
                </v:shape>
                <v:shape id="Shape 243362" style="position:absolute;width:762;height:95;left:0;top:3250;" coordsize="76200,9525" path="m0,0l76200,0l76200,9525l0,9525l0,0">
                  <v:stroke weight="0pt" endcap="flat" joinstyle="miter" miterlimit="10" on="false" color="#000000" opacity="0"/>
                  <v:fill on="true" color="#000000"/>
                </v:shape>
                <v:shape id="Shape 243363" style="position:absolute;width:8858;height:95;left:762;top:3250;" coordsize="885825,9525" path="m0,0l885825,0l885825,9525l0,9525l0,0">
                  <v:stroke weight="0pt" endcap="flat" joinstyle="miter" miterlimit="10" on="false" color="#000000" opacity="0"/>
                  <v:fill on="true" color="#000000"/>
                </v:shape>
                <v:shape id="Shape 243364" style="position:absolute;width:666;height:95;left:9620;top:3250;" coordsize="66675,9525" path="m0,0l66675,0l66675,9525l0,9525l0,0">
                  <v:stroke weight="0pt" endcap="flat" joinstyle="miter" miterlimit="10" on="false" color="#000000" opacity="0"/>
                  <v:fill on="true" color="#000000"/>
                </v:shape>
                <v:shape id="Shape 243365" style="position:absolute;width:666;height:95;left:10287;top:3250;" coordsize="66675,9525" path="m0,0l66675,0l66675,9525l0,9525l0,0">
                  <v:stroke weight="0pt" endcap="flat" joinstyle="miter" miterlimit="10" on="false" color="#000000" opacity="0"/>
                  <v:fill on="true" color="#000000"/>
                </v:shape>
                <v:shape id="Shape 243366" style="position:absolute;width:762;height:95;left:10953;top:3250;" coordsize="76200,9525" path="m0,0l76200,0l76200,9525l0,9525l0,0">
                  <v:stroke weight="0pt" endcap="flat" joinstyle="miter" miterlimit="10" on="false" color="#000000" opacity="0"/>
                  <v:fill on="true" color="#000000"/>
                </v:shape>
                <v:shape id="Shape 243367" style="position:absolute;width:8858;height:95;left:11715;top:3250;" coordsize="885825,9525" path="m0,0l885825,0l885825,9525l0,9525l0,0">
                  <v:stroke weight="0pt" endcap="flat" joinstyle="miter" miterlimit="10" on="false" color="#000000" opacity="0"/>
                  <v:fill on="true" color="#000000"/>
                </v:shape>
                <v:shape id="Shape 243368" style="position:absolute;width:666;height:95;left:20574;top:3250;" coordsize="66675,9525" path="m0,0l66675,0l66675,9525l0,9525l0,0">
                  <v:stroke weight="0pt" endcap="flat" joinstyle="miter" miterlimit="10" on="false" color="#000000" opacity="0"/>
                  <v:fill on="true" color="#000000"/>
                </v:shape>
                <v:shape id="Shape 243369" style="position:absolute;width:666;height:95;left:21240;top:3250;" coordsize="66675,9525" path="m0,0l66675,0l66675,9525l0,9525l0,0">
                  <v:stroke weight="0pt" endcap="flat" joinstyle="miter" miterlimit="10" on="false" color="#000000" opacity="0"/>
                  <v:fill on="true" color="#000000"/>
                </v:shape>
                <v:shape id="Shape 243370" style="position:absolute;width:762;height:95;left:21907;top:3250;" coordsize="76200,9525" path="m0,0l76200,0l76200,9525l0,9525l0,0">
                  <v:stroke weight="0pt" endcap="flat" joinstyle="miter" miterlimit="10" on="false" color="#000000" opacity="0"/>
                  <v:fill on="true" color="#000000"/>
                </v:shape>
                <v:shape id="Shape 243371" style="position:absolute;width:8763;height:95;left:22669;top:3250;" coordsize="876300,9525" path="m0,0l876300,0l876300,9525l0,9525l0,0">
                  <v:stroke weight="0pt" endcap="flat" joinstyle="miter" miterlimit="10" on="false" color="#000000" opacity="0"/>
                  <v:fill on="true" color="#000000"/>
                </v:shape>
                <v:shape id="Shape 243372" style="position:absolute;width:666;height:95;left:31432;top:3250;" coordsize="66675,9525" path="m0,0l66675,0l66675,9525l0,9525l0,0">
                  <v:stroke weight="0pt" endcap="flat" joinstyle="miter" miterlimit="10" on="false" color="#000000" opacity="0"/>
                  <v:fill on="true" color="#000000"/>
                </v:shape>
                <v:shape id="Shape 243373" style="position:absolute;width:762;height:95;left:32861;top:3250;" coordsize="76200,9525" path="m0,0l76200,0l76200,9525l0,9525l0,0">
                  <v:stroke weight="0pt" endcap="flat" joinstyle="miter" miterlimit="10" on="false" color="#000000" opacity="0"/>
                  <v:fill on="true" color="#000000"/>
                </v:shape>
                <v:shape id="Shape 243374" style="position:absolute;width:8763;height:95;left:33623;top:3250;" coordsize="876300,9525" path="m0,0l876300,0l876300,9525l0,9525l0,0">
                  <v:stroke weight="0pt" endcap="flat" joinstyle="miter" miterlimit="10" on="false" color="#000000" opacity="0"/>
                  <v:fill on="true" color="#000000"/>
                </v:shape>
                <v:shape id="Shape 243375" style="position:absolute;width:666;height:95;left:42386;top:3250;" coordsize="66675,9525" path="m0,0l66675,0l66675,9525l0,9525l0,0">
                  <v:stroke weight="0pt" endcap="flat" joinstyle="miter" miterlimit="10" on="false" color="#000000" opacity="0"/>
                  <v:fill on="true" color="#000000"/>
                </v:shape>
                <v:shape id="Shape 243376" style="position:absolute;width:762;height:95;left:43053;top:3250;" coordsize="76200,9525" path="m0,0l76200,0l76200,9525l0,9525l0,0">
                  <v:stroke weight="0pt" endcap="flat" joinstyle="miter" miterlimit="10" on="false" color="#000000" opacity="0"/>
                  <v:fill on="true" color="#000000"/>
                </v:shape>
                <v:shape id="Shape 243377" style="position:absolute;width:762;height:95;left:43815;top:3250;" coordsize="76200,9525" path="m0,0l76200,0l76200,9525l0,9525l0,0">
                  <v:stroke weight="0pt" endcap="flat" joinstyle="miter" miterlimit="10" on="false" color="#000000" opacity="0"/>
                  <v:fill on="true" color="#000000"/>
                </v:shape>
                <v:shape id="Shape 243378" style="position:absolute;width:8763;height:95;left:44577;top:3250;" coordsize="876300,9525" path="m0,0l876300,0l876300,9525l0,9525l0,0">
                  <v:stroke weight="0pt" endcap="flat" joinstyle="miter" miterlimit="10" on="false" color="#000000" opacity="0"/>
                  <v:fill on="true" color="#000000"/>
                </v:shape>
                <v:shape id="Shape 243379" style="position:absolute;width:666;height:95;left:53340;top:3250;" coordsize="66675,9525" path="m0,0l66675,0l66675,9525l0,9525l0,0">
                  <v:stroke weight="0pt" endcap="flat" joinstyle="miter" miterlimit="10" on="false" color="#000000" opacity="0"/>
                  <v:fill on="true" color="#000000"/>
                </v:shape>
                <v:shape id="Shape 243380" style="position:absolute;width:762;height:95;left:21907;top:5250;" coordsize="76200,9525" path="m0,0l76200,0l76200,9525l0,9525l0,0">
                  <v:stroke weight="0pt" endcap="flat" joinstyle="miter" miterlimit="10" on="false" color="#000000" opacity="0"/>
                  <v:fill on="true" color="#000000"/>
                </v:shape>
                <v:shape id="Shape 243381" style="position:absolute;width:8763;height:95;left:22669;top:5250;" coordsize="876300,9525" path="m0,0l876300,0l876300,9525l0,9525l0,0">
                  <v:stroke weight="0pt" endcap="flat" joinstyle="miter" miterlimit="10" on="false" color="#000000" opacity="0"/>
                  <v:fill on="true" color="#000000"/>
                </v:shape>
                <v:shape id="Shape 243382" style="position:absolute;width:666;height:95;left:31432;top:5250;" coordsize="66675,9525" path="m0,0l66675,0l66675,9525l0,9525l0,0">
                  <v:stroke weight="0pt" endcap="flat" joinstyle="miter" miterlimit="10" on="false" color="#000000" opacity="0"/>
                  <v:fill on="true" color="#000000"/>
                </v:shape>
                <v:shape id="Shape 243383" style="position:absolute;width:762;height:95;left:43815;top:5250;" coordsize="76200,9525" path="m0,0l76200,0l76200,9525l0,9525l0,0">
                  <v:stroke weight="0pt" endcap="flat" joinstyle="miter" miterlimit="10" on="false" color="#000000" opacity="0"/>
                  <v:fill on="true" color="#000000"/>
                </v:shape>
                <v:shape id="Shape 243384" style="position:absolute;width:8763;height:95;left:44577;top:5250;" coordsize="876300,9525" path="m0,0l876300,0l876300,9525l0,9525l0,0">
                  <v:stroke weight="0pt" endcap="flat" joinstyle="miter" miterlimit="10" on="false" color="#000000" opacity="0"/>
                  <v:fill on="true" color="#000000"/>
                </v:shape>
                <v:shape id="Shape 243385" style="position:absolute;width:666;height:95;left:53340;top:5250;" coordsize="66675,9525" path="m0,0l66675,0l66675,9525l0,9525l0,0">
                  <v:stroke weight="0pt" endcap="flat" joinstyle="miter" miterlimit="10" on="false" color="#000000" opacity="0"/>
                  <v:fill on="true" color="#000000"/>
                </v:shape>
                <v:rect id="Rectangle 22392" style="position:absolute;width:6164;height:1357;left:13863;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Revenues</w:t>
                        </w:r>
                      </w:p>
                    </w:txbxContent>
                  </v:textbox>
                </v:rect>
                <v:rect id="Rectangle 22396" style="position:absolute;width:7753;height:1357;left:13266;top:1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Years</w:t>
                        </w:r>
                      </w:p>
                    </w:txbxContent>
                  </v:textbox>
                </v:rect>
                <v:rect id="Rectangle 22398" style="position:absolute;width:7753;height:1357;left:40600;top:1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Years</w:t>
                        </w:r>
                      </w:p>
                    </w:txbxContent>
                  </v:textbox>
                </v:rect>
                <v:rect id="Rectangle 22400" style="position:absolute;width:3040;height:1357;left:4010;top:3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2401" style="position:absolute;width:3040;height:1357;left:14943;top:3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v:rect id="Rectangle 22402" style="position:absolute;width:3040;height:1357;left:25876;top:3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22404" style="position:absolute;width:3040;height:1357;left:36809;top:3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2406" style="position:absolute;width:3040;height:1357;left:47744;top:3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2018</w:t>
                        </w:r>
                      </w:p>
                    </w:txbxContent>
                  </v:textbox>
                </v:rect>
                <w10:wrap type="square"/>
              </v:group>
            </w:pict>
          </mc:Fallback>
        </mc:AlternateContent>
      </w:r>
      <w:r>
        <w:t xml:space="preserve"> </w:t>
      </w:r>
      <w:r>
        <w:tab/>
        <w:t xml:space="preserve"> </w:t>
      </w:r>
      <w:r>
        <w:tab/>
      </w:r>
      <w:r>
        <w:rPr>
          <w:b/>
          <w:sz w:val="18"/>
        </w:rPr>
        <w:t>Property, plant and equipment, net</w:t>
      </w:r>
    </w:p>
    <w:p w14:paraId="0B5A9528" w14:textId="77777777" w:rsidR="00494B8A" w:rsidRDefault="00000000">
      <w:pPr>
        <w:spacing w:after="79" w:line="259" w:lineRule="auto"/>
        <w:ind w:left="90" w:firstLine="0"/>
      </w:pPr>
      <w:r>
        <w:t xml:space="preserve"> </w:t>
      </w:r>
      <w:r>
        <w:tab/>
        <w:t xml:space="preserve"> </w:t>
      </w:r>
    </w:p>
    <w:p w14:paraId="2D18C3DF" w14:textId="77777777" w:rsidR="00494B8A" w:rsidRDefault="00000000">
      <w:pPr>
        <w:tabs>
          <w:tab w:val="center" w:pos="7386"/>
          <w:tab w:val="center" w:pos="9108"/>
        </w:tabs>
        <w:spacing w:after="120" w:line="265" w:lineRule="auto"/>
        <w:ind w:left="0" w:firstLine="0"/>
      </w:pPr>
      <w:r>
        <w:rPr>
          <w:b/>
          <w:sz w:val="18"/>
        </w:rPr>
        <w:t>(In millions)</w:t>
      </w:r>
      <w:r>
        <w:rPr>
          <w:b/>
          <w:sz w:val="18"/>
        </w:rPr>
        <w:tab/>
      </w:r>
      <w:r>
        <w:t xml:space="preserve"> </w:t>
      </w:r>
      <w:r>
        <w:tab/>
        <w:t xml:space="preserve"> </w:t>
      </w:r>
    </w:p>
    <w:p w14:paraId="2A1F1F86" w14:textId="77777777" w:rsidR="00494B8A" w:rsidRDefault="00000000">
      <w:pPr>
        <w:tabs>
          <w:tab w:val="center" w:pos="8076"/>
          <w:tab w:val="center" w:pos="10491"/>
        </w:tabs>
        <w:spacing w:after="121" w:line="264" w:lineRule="auto"/>
        <w:ind w:left="0" w:firstLine="0"/>
      </w:pPr>
      <w:r>
        <w:rPr>
          <w:sz w:val="18"/>
        </w:rPr>
        <w:t>United States$</w:t>
      </w:r>
      <w:r>
        <w:rPr>
          <w:sz w:val="18"/>
        </w:rPr>
        <w:tab/>
        <w:t>231.9</w:t>
      </w:r>
      <w:r>
        <w:t xml:space="preserve">  </w:t>
      </w:r>
      <w:r>
        <w:rPr>
          <w:sz w:val="18"/>
        </w:rPr>
        <w:t>$</w:t>
      </w:r>
      <w:r>
        <w:rPr>
          <w:sz w:val="18"/>
        </w:rPr>
        <w:tab/>
        <w:t>127.9</w:t>
      </w:r>
    </w:p>
    <w:p w14:paraId="07092589" w14:textId="77777777" w:rsidR="00494B8A" w:rsidRDefault="00000000">
      <w:pPr>
        <w:tabs>
          <w:tab w:val="center" w:pos="10603"/>
        </w:tabs>
        <w:spacing w:after="108" w:line="264" w:lineRule="auto"/>
        <w:ind w:left="0" w:firstLine="0"/>
      </w:pPr>
      <w:r>
        <w:rPr>
          <w:sz w:val="18"/>
        </w:rPr>
        <w:t>Latin America7.9</w:t>
      </w:r>
      <w:r>
        <w:t xml:space="preserve">  </w:t>
      </w:r>
      <w:r>
        <w:tab/>
      </w:r>
      <w:r>
        <w:rPr>
          <w:sz w:val="18"/>
        </w:rPr>
        <w:t>—</w:t>
      </w:r>
    </w:p>
    <w:p w14:paraId="04F1A1AF" w14:textId="77777777" w:rsidR="00494B8A" w:rsidRDefault="00000000">
      <w:pPr>
        <w:tabs>
          <w:tab w:val="center" w:pos="10581"/>
        </w:tabs>
        <w:spacing w:after="114" w:line="264" w:lineRule="auto"/>
        <w:ind w:left="0" w:firstLine="0"/>
      </w:pPr>
      <w:r>
        <w:rPr>
          <w:sz w:val="18"/>
        </w:rPr>
        <w:t>EMEA219.5</w:t>
      </w:r>
      <w:r>
        <w:t xml:space="preserve">  </w:t>
      </w:r>
      <w:r>
        <w:tab/>
      </w:r>
      <w:r>
        <w:rPr>
          <w:sz w:val="18"/>
        </w:rPr>
        <w:t>8.7</w:t>
      </w:r>
    </w:p>
    <w:p w14:paraId="44D470CB" w14:textId="77777777" w:rsidR="00494B8A" w:rsidRDefault="00000000">
      <w:pPr>
        <w:tabs>
          <w:tab w:val="center" w:pos="10581"/>
        </w:tabs>
        <w:spacing w:after="14" w:line="264" w:lineRule="auto"/>
        <w:ind w:left="0" w:firstLine="0"/>
      </w:pPr>
      <w:r>
        <w:rPr>
          <w:sz w:val="18"/>
        </w:rPr>
        <w:t>APAC238.8</w:t>
      </w:r>
      <w:r>
        <w:t xml:space="preserve">  </w:t>
      </w:r>
      <w:r>
        <w:tab/>
      </w:r>
      <w:r>
        <w:rPr>
          <w:sz w:val="18"/>
        </w:rPr>
        <w:t>8.3</w:t>
      </w:r>
    </w:p>
    <w:p w14:paraId="24F7FAC2" w14:textId="77777777" w:rsidR="00494B8A" w:rsidRDefault="00000000">
      <w:pPr>
        <w:tabs>
          <w:tab w:val="center" w:pos="836"/>
          <w:tab w:val="center" w:pos="6548"/>
          <w:tab w:val="right" w:pos="10860"/>
        </w:tabs>
        <w:spacing w:after="410" w:line="264" w:lineRule="auto"/>
        <w:ind w:left="0" w:firstLine="0"/>
      </w:pPr>
      <w:r>
        <w:rPr>
          <w:rFonts w:ascii="Calibri" w:eastAsia="Calibri" w:hAnsi="Calibri" w:cs="Calibri"/>
          <w:sz w:val="22"/>
        </w:rPr>
        <w:tab/>
      </w:r>
      <w:r>
        <w:rPr>
          <w:sz w:val="18"/>
        </w:rPr>
        <w:t>Total company</w:t>
      </w:r>
      <w:r>
        <w:rPr>
          <w:sz w:val="18"/>
        </w:rPr>
        <w:tab/>
      </w:r>
      <w:r>
        <w:rPr>
          <w:rFonts w:ascii="Calibri" w:eastAsia="Calibri" w:hAnsi="Calibri" w:cs="Calibri"/>
          <w:noProof/>
          <w:sz w:val="22"/>
        </w:rPr>
        <mc:AlternateContent>
          <mc:Choice Requires="wpg">
            <w:drawing>
              <wp:inline distT="0" distB="0" distL="0" distR="0" wp14:anchorId="01EC0345" wp14:editId="56462CDB">
                <wp:extent cx="1019175" cy="219075"/>
                <wp:effectExtent l="0" t="0" r="0" b="0"/>
                <wp:docPr id="214361" name="Group 214361"/>
                <wp:cNvGraphicFramePr/>
                <a:graphic xmlns:a="http://schemas.openxmlformats.org/drawingml/2006/main">
                  <a:graphicData uri="http://schemas.microsoft.com/office/word/2010/wordprocessingGroup">
                    <wpg:wgp>
                      <wpg:cNvGrpSpPr/>
                      <wpg:grpSpPr>
                        <a:xfrm>
                          <a:off x="0" y="0"/>
                          <a:ext cx="1019175" cy="219075"/>
                          <a:chOff x="0" y="0"/>
                          <a:chExt cx="1019175" cy="219075"/>
                        </a:xfrm>
                      </wpg:grpSpPr>
                      <wps:wsp>
                        <wps:cNvPr id="243386" name="Shape 24338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87" name="Shape 243387"/>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88" name="Shape 243388"/>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89" name="Shape 24338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90" name="Shape 243390"/>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91" name="Shape 243391"/>
                        <wps:cNvSpPr/>
                        <wps:spPr>
                          <a:xfrm>
                            <a:off x="7620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92" name="Shape 243392"/>
                        <wps:cNvSpPr/>
                        <wps:spPr>
                          <a:xfrm>
                            <a:off x="76200" y="20955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93" name="Shape 243393"/>
                        <wps:cNvSpPr/>
                        <wps:spPr>
                          <a:xfrm>
                            <a:off x="9525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94" name="Shape 243394"/>
                        <wps:cNvSpPr/>
                        <wps:spPr>
                          <a:xfrm>
                            <a:off x="9525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9" name="Rectangle 22449"/>
                        <wps:cNvSpPr/>
                        <wps:spPr>
                          <a:xfrm>
                            <a:off x="18604" y="54173"/>
                            <a:ext cx="76010" cy="138163"/>
                          </a:xfrm>
                          <a:prstGeom prst="rect">
                            <a:avLst/>
                          </a:prstGeom>
                          <a:ln>
                            <a:noFill/>
                          </a:ln>
                        </wps:spPr>
                        <wps:txbx>
                          <w:txbxContent>
                            <w:p w14:paraId="101F631E"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4361" style="width:80.25pt;height:17.25pt;mso-position-horizontal-relative:char;mso-position-vertical-relative:line" coordsize="10191,2190">
                <v:shape id="Shape 243395" style="position:absolute;width:762;height:95;left:0;top:0;" coordsize="76200,9525" path="m0,0l76200,0l76200,9525l0,9525l0,0">
                  <v:stroke weight="0pt" endcap="flat" joinstyle="miter" miterlimit="10" on="false" color="#000000" opacity="0"/>
                  <v:fill on="true" color="#000000"/>
                </v:shape>
                <v:shape id="Shape 243396" style="position:absolute;width:8763;height:95;left:762;top:0;" coordsize="876300,9525" path="m0,0l876300,0l876300,9525l0,9525l0,0">
                  <v:stroke weight="0pt" endcap="flat" joinstyle="miter" miterlimit="10" on="false" color="#000000" opacity="0"/>
                  <v:fill on="true" color="#000000"/>
                </v:shape>
                <v:shape id="Shape 243397" style="position:absolute;width:666;height:95;left:9525;top:0;" coordsize="66675,9525" path="m0,0l66675,0l66675,9525l0,9525l0,0">
                  <v:stroke weight="0pt" endcap="flat" joinstyle="miter" miterlimit="10" on="false" color="#000000" opacity="0"/>
                  <v:fill on="true" color="#000000"/>
                </v:shape>
                <v:shape id="Shape 243398" style="position:absolute;width:762;height:95;left:0;top:1905;" coordsize="76200,9525" path="m0,0l76200,0l76200,9525l0,9525l0,0">
                  <v:stroke weight="0pt" endcap="flat" joinstyle="miter" miterlimit="10" on="false" color="#000000" opacity="0"/>
                  <v:fill on="true" color="#000000"/>
                </v:shape>
                <v:shape id="Shape 243399" style="position:absolute;width:762;height:95;left:0;top:2095;" coordsize="76200,9525" path="m0,0l76200,0l76200,9525l0,9525l0,0">
                  <v:stroke weight="0pt" endcap="flat" joinstyle="miter" miterlimit="10" on="false" color="#000000" opacity="0"/>
                  <v:fill on="true" color="#000000"/>
                </v:shape>
                <v:shape id="Shape 243400" style="position:absolute;width:8763;height:95;left:762;top:1905;" coordsize="876300,9525" path="m0,0l876300,0l876300,9525l0,9525l0,0">
                  <v:stroke weight="0pt" endcap="flat" joinstyle="miter" miterlimit="10" on="false" color="#000000" opacity="0"/>
                  <v:fill on="true" color="#000000"/>
                </v:shape>
                <v:shape id="Shape 243401" style="position:absolute;width:8763;height:95;left:762;top:2095;" coordsize="876300,9525" path="m0,0l876300,0l876300,9525l0,9525l0,0">
                  <v:stroke weight="0pt" endcap="flat" joinstyle="miter" miterlimit="10" on="false" color="#000000" opacity="0"/>
                  <v:fill on="true" color="#000000"/>
                </v:shape>
                <v:shape id="Shape 243402" style="position:absolute;width:666;height:95;left:9525;top:1905;" coordsize="66675,9525" path="m0,0l66675,0l66675,9525l0,9525l0,0">
                  <v:stroke weight="0pt" endcap="flat" joinstyle="miter" miterlimit="10" on="false" color="#000000" opacity="0"/>
                  <v:fill on="true" color="#000000"/>
                </v:shape>
                <v:shape id="Shape 243403" style="position:absolute;width:666;height:95;left:9525;top:2095;" coordsize="66675,9525" path="m0,0l66675,0l66675,9525l0,9525l0,0">
                  <v:stroke weight="0pt" endcap="flat" joinstyle="miter" miterlimit="10" on="false" color="#000000" opacity="0"/>
                  <v:fill on="true" color="#000000"/>
                </v:shape>
                <v:rect id="Rectangle 22449" style="position:absolute;width:760;height:1381;left:186;top:541;"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698.1</w:t>
      </w:r>
      <w:r>
        <w:t xml:space="preserve"> </w:t>
      </w:r>
      <w:r>
        <w:tab/>
        <w:t xml:space="preserve"> </w:t>
      </w:r>
      <w:r>
        <w:rPr>
          <w:rFonts w:ascii="Calibri" w:eastAsia="Calibri" w:hAnsi="Calibri" w:cs="Calibri"/>
          <w:noProof/>
          <w:sz w:val="22"/>
        </w:rPr>
        <mc:AlternateContent>
          <mc:Choice Requires="wpg">
            <w:drawing>
              <wp:inline distT="0" distB="0" distL="0" distR="0" wp14:anchorId="5D33AFA4" wp14:editId="22E60E81">
                <wp:extent cx="1019175" cy="219075"/>
                <wp:effectExtent l="0" t="0" r="0" b="0"/>
                <wp:docPr id="214362" name="Group 214362"/>
                <wp:cNvGraphicFramePr/>
                <a:graphic xmlns:a="http://schemas.openxmlformats.org/drawingml/2006/main">
                  <a:graphicData uri="http://schemas.microsoft.com/office/word/2010/wordprocessingGroup">
                    <wpg:wgp>
                      <wpg:cNvGrpSpPr/>
                      <wpg:grpSpPr>
                        <a:xfrm>
                          <a:off x="0" y="0"/>
                          <a:ext cx="1019175" cy="219075"/>
                          <a:chOff x="0" y="0"/>
                          <a:chExt cx="1019175" cy="219075"/>
                        </a:xfrm>
                      </wpg:grpSpPr>
                      <wps:wsp>
                        <wps:cNvPr id="243404" name="Shape 24340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05" name="Shape 243405"/>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06" name="Shape 243406"/>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07" name="Shape 243407"/>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08" name="Shape 243408"/>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09" name="Shape 243409"/>
                        <wps:cNvSpPr/>
                        <wps:spPr>
                          <a:xfrm>
                            <a:off x="7620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10" name="Shape 243410"/>
                        <wps:cNvSpPr/>
                        <wps:spPr>
                          <a:xfrm>
                            <a:off x="76200" y="20955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11" name="Shape 243411"/>
                        <wps:cNvSpPr/>
                        <wps:spPr>
                          <a:xfrm>
                            <a:off x="9525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12" name="Shape 243412"/>
                        <wps:cNvSpPr/>
                        <wps:spPr>
                          <a:xfrm>
                            <a:off x="9525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5" name="Rectangle 22455"/>
                        <wps:cNvSpPr/>
                        <wps:spPr>
                          <a:xfrm>
                            <a:off x="14436" y="54173"/>
                            <a:ext cx="76010" cy="138163"/>
                          </a:xfrm>
                          <a:prstGeom prst="rect">
                            <a:avLst/>
                          </a:prstGeom>
                          <a:ln>
                            <a:noFill/>
                          </a:ln>
                        </wps:spPr>
                        <wps:txbx>
                          <w:txbxContent>
                            <w:p w14:paraId="302E91CA"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22456" name="Rectangle 22456"/>
                        <wps:cNvSpPr/>
                        <wps:spPr>
                          <a:xfrm>
                            <a:off x="694134" y="54173"/>
                            <a:ext cx="342043" cy="138163"/>
                          </a:xfrm>
                          <a:prstGeom prst="rect">
                            <a:avLst/>
                          </a:prstGeom>
                          <a:ln>
                            <a:noFill/>
                          </a:ln>
                        </wps:spPr>
                        <wps:txbx>
                          <w:txbxContent>
                            <w:p w14:paraId="4255D6A4" w14:textId="77777777" w:rsidR="00494B8A" w:rsidRDefault="00000000">
                              <w:pPr>
                                <w:spacing w:after="160" w:line="259" w:lineRule="auto"/>
                                <w:ind w:left="0" w:firstLine="0"/>
                              </w:pPr>
                              <w:r>
                                <w:rPr>
                                  <w:sz w:val="18"/>
                                </w:rPr>
                                <w:t>144.9</w:t>
                              </w:r>
                            </w:p>
                          </w:txbxContent>
                        </wps:txbx>
                        <wps:bodyPr horzOverflow="overflow" vert="horz" lIns="0" tIns="0" rIns="0" bIns="0" rtlCol="0">
                          <a:noAutofit/>
                        </wps:bodyPr>
                      </wps:wsp>
                    </wpg:wgp>
                  </a:graphicData>
                </a:graphic>
              </wp:inline>
            </w:drawing>
          </mc:Choice>
          <mc:Fallback xmlns:a="http://schemas.openxmlformats.org/drawingml/2006/main">
            <w:pict>
              <v:group id="Group 214362" style="width:80.25pt;height:17.25pt;mso-position-horizontal-relative:char;mso-position-vertical-relative:line" coordsize="10191,2190">
                <v:shape id="Shape 243413" style="position:absolute;width:762;height:95;left:0;top:0;" coordsize="76200,9525" path="m0,0l76200,0l76200,9525l0,9525l0,0">
                  <v:stroke weight="0pt" endcap="flat" joinstyle="miter" miterlimit="10" on="false" color="#000000" opacity="0"/>
                  <v:fill on="true" color="#000000"/>
                </v:shape>
                <v:shape id="Shape 243414" style="position:absolute;width:8763;height:95;left:762;top:0;" coordsize="876300,9525" path="m0,0l876300,0l876300,9525l0,9525l0,0">
                  <v:stroke weight="0pt" endcap="flat" joinstyle="miter" miterlimit="10" on="false" color="#000000" opacity="0"/>
                  <v:fill on="true" color="#000000"/>
                </v:shape>
                <v:shape id="Shape 243415" style="position:absolute;width:666;height:95;left:9525;top:0;" coordsize="66675,9525" path="m0,0l66675,0l66675,9525l0,9525l0,0">
                  <v:stroke weight="0pt" endcap="flat" joinstyle="miter" miterlimit="10" on="false" color="#000000" opacity="0"/>
                  <v:fill on="true" color="#000000"/>
                </v:shape>
                <v:shape id="Shape 243416" style="position:absolute;width:762;height:95;left:0;top:1905;" coordsize="76200,9525" path="m0,0l76200,0l76200,9525l0,9525l0,0">
                  <v:stroke weight="0pt" endcap="flat" joinstyle="miter" miterlimit="10" on="false" color="#000000" opacity="0"/>
                  <v:fill on="true" color="#000000"/>
                </v:shape>
                <v:shape id="Shape 243417" style="position:absolute;width:762;height:95;left:0;top:2095;" coordsize="76200,9525" path="m0,0l76200,0l76200,9525l0,9525l0,0">
                  <v:stroke weight="0pt" endcap="flat" joinstyle="miter" miterlimit="10" on="false" color="#000000" opacity="0"/>
                  <v:fill on="true" color="#000000"/>
                </v:shape>
                <v:shape id="Shape 243418" style="position:absolute;width:8763;height:95;left:762;top:1905;" coordsize="876300,9525" path="m0,0l876300,0l876300,9525l0,9525l0,0">
                  <v:stroke weight="0pt" endcap="flat" joinstyle="miter" miterlimit="10" on="false" color="#000000" opacity="0"/>
                  <v:fill on="true" color="#000000"/>
                </v:shape>
                <v:shape id="Shape 243419" style="position:absolute;width:8763;height:95;left:762;top:2095;" coordsize="876300,9525" path="m0,0l876300,0l876300,9525l0,9525l0,0">
                  <v:stroke weight="0pt" endcap="flat" joinstyle="miter" miterlimit="10" on="false" color="#000000" opacity="0"/>
                  <v:fill on="true" color="#000000"/>
                </v:shape>
                <v:shape id="Shape 243420" style="position:absolute;width:666;height:95;left:9525;top:1905;" coordsize="66675,9525" path="m0,0l66675,0l66675,9525l0,9525l0,0">
                  <v:stroke weight="0pt" endcap="flat" joinstyle="miter" miterlimit="10" on="false" color="#000000" opacity="0"/>
                  <v:fill on="true" color="#000000"/>
                </v:shape>
                <v:shape id="Shape 243421" style="position:absolute;width:666;height:95;left:9525;top:2095;" coordsize="66675,9525" path="m0,0l66675,0l66675,9525l0,9525l0,0">
                  <v:stroke weight="0pt" endcap="flat" joinstyle="miter" miterlimit="10" on="false" color="#000000" opacity="0"/>
                  <v:fill on="true" color="#000000"/>
                </v:shape>
                <v:rect id="Rectangle 22455" style="position:absolute;width:760;height:1381;left:144;top:541;" filled="f" stroked="f">
                  <v:textbox inset="0,0,0,0">
                    <w:txbxContent>
                      <w:p>
                        <w:pPr>
                          <w:spacing w:before="0" w:after="160" w:line="259" w:lineRule="auto"/>
                          <w:ind w:left="0" w:firstLine="0"/>
                        </w:pPr>
                        <w:r>
                          <w:rPr>
                            <w:sz w:val="18"/>
                          </w:rPr>
                          <w:t xml:space="preserve">$</w:t>
                        </w:r>
                      </w:p>
                    </w:txbxContent>
                  </v:textbox>
                </v:rect>
                <v:rect id="Rectangle 22456" style="position:absolute;width:3420;height:1381;left:6941;top:541;" filled="f" stroked="f">
                  <v:textbox inset="0,0,0,0">
                    <w:txbxContent>
                      <w:p>
                        <w:pPr>
                          <w:spacing w:before="0" w:after="160" w:line="259" w:lineRule="auto"/>
                          <w:ind w:left="0" w:firstLine="0"/>
                        </w:pPr>
                        <w:r>
                          <w:rPr>
                            <w:sz w:val="18"/>
                          </w:rPr>
                          <w:t xml:space="preserve">144.9</w:t>
                        </w:r>
                      </w:p>
                    </w:txbxContent>
                  </v:textbox>
                </v:rect>
              </v:group>
            </w:pict>
          </mc:Fallback>
        </mc:AlternateContent>
      </w:r>
    </w:p>
    <w:p w14:paraId="585BA43D" w14:textId="77777777" w:rsidR="00494B8A" w:rsidRDefault="00000000">
      <w:pPr>
        <w:spacing w:after="381"/>
        <w:ind w:left="15" w:right="15" w:firstLine="720"/>
      </w:pPr>
      <w:r>
        <w:t>The Company operates various manufacturing and marketing operations outside the United States. Latin America includes Brazil and Mexico. EMEA includes Europe, Russia, the Middle East, India and Africa. APAC includes Asia and Australia. Revenues by region are based on the known final destination of products sold.</w:t>
      </w:r>
    </w:p>
    <w:p w14:paraId="4EB8A81A" w14:textId="77777777" w:rsidR="00494B8A" w:rsidRDefault="00000000">
      <w:pPr>
        <w:pStyle w:val="Heading1"/>
        <w:spacing w:after="165"/>
        <w:ind w:left="25" w:right="60"/>
      </w:pPr>
      <w:r>
        <w:t>16. EMPLOYEE BENEFIT PLANS</w:t>
      </w:r>
    </w:p>
    <w:p w14:paraId="1D15D586" w14:textId="77777777" w:rsidR="00494B8A" w:rsidRDefault="00000000">
      <w:pPr>
        <w:spacing w:after="0" w:line="265" w:lineRule="auto"/>
        <w:ind w:left="10" w:right="16"/>
        <w:jc w:val="right"/>
      </w:pPr>
      <w:r>
        <w:t>Varex’s 401(k) plan became effective on January 1, 2017. Varex’s 401(k) plan is intended to be qualified under Section 401(a)</w:t>
      </w:r>
    </w:p>
    <w:p w14:paraId="69AD349E" w14:textId="77777777" w:rsidR="00494B8A" w:rsidRDefault="00000000">
      <w:pPr>
        <w:spacing w:after="171"/>
        <w:ind w:left="25" w:right="15"/>
      </w:pPr>
      <w:r>
        <w:t>of the Code with the 401(k) plan’s related trust intended to be tax exempt under Section 501(a) of the Code and intended for all fulltime employees in the United States. This plan allows employees to contribute a portion of their pretax salary up to the maximum dollar limitation prescribed by the Internal Revenue Service. Prior to Varex's 401(k) plan becoming effective, Company employees participated in Varian's 401(k) plan. The Company made matching contributions to the plan totaling $6.7 million, $6.5 million and $4.3 million in fiscal years 2019, 2018 and 2017, respectively.</w:t>
      </w:r>
    </w:p>
    <w:p w14:paraId="34C8816B" w14:textId="77777777" w:rsidR="00494B8A" w:rsidRDefault="00000000">
      <w:pPr>
        <w:spacing w:after="0" w:line="265" w:lineRule="auto"/>
        <w:ind w:left="10" w:right="16"/>
        <w:jc w:val="right"/>
      </w:pPr>
      <w:r>
        <w:t>The Company also maintains defined benefit plans for employees located outside the US. The net pension liability is included</w:t>
      </w:r>
    </w:p>
    <w:p w14:paraId="0B19AE8E" w14:textId="77777777" w:rsidR="00494B8A" w:rsidRDefault="00000000">
      <w:pPr>
        <w:spacing w:after="381"/>
        <w:ind w:left="25" w:right="15"/>
      </w:pPr>
      <w:r>
        <w:t>in non-current liability on the Company's consolidated balance sheets and totaled $5.5 million and $3.3 million as of September 27, 2019 and September 28, 2018, respectively. The Company’s net periodic benefit costs for the Company’s defined benefit plans was not material for fiscal years 2019, 2018 and 2017.</w:t>
      </w:r>
    </w:p>
    <w:p w14:paraId="734A3867" w14:textId="77777777" w:rsidR="00494B8A" w:rsidRDefault="00000000">
      <w:pPr>
        <w:pStyle w:val="Heading1"/>
        <w:spacing w:after="165"/>
        <w:ind w:left="25" w:right="60"/>
      </w:pPr>
      <w:r>
        <w:t>17. OTHER COMPREHENSIVE INCOME</w:t>
      </w:r>
    </w:p>
    <w:p w14:paraId="0162B7D1" w14:textId="77777777" w:rsidR="00494B8A" w:rsidRDefault="00000000">
      <w:pPr>
        <w:ind w:left="15" w:right="15" w:firstLine="720"/>
      </w:pPr>
      <w:r>
        <w:t>The following table presents the changes in the accumulated balances for each component of other comprehensive income (loss):</w:t>
      </w:r>
    </w:p>
    <w:p w14:paraId="43326BB9" w14:textId="77777777" w:rsidR="00494B8A" w:rsidRDefault="00000000">
      <w:pPr>
        <w:spacing w:after="57" w:line="259" w:lineRule="auto"/>
        <w:ind w:left="6330" w:firstLine="0"/>
      </w:pPr>
      <w:r>
        <w:rPr>
          <w:rFonts w:ascii="Calibri" w:eastAsia="Calibri" w:hAnsi="Calibri" w:cs="Calibri"/>
          <w:noProof/>
          <w:sz w:val="22"/>
        </w:rPr>
        <mc:AlternateContent>
          <mc:Choice Requires="wpg">
            <w:drawing>
              <wp:inline distT="0" distB="0" distL="0" distR="0" wp14:anchorId="6EC7423A" wp14:editId="6D44A354">
                <wp:extent cx="2867025" cy="9525"/>
                <wp:effectExtent l="0" t="0" r="0" b="0"/>
                <wp:docPr id="214364" name="Group 214364"/>
                <wp:cNvGraphicFramePr/>
                <a:graphic xmlns:a="http://schemas.openxmlformats.org/drawingml/2006/main">
                  <a:graphicData uri="http://schemas.microsoft.com/office/word/2010/wordprocessingGroup">
                    <wpg:wgp>
                      <wpg:cNvGrpSpPr/>
                      <wpg:grpSpPr>
                        <a:xfrm>
                          <a:off x="0" y="0"/>
                          <a:ext cx="2867025" cy="9525"/>
                          <a:chOff x="0" y="0"/>
                          <a:chExt cx="2867025" cy="9525"/>
                        </a:xfrm>
                      </wpg:grpSpPr>
                      <wps:wsp>
                        <wps:cNvPr id="243422" name="Shape 24342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23" name="Shape 243423"/>
                        <wps:cNvSpPr/>
                        <wps:spPr>
                          <a:xfrm>
                            <a:off x="7620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24" name="Shape 243424"/>
                        <wps:cNvSpPr/>
                        <wps:spPr>
                          <a:xfrm>
                            <a:off x="84772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25" name="Shape 243425"/>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26" name="Shape 243426"/>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27" name="Shape 243427"/>
                        <wps:cNvSpPr/>
                        <wps:spPr>
                          <a:xfrm>
                            <a:off x="10477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28" name="Shape 243428"/>
                        <wps:cNvSpPr/>
                        <wps:spPr>
                          <a:xfrm>
                            <a:off x="182880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29" name="Shape 243429"/>
                        <wps:cNvSpPr/>
                        <wps:spPr>
                          <a:xfrm>
                            <a:off x="1885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30" name="Shape 243430"/>
                        <wps:cNvSpPr/>
                        <wps:spPr>
                          <a:xfrm>
                            <a:off x="1952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31" name="Shape 243431"/>
                        <wps:cNvSpPr/>
                        <wps:spPr>
                          <a:xfrm>
                            <a:off x="202882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32" name="Shape 243432"/>
                        <wps:cNvSpPr/>
                        <wps:spPr>
                          <a:xfrm>
                            <a:off x="2800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364" style="width:225.75pt;height:0.75pt;mso-position-horizontal-relative:char;mso-position-vertical-relative:line" coordsize="28670,95">
                <v:shape id="Shape 243433" style="position:absolute;width:762;height:95;left:0;top:0;" coordsize="76200,9525" path="m0,0l76200,0l76200,9525l0,9525l0,0">
                  <v:stroke weight="0pt" endcap="flat" joinstyle="miter" miterlimit="10" on="false" color="#000000" opacity="0"/>
                  <v:fill on="true" color="#000000"/>
                </v:shape>
                <v:shape id="Shape 243434" style="position:absolute;width:7715;height:95;left:762;top:0;" coordsize="771525,9525" path="m0,0l771525,0l771525,9525l0,9525l0,0">
                  <v:stroke weight="0pt" endcap="flat" joinstyle="miter" miterlimit="10" on="false" color="#000000" opacity="0"/>
                  <v:fill on="true" color="#000000"/>
                </v:shape>
                <v:shape id="Shape 243435" style="position:absolute;width:571;height:95;left:8477;top:0;" coordsize="57150,9525" path="m0,0l57150,0l57150,9525l0,9525l0,0">
                  <v:stroke weight="0pt" endcap="flat" joinstyle="miter" miterlimit="10" on="false" color="#000000" opacity="0"/>
                  <v:fill on="true" color="#000000"/>
                </v:shape>
                <v:shape id="Shape 243436" style="position:absolute;width:666;height:95;left:9048;top:0;" coordsize="66675,9525" path="m0,0l66675,0l66675,9525l0,9525l0,0">
                  <v:stroke weight="0pt" endcap="flat" joinstyle="miter" miterlimit="10" on="false" color="#000000" opacity="0"/>
                  <v:fill on="true" color="#000000"/>
                </v:shape>
                <v:shape id="Shape 243437" style="position:absolute;width:762;height:95;left:9715;top:0;" coordsize="76200,9525" path="m0,0l76200,0l76200,9525l0,9525l0,0">
                  <v:stroke weight="0pt" endcap="flat" joinstyle="miter" miterlimit="10" on="false" color="#000000" opacity="0"/>
                  <v:fill on="true" color="#000000"/>
                </v:shape>
                <v:shape id="Shape 243438" style="position:absolute;width:7810;height:95;left:10477;top:0;" coordsize="781050,9525" path="m0,0l781050,0l781050,9525l0,9525l0,0">
                  <v:stroke weight="0pt" endcap="flat" joinstyle="miter" miterlimit="10" on="false" color="#000000" opacity="0"/>
                  <v:fill on="true" color="#000000"/>
                </v:shape>
                <v:shape id="Shape 243439" style="position:absolute;width:571;height:95;left:18288;top:0;" coordsize="57150,9525" path="m0,0l57150,0l57150,9525l0,9525l0,0">
                  <v:stroke weight="0pt" endcap="flat" joinstyle="miter" miterlimit="10" on="false" color="#000000" opacity="0"/>
                  <v:fill on="true" color="#000000"/>
                </v:shape>
                <v:shape id="Shape 243440" style="position:absolute;width:666;height:95;left:18859;top:0;" coordsize="66675,9525" path="m0,0l66675,0l66675,9525l0,9525l0,0">
                  <v:stroke weight="0pt" endcap="flat" joinstyle="miter" miterlimit="10" on="false" color="#000000" opacity="0"/>
                  <v:fill on="true" color="#000000"/>
                </v:shape>
                <v:shape id="Shape 243441" style="position:absolute;width:762;height:95;left:19526;top:0;" coordsize="76200,9525" path="m0,0l76200,0l76200,9525l0,9525l0,0">
                  <v:stroke weight="0pt" endcap="flat" joinstyle="miter" miterlimit="10" on="false" color="#000000" opacity="0"/>
                  <v:fill on="true" color="#000000"/>
                </v:shape>
                <v:shape id="Shape 243442" style="position:absolute;width:7715;height:95;left:20288;top:0;" coordsize="771525,9525" path="m0,0l771525,0l771525,9525l0,9525l0,0">
                  <v:stroke weight="0pt" endcap="flat" joinstyle="miter" miterlimit="10" on="false" color="#000000" opacity="0"/>
                  <v:fill on="true" color="#000000"/>
                </v:shape>
                <v:shape id="Shape 243443" style="position:absolute;width:666;height:95;left:28003;top:0;" coordsize="66675,9525" path="m0,0l66675,0l66675,9525l0,9525l0,0">
                  <v:stroke weight="0pt" endcap="flat" joinstyle="miter" miterlimit="10" on="false" color="#000000" opacity="0"/>
                  <v:fill on="true" color="#000000"/>
                </v:shape>
              </v:group>
            </w:pict>
          </mc:Fallback>
        </mc:AlternateContent>
      </w:r>
    </w:p>
    <w:p w14:paraId="005B64CA" w14:textId="77777777" w:rsidR="00494B8A" w:rsidRDefault="00000000">
      <w:pPr>
        <w:pStyle w:val="Heading2"/>
        <w:spacing w:after="0" w:line="259" w:lineRule="auto"/>
        <w:ind w:left="3305"/>
        <w:jc w:val="center"/>
      </w:pPr>
      <w:r>
        <w:rPr>
          <w:i w:val="0"/>
          <w:sz w:val="16"/>
        </w:rPr>
        <w:t>Unrealized Gain</w:t>
      </w:r>
    </w:p>
    <w:p w14:paraId="4D364A63" w14:textId="77777777" w:rsidR="00494B8A" w:rsidRDefault="00000000">
      <w:pPr>
        <w:tabs>
          <w:tab w:val="center" w:pos="7072"/>
          <w:tab w:val="center" w:pos="10150"/>
        </w:tabs>
        <w:spacing w:after="2" w:line="259" w:lineRule="auto"/>
        <w:ind w:left="0" w:firstLine="0"/>
      </w:pPr>
      <w:r>
        <w:rPr>
          <w:rFonts w:ascii="Calibri" w:eastAsia="Calibri" w:hAnsi="Calibri" w:cs="Calibri"/>
          <w:sz w:val="22"/>
        </w:rPr>
        <w:tab/>
      </w:r>
      <w:r>
        <w:rPr>
          <w:b/>
          <w:sz w:val="16"/>
        </w:rPr>
        <w:t>(Loss) on</w:t>
      </w:r>
      <w:r>
        <w:rPr>
          <w:b/>
          <w:sz w:val="16"/>
        </w:rPr>
        <w:tab/>
        <w:t>Accumulated</w:t>
      </w:r>
    </w:p>
    <w:p w14:paraId="36D089DD" w14:textId="77777777" w:rsidR="00494B8A" w:rsidRDefault="00000000">
      <w:pPr>
        <w:tabs>
          <w:tab w:val="center" w:pos="7072"/>
          <w:tab w:val="center" w:pos="8610"/>
          <w:tab w:val="center" w:pos="10150"/>
        </w:tabs>
        <w:spacing w:after="2" w:line="259" w:lineRule="auto"/>
        <w:ind w:left="0" w:firstLine="0"/>
      </w:pPr>
      <w:r>
        <w:rPr>
          <w:rFonts w:ascii="Calibri" w:eastAsia="Calibri" w:hAnsi="Calibri" w:cs="Calibri"/>
          <w:sz w:val="22"/>
        </w:rPr>
        <w:tab/>
      </w:r>
      <w:r>
        <w:rPr>
          <w:b/>
          <w:sz w:val="16"/>
        </w:rPr>
        <w:t>Derivative</w:t>
      </w:r>
      <w:r>
        <w:rPr>
          <w:b/>
          <w:sz w:val="16"/>
        </w:rPr>
        <w:tab/>
        <w:t>Unrealized Gain</w:t>
      </w:r>
      <w:r>
        <w:rPr>
          <w:b/>
          <w:sz w:val="16"/>
        </w:rPr>
        <w:tab/>
        <w:t>Other</w:t>
      </w:r>
    </w:p>
    <w:p w14:paraId="7945B999" w14:textId="77777777" w:rsidR="00494B8A" w:rsidRDefault="00000000">
      <w:pPr>
        <w:tabs>
          <w:tab w:val="center" w:pos="7072"/>
          <w:tab w:val="center" w:pos="8610"/>
          <w:tab w:val="center" w:pos="10150"/>
        </w:tabs>
        <w:spacing w:after="2" w:line="259" w:lineRule="auto"/>
        <w:ind w:left="0" w:firstLine="0"/>
      </w:pPr>
      <w:r>
        <w:rPr>
          <w:rFonts w:ascii="Calibri" w:eastAsia="Calibri" w:hAnsi="Calibri" w:cs="Calibri"/>
          <w:sz w:val="22"/>
        </w:rPr>
        <w:tab/>
      </w:r>
      <w:r>
        <w:rPr>
          <w:b/>
          <w:sz w:val="16"/>
        </w:rPr>
        <w:t>Financial</w:t>
      </w:r>
      <w:r>
        <w:rPr>
          <w:b/>
          <w:sz w:val="16"/>
        </w:rPr>
        <w:tab/>
        <w:t>on Defined Benefit</w:t>
      </w:r>
      <w:r>
        <w:rPr>
          <w:b/>
          <w:sz w:val="16"/>
        </w:rPr>
        <w:tab/>
        <w:t>Comprehensive</w:t>
      </w:r>
    </w:p>
    <w:p w14:paraId="02EE2C61" w14:textId="77777777" w:rsidR="00494B8A" w:rsidRDefault="00000000">
      <w:pPr>
        <w:tabs>
          <w:tab w:val="center" w:pos="7072"/>
          <w:tab w:val="center" w:pos="7786"/>
          <w:tab w:val="center" w:pos="8610"/>
          <w:tab w:val="center" w:pos="10150"/>
        </w:tabs>
        <w:spacing w:after="51" w:line="259" w:lineRule="auto"/>
        <w:ind w:left="0" w:firstLine="0"/>
      </w:pPr>
      <w:r>
        <w:rPr>
          <w:b/>
          <w:sz w:val="16"/>
        </w:rPr>
        <w:t>(In millions)</w:t>
      </w:r>
      <w:r>
        <w:rPr>
          <w:b/>
          <w:sz w:val="16"/>
        </w:rPr>
        <w:tab/>
        <w:t>Instruments</w:t>
      </w:r>
      <w:r>
        <w:rPr>
          <w:b/>
          <w:sz w:val="16"/>
        </w:rPr>
        <w:tab/>
      </w:r>
      <w:r>
        <w:t xml:space="preserve"> </w:t>
      </w:r>
      <w:r>
        <w:tab/>
      </w:r>
      <w:r>
        <w:rPr>
          <w:b/>
          <w:sz w:val="16"/>
        </w:rPr>
        <w:t>Obligations</w:t>
      </w:r>
      <w:r>
        <w:rPr>
          <w:b/>
          <w:sz w:val="16"/>
        </w:rPr>
        <w:tab/>
        <w:t>Income</w:t>
      </w:r>
    </w:p>
    <w:tbl>
      <w:tblPr>
        <w:tblStyle w:val="TableGrid"/>
        <w:tblpPr w:vertAnchor="text" w:tblpX="7860" w:tblpY="-104"/>
        <w:tblOverlap w:val="never"/>
        <w:tblW w:w="1440" w:type="dxa"/>
        <w:tblInd w:w="0" w:type="dxa"/>
        <w:tblCellMar>
          <w:top w:w="78" w:type="dxa"/>
          <w:left w:w="0" w:type="dxa"/>
          <w:bottom w:w="0" w:type="dxa"/>
          <w:right w:w="37" w:type="dxa"/>
        </w:tblCellMar>
        <w:tblLook w:val="04A0" w:firstRow="1" w:lastRow="0" w:firstColumn="1" w:lastColumn="0" w:noHBand="0" w:noVBand="1"/>
      </w:tblPr>
      <w:tblGrid>
        <w:gridCol w:w="1058"/>
        <w:gridCol w:w="382"/>
      </w:tblGrid>
      <w:tr w:rsidR="00494B8A" w14:paraId="0D6AEB78" w14:textId="77777777">
        <w:trPr>
          <w:trHeight w:val="960"/>
        </w:trPr>
        <w:tc>
          <w:tcPr>
            <w:tcW w:w="1058" w:type="dxa"/>
            <w:tcBorders>
              <w:top w:val="single" w:sz="6" w:space="0" w:color="000000"/>
              <w:left w:val="nil"/>
              <w:bottom w:val="single" w:sz="6" w:space="0" w:color="000000"/>
              <w:right w:val="nil"/>
            </w:tcBorders>
          </w:tcPr>
          <w:p w14:paraId="06293A37" w14:textId="77777777" w:rsidR="00494B8A" w:rsidRDefault="00000000">
            <w:pPr>
              <w:spacing w:after="0" w:line="259" w:lineRule="auto"/>
              <w:ind w:left="36" w:firstLine="0"/>
            </w:pPr>
            <w:r>
              <w:rPr>
                <w:sz w:val="18"/>
              </w:rPr>
              <w:t>$</w:t>
            </w:r>
          </w:p>
        </w:tc>
        <w:tc>
          <w:tcPr>
            <w:tcW w:w="382" w:type="dxa"/>
            <w:tcBorders>
              <w:top w:val="single" w:sz="6" w:space="0" w:color="000000"/>
              <w:left w:val="nil"/>
              <w:bottom w:val="single" w:sz="6" w:space="0" w:color="000000"/>
              <w:right w:val="nil"/>
            </w:tcBorders>
          </w:tcPr>
          <w:p w14:paraId="76AB1391" w14:textId="77777777" w:rsidR="00494B8A" w:rsidRDefault="00000000">
            <w:pPr>
              <w:spacing w:after="90" w:line="259" w:lineRule="auto"/>
              <w:ind w:left="105" w:firstLine="0"/>
              <w:jc w:val="both"/>
            </w:pPr>
            <w:r>
              <w:rPr>
                <w:sz w:val="18"/>
              </w:rPr>
              <w:t>—</w:t>
            </w:r>
          </w:p>
          <w:p w14:paraId="1C1A8C5E" w14:textId="77777777" w:rsidR="00494B8A" w:rsidRDefault="00000000">
            <w:pPr>
              <w:spacing w:after="90" w:line="259" w:lineRule="auto"/>
              <w:ind w:left="0" w:firstLine="0"/>
              <w:jc w:val="both"/>
            </w:pPr>
            <w:r>
              <w:rPr>
                <w:sz w:val="18"/>
              </w:rPr>
              <w:t>(1.9)</w:t>
            </w:r>
          </w:p>
          <w:p w14:paraId="4187AFAA" w14:textId="77777777" w:rsidR="00494B8A" w:rsidRDefault="00000000">
            <w:pPr>
              <w:spacing w:after="0" w:line="259" w:lineRule="auto"/>
              <w:ind w:left="60" w:firstLine="0"/>
            </w:pPr>
            <w:r>
              <w:rPr>
                <w:sz w:val="18"/>
              </w:rPr>
              <w:t>0.6</w:t>
            </w:r>
          </w:p>
        </w:tc>
      </w:tr>
      <w:tr w:rsidR="00494B8A" w14:paraId="2FE6A1C5" w14:textId="77777777">
        <w:trPr>
          <w:trHeight w:val="338"/>
        </w:trPr>
        <w:tc>
          <w:tcPr>
            <w:tcW w:w="1058" w:type="dxa"/>
            <w:tcBorders>
              <w:top w:val="single" w:sz="6" w:space="0" w:color="000000"/>
              <w:left w:val="nil"/>
              <w:bottom w:val="single" w:sz="12" w:space="0" w:color="000000"/>
              <w:right w:val="nil"/>
            </w:tcBorders>
          </w:tcPr>
          <w:p w14:paraId="59D824D9" w14:textId="77777777" w:rsidR="00494B8A" w:rsidRDefault="00000000">
            <w:pPr>
              <w:spacing w:after="0" w:line="259" w:lineRule="auto"/>
              <w:ind w:left="36" w:firstLine="0"/>
            </w:pPr>
            <w:r>
              <w:rPr>
                <w:sz w:val="18"/>
              </w:rPr>
              <w:t>$</w:t>
            </w:r>
          </w:p>
        </w:tc>
        <w:tc>
          <w:tcPr>
            <w:tcW w:w="382" w:type="dxa"/>
            <w:tcBorders>
              <w:top w:val="single" w:sz="6" w:space="0" w:color="000000"/>
              <w:left w:val="nil"/>
              <w:bottom w:val="single" w:sz="12" w:space="0" w:color="000000"/>
              <w:right w:val="nil"/>
            </w:tcBorders>
          </w:tcPr>
          <w:p w14:paraId="540A72E5" w14:textId="77777777" w:rsidR="00494B8A" w:rsidRDefault="00000000">
            <w:pPr>
              <w:spacing w:after="0" w:line="259" w:lineRule="auto"/>
              <w:ind w:left="0" w:firstLine="0"/>
              <w:jc w:val="both"/>
            </w:pPr>
            <w:r>
              <w:rPr>
                <w:sz w:val="18"/>
              </w:rPr>
              <w:t>(1.3)</w:t>
            </w:r>
          </w:p>
        </w:tc>
      </w:tr>
    </w:tbl>
    <w:tbl>
      <w:tblPr>
        <w:tblStyle w:val="TableGrid"/>
        <w:tblpPr w:vertAnchor="text" w:tblpX="6330" w:tblpY="-104"/>
        <w:tblOverlap w:val="never"/>
        <w:tblW w:w="1425" w:type="dxa"/>
        <w:tblInd w:w="0" w:type="dxa"/>
        <w:tblCellMar>
          <w:top w:w="78" w:type="dxa"/>
          <w:left w:w="0" w:type="dxa"/>
          <w:bottom w:w="0" w:type="dxa"/>
          <w:right w:w="29" w:type="dxa"/>
        </w:tblCellMar>
        <w:tblLook w:val="04A0" w:firstRow="1" w:lastRow="0" w:firstColumn="1" w:lastColumn="0" w:noHBand="0" w:noVBand="1"/>
      </w:tblPr>
      <w:tblGrid>
        <w:gridCol w:w="1051"/>
        <w:gridCol w:w="374"/>
      </w:tblGrid>
      <w:tr w:rsidR="00494B8A" w14:paraId="729E3B81" w14:textId="77777777">
        <w:trPr>
          <w:trHeight w:val="960"/>
        </w:trPr>
        <w:tc>
          <w:tcPr>
            <w:tcW w:w="1051" w:type="dxa"/>
            <w:tcBorders>
              <w:top w:val="single" w:sz="6" w:space="0" w:color="000000"/>
              <w:left w:val="nil"/>
              <w:bottom w:val="single" w:sz="6" w:space="0" w:color="000000"/>
              <w:right w:val="nil"/>
            </w:tcBorders>
          </w:tcPr>
          <w:p w14:paraId="3DD8CF98" w14:textId="77777777" w:rsidR="00494B8A" w:rsidRDefault="00000000">
            <w:pPr>
              <w:spacing w:after="0" w:line="259" w:lineRule="auto"/>
              <w:ind w:left="28" w:firstLine="0"/>
            </w:pPr>
            <w:r>
              <w:rPr>
                <w:sz w:val="18"/>
              </w:rPr>
              <w:t>$</w:t>
            </w:r>
          </w:p>
        </w:tc>
        <w:tc>
          <w:tcPr>
            <w:tcW w:w="374" w:type="dxa"/>
            <w:tcBorders>
              <w:top w:val="single" w:sz="6" w:space="0" w:color="000000"/>
              <w:left w:val="nil"/>
              <w:bottom w:val="single" w:sz="6" w:space="0" w:color="000000"/>
              <w:right w:val="nil"/>
            </w:tcBorders>
          </w:tcPr>
          <w:p w14:paraId="41A0C991" w14:textId="77777777" w:rsidR="00494B8A" w:rsidRDefault="00000000">
            <w:pPr>
              <w:spacing w:after="90" w:line="259" w:lineRule="auto"/>
              <w:ind w:left="60" w:firstLine="0"/>
            </w:pPr>
            <w:r>
              <w:rPr>
                <w:sz w:val="18"/>
              </w:rPr>
              <w:t>5.8</w:t>
            </w:r>
          </w:p>
          <w:p w14:paraId="5061A73A" w14:textId="77777777" w:rsidR="00494B8A" w:rsidRDefault="00000000">
            <w:pPr>
              <w:spacing w:after="90" w:line="259" w:lineRule="auto"/>
              <w:ind w:left="0" w:firstLine="0"/>
              <w:jc w:val="both"/>
            </w:pPr>
            <w:r>
              <w:rPr>
                <w:sz w:val="18"/>
              </w:rPr>
              <w:t>(8.3)</w:t>
            </w:r>
          </w:p>
          <w:p w14:paraId="4D5936F5" w14:textId="77777777" w:rsidR="00494B8A" w:rsidRDefault="00000000">
            <w:pPr>
              <w:spacing w:after="0" w:line="259" w:lineRule="auto"/>
              <w:ind w:left="60" w:firstLine="0"/>
            </w:pPr>
            <w:r>
              <w:rPr>
                <w:sz w:val="18"/>
              </w:rPr>
              <w:t>2.1</w:t>
            </w:r>
          </w:p>
        </w:tc>
      </w:tr>
      <w:tr w:rsidR="00494B8A" w14:paraId="1148B7F6" w14:textId="77777777">
        <w:trPr>
          <w:trHeight w:val="338"/>
        </w:trPr>
        <w:tc>
          <w:tcPr>
            <w:tcW w:w="1051" w:type="dxa"/>
            <w:tcBorders>
              <w:top w:val="single" w:sz="6" w:space="0" w:color="000000"/>
              <w:left w:val="nil"/>
              <w:bottom w:val="single" w:sz="12" w:space="0" w:color="000000"/>
              <w:right w:val="nil"/>
            </w:tcBorders>
          </w:tcPr>
          <w:p w14:paraId="3B5DB049" w14:textId="77777777" w:rsidR="00494B8A" w:rsidRDefault="00000000">
            <w:pPr>
              <w:spacing w:after="0" w:line="259" w:lineRule="auto"/>
              <w:ind w:left="28" w:firstLine="0"/>
            </w:pPr>
            <w:r>
              <w:rPr>
                <w:sz w:val="18"/>
              </w:rPr>
              <w:t>$</w:t>
            </w:r>
          </w:p>
        </w:tc>
        <w:tc>
          <w:tcPr>
            <w:tcW w:w="374" w:type="dxa"/>
            <w:tcBorders>
              <w:top w:val="single" w:sz="6" w:space="0" w:color="000000"/>
              <w:left w:val="nil"/>
              <w:bottom w:val="single" w:sz="12" w:space="0" w:color="000000"/>
              <w:right w:val="nil"/>
            </w:tcBorders>
          </w:tcPr>
          <w:p w14:paraId="1440B411" w14:textId="77777777" w:rsidR="00494B8A" w:rsidRDefault="00000000">
            <w:pPr>
              <w:spacing w:after="0" w:line="259" w:lineRule="auto"/>
              <w:ind w:left="0" w:firstLine="0"/>
              <w:jc w:val="both"/>
            </w:pPr>
            <w:r>
              <w:rPr>
                <w:sz w:val="18"/>
              </w:rPr>
              <w:t>(0.4)</w:t>
            </w:r>
          </w:p>
        </w:tc>
      </w:tr>
    </w:tbl>
    <w:p w14:paraId="2DC60C4B" w14:textId="77777777" w:rsidR="00494B8A" w:rsidRDefault="00000000">
      <w:pPr>
        <w:tabs>
          <w:tab w:val="right" w:pos="10860"/>
        </w:tabs>
        <w:spacing w:before="96" w:after="68" w:line="264" w:lineRule="auto"/>
        <w:ind w:left="0" w:firstLine="0"/>
      </w:pPr>
      <w:r>
        <w:rPr>
          <w:rFonts w:ascii="Calibri" w:eastAsia="Calibri" w:hAnsi="Calibri" w:cs="Calibri"/>
          <w:noProof/>
          <w:sz w:val="22"/>
        </w:rPr>
        <mc:AlternateContent>
          <mc:Choice Requires="wpg">
            <w:drawing>
              <wp:anchor distT="0" distB="0" distL="114300" distR="114300" simplePos="0" relativeHeight="251758592" behindDoc="0" locked="0" layoutInCell="1" allowOverlap="1" wp14:anchorId="7D3ABBE2" wp14:editId="5146BC5F">
                <wp:simplePos x="0" y="0"/>
                <wp:positionH relativeFrom="column">
                  <wp:posOffset>5972175</wp:posOffset>
                </wp:positionH>
                <wp:positionV relativeFrom="paragraph">
                  <wp:posOffset>-70755</wp:posOffset>
                </wp:positionV>
                <wp:extent cx="914400" cy="9525"/>
                <wp:effectExtent l="0" t="0" r="0" b="0"/>
                <wp:wrapSquare wrapText="bothSides"/>
                <wp:docPr id="214365" name="Group 214365"/>
                <wp:cNvGraphicFramePr/>
                <a:graphic xmlns:a="http://schemas.openxmlformats.org/drawingml/2006/main">
                  <a:graphicData uri="http://schemas.microsoft.com/office/word/2010/wordprocessingGroup">
                    <wpg:wgp>
                      <wpg:cNvGrpSpPr/>
                      <wpg:grpSpPr>
                        <a:xfrm>
                          <a:off x="0" y="0"/>
                          <a:ext cx="914400" cy="9525"/>
                          <a:chOff x="0" y="0"/>
                          <a:chExt cx="914400" cy="9525"/>
                        </a:xfrm>
                      </wpg:grpSpPr>
                      <wps:wsp>
                        <wps:cNvPr id="243444" name="Shape 24344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45" name="Shape 243445"/>
                        <wps:cNvSpPr/>
                        <wps:spPr>
                          <a:xfrm>
                            <a:off x="7620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46" name="Shape 243446"/>
                        <wps:cNvSpPr/>
                        <wps:spPr>
                          <a:xfrm>
                            <a:off x="847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365" style="width:72pt;height:0.75pt;position:absolute;mso-position-horizontal-relative:text;mso-position-horizontal:absolute;margin-left:470.25pt;mso-position-vertical-relative:text;margin-top:-5.57135pt;" coordsize="9144,95">
                <v:shape id="Shape 243447" style="position:absolute;width:762;height:95;left:0;top:0;" coordsize="76200,9525" path="m0,0l76200,0l76200,9525l0,9525l0,0">
                  <v:stroke weight="0pt" endcap="flat" joinstyle="miter" miterlimit="10" on="false" color="#000000" opacity="0"/>
                  <v:fill on="true" color="#000000"/>
                </v:shape>
                <v:shape id="Shape 243448" style="position:absolute;width:7715;height:95;left:762;top:0;" coordsize="771525,9525" path="m0,0l771525,0l771525,9525l0,9525l0,0">
                  <v:stroke weight="0pt" endcap="flat" joinstyle="miter" miterlimit="10" on="false" color="#000000" opacity="0"/>
                  <v:fill on="true" color="#000000"/>
                </v:shape>
                <v:shape id="Shape 243449" style="position:absolute;width:666;height:95;left:8477;top:0;" coordsize="66675,9525" path="m0,0l66675,0l66675,9525l0,9525l0,0">
                  <v:stroke weight="0pt" endcap="flat" joinstyle="miter" miterlimit="10" on="false" color="#000000" opacity="0"/>
                  <v:fill on="true" color="#000000"/>
                </v:shape>
                <w10:wrap type="square"/>
              </v:group>
            </w:pict>
          </mc:Fallback>
        </mc:AlternateContent>
      </w:r>
      <w:r>
        <w:rPr>
          <w:sz w:val="18"/>
        </w:rPr>
        <w:t>Balance at September 28, 2018</w:t>
      </w:r>
      <w:r>
        <w:t xml:space="preserve"> </w:t>
      </w:r>
      <w:r>
        <w:rPr>
          <w:sz w:val="18"/>
        </w:rPr>
        <w:t>$</w:t>
      </w:r>
      <w:r>
        <w:rPr>
          <w:sz w:val="18"/>
        </w:rPr>
        <w:tab/>
        <w:t>5.8</w:t>
      </w:r>
    </w:p>
    <w:p w14:paraId="21D26E5E" w14:textId="77777777" w:rsidR="00494B8A" w:rsidRDefault="00000000">
      <w:pPr>
        <w:spacing w:after="123" w:line="264" w:lineRule="auto"/>
        <w:ind w:left="55"/>
      </w:pPr>
      <w:r>
        <w:rPr>
          <w:sz w:val="18"/>
        </w:rPr>
        <w:t>Other comprehensive loss before reclassifications</w:t>
      </w:r>
      <w:r>
        <w:t xml:space="preserve"> </w:t>
      </w:r>
      <w:r>
        <w:rPr>
          <w:sz w:val="18"/>
        </w:rPr>
        <w:t>(10.2)</w:t>
      </w:r>
    </w:p>
    <w:p w14:paraId="20E0CCD0" w14:textId="77777777" w:rsidR="00494B8A" w:rsidRDefault="00000000">
      <w:pPr>
        <w:spacing w:after="44" w:line="264" w:lineRule="auto"/>
        <w:ind w:left="55"/>
      </w:pPr>
      <w:r>
        <w:rPr>
          <w:sz w:val="18"/>
        </w:rPr>
        <w:t>Income tax benefit</w:t>
      </w:r>
      <w:r>
        <w:t xml:space="preserve"> </w:t>
      </w:r>
      <w:r>
        <w:rPr>
          <w:sz w:val="18"/>
        </w:rPr>
        <w:t>2.7</w:t>
      </w:r>
    </w:p>
    <w:p w14:paraId="6B1E1808" w14:textId="77777777" w:rsidR="00494B8A" w:rsidRDefault="00000000">
      <w:pPr>
        <w:tabs>
          <w:tab w:val="center" w:pos="7786"/>
          <w:tab w:val="right" w:pos="10860"/>
        </w:tabs>
        <w:spacing w:after="68" w:line="264" w:lineRule="auto"/>
        <w:ind w:left="0" w:firstLine="0"/>
      </w:pPr>
      <w:r>
        <w:rPr>
          <w:sz w:val="18"/>
        </w:rPr>
        <w:t>Balance at September 27, 2019</w:t>
      </w:r>
      <w:r>
        <w:rPr>
          <w:sz w:val="18"/>
        </w:rPr>
        <w:tab/>
      </w:r>
      <w:r>
        <w:t xml:space="preserve"> </w:t>
      </w:r>
      <w:r>
        <w:tab/>
      </w:r>
      <w:r>
        <w:rPr>
          <w:rFonts w:ascii="Calibri" w:eastAsia="Calibri" w:hAnsi="Calibri" w:cs="Calibri"/>
          <w:noProof/>
          <w:sz w:val="22"/>
        </w:rPr>
        <mc:AlternateContent>
          <mc:Choice Requires="wpg">
            <w:drawing>
              <wp:inline distT="0" distB="0" distL="0" distR="0" wp14:anchorId="21B55850" wp14:editId="4509B9B2">
                <wp:extent cx="914400" cy="228600"/>
                <wp:effectExtent l="0" t="0" r="0" b="0"/>
                <wp:docPr id="214366" name="Group 214366"/>
                <wp:cNvGraphicFramePr/>
                <a:graphic xmlns:a="http://schemas.openxmlformats.org/drawingml/2006/main">
                  <a:graphicData uri="http://schemas.microsoft.com/office/word/2010/wordprocessingGroup">
                    <wpg:wgp>
                      <wpg:cNvGrpSpPr/>
                      <wpg:grpSpPr>
                        <a:xfrm>
                          <a:off x="0" y="0"/>
                          <a:ext cx="914400" cy="228600"/>
                          <a:chOff x="0" y="0"/>
                          <a:chExt cx="914400" cy="228600"/>
                        </a:xfrm>
                      </wpg:grpSpPr>
                      <wps:wsp>
                        <wps:cNvPr id="243450" name="Shape 24345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1" name="Shape 243451"/>
                        <wps:cNvSpPr/>
                        <wps:spPr>
                          <a:xfrm>
                            <a:off x="7620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2" name="Shape 243452"/>
                        <wps:cNvSpPr/>
                        <wps:spPr>
                          <a:xfrm>
                            <a:off x="847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3" name="Shape 243453"/>
                        <wps:cNvSpPr/>
                        <wps:spPr>
                          <a:xfrm>
                            <a:off x="0" y="209550"/>
                            <a:ext cx="76200" cy="19050"/>
                          </a:xfrm>
                          <a:custGeom>
                            <a:avLst/>
                            <a:gdLst/>
                            <a:ahLst/>
                            <a:cxnLst/>
                            <a:rect l="0" t="0" r="0" b="0"/>
                            <a:pathLst>
                              <a:path w="76200" h="19050">
                                <a:moveTo>
                                  <a:pt x="0" y="0"/>
                                </a:moveTo>
                                <a:lnTo>
                                  <a:pt x="76200" y="0"/>
                                </a:lnTo>
                                <a:lnTo>
                                  <a:pt x="762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4" name="Shape 243454"/>
                        <wps:cNvSpPr/>
                        <wps:spPr>
                          <a:xfrm>
                            <a:off x="76200" y="209550"/>
                            <a:ext cx="771525" cy="19050"/>
                          </a:xfrm>
                          <a:custGeom>
                            <a:avLst/>
                            <a:gdLst/>
                            <a:ahLst/>
                            <a:cxnLst/>
                            <a:rect l="0" t="0" r="0" b="0"/>
                            <a:pathLst>
                              <a:path w="771525" h="19050">
                                <a:moveTo>
                                  <a:pt x="0" y="0"/>
                                </a:moveTo>
                                <a:lnTo>
                                  <a:pt x="771525" y="0"/>
                                </a:lnTo>
                                <a:lnTo>
                                  <a:pt x="771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55" name="Shape 243455"/>
                        <wps:cNvSpPr/>
                        <wps:spPr>
                          <a:xfrm>
                            <a:off x="847725" y="20955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59" name="Rectangle 22559"/>
                        <wps:cNvSpPr/>
                        <wps:spPr>
                          <a:xfrm>
                            <a:off x="18008" y="54173"/>
                            <a:ext cx="76010" cy="138163"/>
                          </a:xfrm>
                          <a:prstGeom prst="rect">
                            <a:avLst/>
                          </a:prstGeom>
                          <a:ln>
                            <a:noFill/>
                          </a:ln>
                        </wps:spPr>
                        <wps:txbx>
                          <w:txbxContent>
                            <w:p w14:paraId="24FE7145"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22560" name="Rectangle 22560"/>
                        <wps:cNvSpPr/>
                        <wps:spPr>
                          <a:xfrm>
                            <a:off x="671066" y="54173"/>
                            <a:ext cx="50624" cy="138163"/>
                          </a:xfrm>
                          <a:prstGeom prst="rect">
                            <a:avLst/>
                          </a:prstGeom>
                          <a:ln>
                            <a:noFill/>
                          </a:ln>
                        </wps:spPr>
                        <wps:txbx>
                          <w:txbxContent>
                            <w:p w14:paraId="12DC7969"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s:wsp>
                        <wps:cNvPr id="22561" name="Rectangle 22561"/>
                        <wps:cNvSpPr/>
                        <wps:spPr>
                          <a:xfrm>
                            <a:off x="709166" y="54173"/>
                            <a:ext cx="190024" cy="138163"/>
                          </a:xfrm>
                          <a:prstGeom prst="rect">
                            <a:avLst/>
                          </a:prstGeom>
                          <a:ln>
                            <a:noFill/>
                          </a:ln>
                        </wps:spPr>
                        <wps:txbx>
                          <w:txbxContent>
                            <w:p w14:paraId="0B82157C" w14:textId="77777777" w:rsidR="00494B8A" w:rsidRDefault="00000000">
                              <w:pPr>
                                <w:spacing w:after="160" w:line="259" w:lineRule="auto"/>
                                <w:ind w:left="0" w:firstLine="0"/>
                              </w:pPr>
                              <w:r>
                                <w:rPr>
                                  <w:sz w:val="18"/>
                                </w:rPr>
                                <w:t>1.7</w:t>
                              </w:r>
                            </w:p>
                          </w:txbxContent>
                        </wps:txbx>
                        <wps:bodyPr horzOverflow="overflow" vert="horz" lIns="0" tIns="0" rIns="0" bIns="0" rtlCol="0">
                          <a:noAutofit/>
                        </wps:bodyPr>
                      </wps:wsp>
                      <wps:wsp>
                        <wps:cNvPr id="22562" name="Rectangle 22562"/>
                        <wps:cNvSpPr/>
                        <wps:spPr>
                          <a:xfrm>
                            <a:off x="852041" y="54173"/>
                            <a:ext cx="50624" cy="138163"/>
                          </a:xfrm>
                          <a:prstGeom prst="rect">
                            <a:avLst/>
                          </a:prstGeom>
                          <a:ln>
                            <a:noFill/>
                          </a:ln>
                        </wps:spPr>
                        <wps:txbx>
                          <w:txbxContent>
                            <w:p w14:paraId="58898313" w14:textId="77777777" w:rsidR="00494B8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4366" style="width:72pt;height:18pt;mso-position-horizontal-relative:char;mso-position-vertical-relative:line" coordsize="9144,2286">
                <v:shape id="Shape 243456" style="position:absolute;width:762;height:95;left:0;top:0;" coordsize="76200,9525" path="m0,0l76200,0l76200,9525l0,9525l0,0">
                  <v:stroke weight="0pt" endcap="flat" joinstyle="miter" miterlimit="10" on="false" color="#000000" opacity="0"/>
                  <v:fill on="true" color="#000000"/>
                </v:shape>
                <v:shape id="Shape 243457" style="position:absolute;width:7715;height:95;left:762;top:0;" coordsize="771525,9525" path="m0,0l771525,0l771525,9525l0,9525l0,0">
                  <v:stroke weight="0pt" endcap="flat" joinstyle="miter" miterlimit="10" on="false" color="#000000" opacity="0"/>
                  <v:fill on="true" color="#000000"/>
                </v:shape>
                <v:shape id="Shape 243458" style="position:absolute;width:666;height:95;left:8477;top:0;" coordsize="66675,9525" path="m0,0l66675,0l66675,9525l0,9525l0,0">
                  <v:stroke weight="0pt" endcap="flat" joinstyle="miter" miterlimit="10" on="false" color="#000000" opacity="0"/>
                  <v:fill on="true" color="#000000"/>
                </v:shape>
                <v:shape id="Shape 243459" style="position:absolute;width:762;height:190;left:0;top:2095;" coordsize="76200,19050" path="m0,0l76200,0l76200,19050l0,19050l0,0">
                  <v:stroke weight="0pt" endcap="flat" joinstyle="miter" miterlimit="10" on="false" color="#000000" opacity="0"/>
                  <v:fill on="true" color="#000000"/>
                </v:shape>
                <v:shape id="Shape 243460" style="position:absolute;width:7715;height:190;left:762;top:2095;" coordsize="771525,19050" path="m0,0l771525,0l771525,19050l0,19050l0,0">
                  <v:stroke weight="0pt" endcap="flat" joinstyle="miter" miterlimit="10" on="false" color="#000000" opacity="0"/>
                  <v:fill on="true" color="#000000"/>
                </v:shape>
                <v:shape id="Shape 243461" style="position:absolute;width:666;height:190;left:8477;top:2095;" coordsize="66675,19050" path="m0,0l66675,0l66675,19050l0,19050l0,0">
                  <v:stroke weight="0pt" endcap="flat" joinstyle="miter" miterlimit="10" on="false" color="#000000" opacity="0"/>
                  <v:fill on="true" color="#000000"/>
                </v:shape>
                <v:rect id="Rectangle 22559" style="position:absolute;width:760;height:1381;left:180;top:541;" filled="f" stroked="f">
                  <v:textbox inset="0,0,0,0">
                    <w:txbxContent>
                      <w:p>
                        <w:pPr>
                          <w:spacing w:before="0" w:after="160" w:line="259" w:lineRule="auto"/>
                          <w:ind w:left="0" w:firstLine="0"/>
                        </w:pPr>
                        <w:r>
                          <w:rPr>
                            <w:sz w:val="18"/>
                          </w:rPr>
                          <w:t xml:space="preserve">$</w:t>
                        </w:r>
                      </w:p>
                    </w:txbxContent>
                  </v:textbox>
                </v:rect>
                <v:rect id="Rectangle 22560" style="position:absolute;width:506;height:1381;left:6710;top:541;" filled="f" stroked="f">
                  <v:textbox inset="0,0,0,0">
                    <w:txbxContent>
                      <w:p>
                        <w:pPr>
                          <w:spacing w:before="0" w:after="160" w:line="259" w:lineRule="auto"/>
                          <w:ind w:left="0" w:firstLine="0"/>
                        </w:pPr>
                        <w:r>
                          <w:rPr>
                            <w:sz w:val="18"/>
                          </w:rPr>
                          <w:t xml:space="preserve">(</w:t>
                        </w:r>
                      </w:p>
                    </w:txbxContent>
                  </v:textbox>
                </v:rect>
                <v:rect id="Rectangle 22561" style="position:absolute;width:1900;height:1381;left:7091;top:541;" filled="f" stroked="f">
                  <v:textbox inset="0,0,0,0">
                    <w:txbxContent>
                      <w:p>
                        <w:pPr>
                          <w:spacing w:before="0" w:after="160" w:line="259" w:lineRule="auto"/>
                          <w:ind w:left="0" w:firstLine="0"/>
                        </w:pPr>
                        <w:r>
                          <w:rPr>
                            <w:sz w:val="18"/>
                          </w:rPr>
                          <w:t xml:space="preserve">1.7</w:t>
                        </w:r>
                      </w:p>
                    </w:txbxContent>
                  </v:textbox>
                </v:rect>
                <v:rect id="Rectangle 22562" style="position:absolute;width:506;height:1381;left:8520;top:541;" filled="f" stroked="f">
                  <v:textbox inset="0,0,0,0">
                    <w:txbxContent>
                      <w:p>
                        <w:pPr>
                          <w:spacing w:before="0" w:after="160" w:line="259" w:lineRule="auto"/>
                          <w:ind w:left="0" w:firstLine="0"/>
                        </w:pPr>
                        <w:r>
                          <w:rPr>
                            <w:sz w:val="18"/>
                          </w:rPr>
                          <w:t xml:space="preserve">)</w:t>
                        </w:r>
                      </w:p>
                    </w:txbxContent>
                  </v:textbox>
                </v:rect>
              </v:group>
            </w:pict>
          </mc:Fallback>
        </mc:AlternateContent>
      </w:r>
    </w:p>
    <w:p w14:paraId="7C8CEE41" w14:textId="77777777" w:rsidR="00494B8A" w:rsidRDefault="00000000">
      <w:pPr>
        <w:spacing w:after="500" w:line="259" w:lineRule="auto"/>
        <w:ind w:left="5164" w:firstLine="0"/>
        <w:jc w:val="center"/>
      </w:pPr>
      <w:r>
        <w:t xml:space="preserve">  </w:t>
      </w:r>
    </w:p>
    <w:p w14:paraId="459D1D7D" w14:textId="77777777" w:rsidR="00494B8A" w:rsidRDefault="00000000">
      <w:pPr>
        <w:spacing w:after="469"/>
        <w:ind w:left="25" w:right="15"/>
      </w:pPr>
      <w:r>
        <w:rPr>
          <w:rFonts w:ascii="Calibri" w:eastAsia="Calibri" w:hAnsi="Calibri" w:cs="Calibri"/>
          <w:noProof/>
          <w:sz w:val="22"/>
        </w:rPr>
        <mc:AlternateContent>
          <mc:Choice Requires="wpg">
            <w:drawing>
              <wp:anchor distT="0" distB="0" distL="114300" distR="114300" simplePos="0" relativeHeight="251759616" behindDoc="0" locked="0" layoutInCell="1" allowOverlap="1" wp14:anchorId="2125CA31" wp14:editId="41CA7C30">
                <wp:simplePos x="0" y="0"/>
                <wp:positionH relativeFrom="page">
                  <wp:posOffset>4464050</wp:posOffset>
                </wp:positionH>
                <wp:positionV relativeFrom="page">
                  <wp:posOffset>368399</wp:posOffset>
                </wp:positionV>
                <wp:extent cx="2867025" cy="19050"/>
                <wp:effectExtent l="0" t="0" r="0" b="0"/>
                <wp:wrapTopAndBottom/>
                <wp:docPr id="195240" name="Group 195240"/>
                <wp:cNvGraphicFramePr/>
                <a:graphic xmlns:a="http://schemas.openxmlformats.org/drawingml/2006/main">
                  <a:graphicData uri="http://schemas.microsoft.com/office/word/2010/wordprocessingGroup">
                    <wpg:wgp>
                      <wpg:cNvGrpSpPr/>
                      <wpg:grpSpPr>
                        <a:xfrm>
                          <a:off x="0" y="0"/>
                          <a:ext cx="2867025" cy="19050"/>
                          <a:chOff x="0" y="0"/>
                          <a:chExt cx="2867025" cy="19050"/>
                        </a:xfrm>
                      </wpg:grpSpPr>
                      <wps:wsp>
                        <wps:cNvPr id="243462" name="Shape 243462"/>
                        <wps:cNvSpPr/>
                        <wps:spPr>
                          <a:xfrm>
                            <a:off x="0" y="0"/>
                            <a:ext cx="76200" cy="19050"/>
                          </a:xfrm>
                          <a:custGeom>
                            <a:avLst/>
                            <a:gdLst/>
                            <a:ahLst/>
                            <a:cxnLst/>
                            <a:rect l="0" t="0" r="0" b="0"/>
                            <a:pathLst>
                              <a:path w="76200" h="19050">
                                <a:moveTo>
                                  <a:pt x="0" y="0"/>
                                </a:moveTo>
                                <a:lnTo>
                                  <a:pt x="76200" y="0"/>
                                </a:lnTo>
                                <a:lnTo>
                                  <a:pt x="762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3" name="Shape 243463"/>
                        <wps:cNvSpPr/>
                        <wps:spPr>
                          <a:xfrm>
                            <a:off x="76200" y="0"/>
                            <a:ext cx="771525" cy="19050"/>
                          </a:xfrm>
                          <a:custGeom>
                            <a:avLst/>
                            <a:gdLst/>
                            <a:ahLst/>
                            <a:cxnLst/>
                            <a:rect l="0" t="0" r="0" b="0"/>
                            <a:pathLst>
                              <a:path w="771525" h="19050">
                                <a:moveTo>
                                  <a:pt x="0" y="0"/>
                                </a:moveTo>
                                <a:lnTo>
                                  <a:pt x="771525" y="0"/>
                                </a:lnTo>
                                <a:lnTo>
                                  <a:pt x="771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4" name="Shape 243464"/>
                        <wps:cNvSpPr/>
                        <wps:spPr>
                          <a:xfrm>
                            <a:off x="847725" y="0"/>
                            <a:ext cx="57150" cy="19050"/>
                          </a:xfrm>
                          <a:custGeom>
                            <a:avLst/>
                            <a:gdLst/>
                            <a:ahLst/>
                            <a:cxnLst/>
                            <a:rect l="0" t="0" r="0" b="0"/>
                            <a:pathLst>
                              <a:path w="57150" h="19050">
                                <a:moveTo>
                                  <a:pt x="0" y="0"/>
                                </a:moveTo>
                                <a:lnTo>
                                  <a:pt x="57150" y="0"/>
                                </a:lnTo>
                                <a:lnTo>
                                  <a:pt x="571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5" name="Shape 243465"/>
                        <wps:cNvSpPr/>
                        <wps:spPr>
                          <a:xfrm>
                            <a:off x="971550" y="0"/>
                            <a:ext cx="76200" cy="19050"/>
                          </a:xfrm>
                          <a:custGeom>
                            <a:avLst/>
                            <a:gdLst/>
                            <a:ahLst/>
                            <a:cxnLst/>
                            <a:rect l="0" t="0" r="0" b="0"/>
                            <a:pathLst>
                              <a:path w="76200" h="19050">
                                <a:moveTo>
                                  <a:pt x="0" y="0"/>
                                </a:moveTo>
                                <a:lnTo>
                                  <a:pt x="76200" y="0"/>
                                </a:lnTo>
                                <a:lnTo>
                                  <a:pt x="762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6" name="Shape 243466"/>
                        <wps:cNvSpPr/>
                        <wps:spPr>
                          <a:xfrm>
                            <a:off x="1047750" y="0"/>
                            <a:ext cx="781050" cy="19050"/>
                          </a:xfrm>
                          <a:custGeom>
                            <a:avLst/>
                            <a:gdLst/>
                            <a:ahLst/>
                            <a:cxnLst/>
                            <a:rect l="0" t="0" r="0" b="0"/>
                            <a:pathLst>
                              <a:path w="781050" h="19050">
                                <a:moveTo>
                                  <a:pt x="0" y="0"/>
                                </a:moveTo>
                                <a:lnTo>
                                  <a:pt x="781050" y="0"/>
                                </a:lnTo>
                                <a:lnTo>
                                  <a:pt x="781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7" name="Shape 243467"/>
                        <wps:cNvSpPr/>
                        <wps:spPr>
                          <a:xfrm>
                            <a:off x="1828800" y="0"/>
                            <a:ext cx="57150" cy="19050"/>
                          </a:xfrm>
                          <a:custGeom>
                            <a:avLst/>
                            <a:gdLst/>
                            <a:ahLst/>
                            <a:cxnLst/>
                            <a:rect l="0" t="0" r="0" b="0"/>
                            <a:pathLst>
                              <a:path w="57150" h="19050">
                                <a:moveTo>
                                  <a:pt x="0" y="0"/>
                                </a:moveTo>
                                <a:lnTo>
                                  <a:pt x="57150" y="0"/>
                                </a:lnTo>
                                <a:lnTo>
                                  <a:pt x="571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8" name="Shape 243468"/>
                        <wps:cNvSpPr/>
                        <wps:spPr>
                          <a:xfrm>
                            <a:off x="1952625" y="0"/>
                            <a:ext cx="76200" cy="19050"/>
                          </a:xfrm>
                          <a:custGeom>
                            <a:avLst/>
                            <a:gdLst/>
                            <a:ahLst/>
                            <a:cxnLst/>
                            <a:rect l="0" t="0" r="0" b="0"/>
                            <a:pathLst>
                              <a:path w="76200" h="19050">
                                <a:moveTo>
                                  <a:pt x="0" y="0"/>
                                </a:moveTo>
                                <a:lnTo>
                                  <a:pt x="76200" y="0"/>
                                </a:lnTo>
                                <a:lnTo>
                                  <a:pt x="762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69" name="Shape 243469"/>
                        <wps:cNvSpPr/>
                        <wps:spPr>
                          <a:xfrm>
                            <a:off x="2028825" y="0"/>
                            <a:ext cx="771525" cy="19050"/>
                          </a:xfrm>
                          <a:custGeom>
                            <a:avLst/>
                            <a:gdLst/>
                            <a:ahLst/>
                            <a:cxnLst/>
                            <a:rect l="0" t="0" r="0" b="0"/>
                            <a:pathLst>
                              <a:path w="771525" h="19050">
                                <a:moveTo>
                                  <a:pt x="0" y="0"/>
                                </a:moveTo>
                                <a:lnTo>
                                  <a:pt x="771525" y="0"/>
                                </a:lnTo>
                                <a:lnTo>
                                  <a:pt x="771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70" name="Shape 243470"/>
                        <wps:cNvSpPr/>
                        <wps:spPr>
                          <a:xfrm>
                            <a:off x="2800350" y="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5240" style="width:225.75pt;height:1.5pt;position:absolute;mso-position-horizontal-relative:page;mso-position-horizontal:absolute;margin-left:351.5pt;mso-position-vertical-relative:page;margin-top:29.0078pt;" coordsize="28670,190">
                <v:shape id="Shape 243471" style="position:absolute;width:762;height:190;left:0;top:0;" coordsize="76200,19050" path="m0,0l76200,0l76200,19050l0,19050l0,0">
                  <v:stroke weight="0pt" endcap="flat" joinstyle="miter" miterlimit="10" on="false" color="#000000" opacity="0"/>
                  <v:fill on="true" color="#000000"/>
                </v:shape>
                <v:shape id="Shape 243472" style="position:absolute;width:7715;height:190;left:762;top:0;" coordsize="771525,19050" path="m0,0l771525,0l771525,19050l0,19050l0,0">
                  <v:stroke weight="0pt" endcap="flat" joinstyle="miter" miterlimit="10" on="false" color="#000000" opacity="0"/>
                  <v:fill on="true" color="#000000"/>
                </v:shape>
                <v:shape id="Shape 243473" style="position:absolute;width:571;height:190;left:8477;top:0;" coordsize="57150,19050" path="m0,0l57150,0l57150,19050l0,19050l0,0">
                  <v:stroke weight="0pt" endcap="flat" joinstyle="miter" miterlimit="10" on="false" color="#000000" opacity="0"/>
                  <v:fill on="true" color="#000000"/>
                </v:shape>
                <v:shape id="Shape 243474" style="position:absolute;width:762;height:190;left:9715;top:0;" coordsize="76200,19050" path="m0,0l76200,0l76200,19050l0,19050l0,0">
                  <v:stroke weight="0pt" endcap="flat" joinstyle="miter" miterlimit="10" on="false" color="#000000" opacity="0"/>
                  <v:fill on="true" color="#000000"/>
                </v:shape>
                <v:shape id="Shape 243475" style="position:absolute;width:7810;height:190;left:10477;top:0;" coordsize="781050,19050" path="m0,0l781050,0l781050,19050l0,19050l0,0">
                  <v:stroke weight="0pt" endcap="flat" joinstyle="miter" miterlimit="10" on="false" color="#000000" opacity="0"/>
                  <v:fill on="true" color="#000000"/>
                </v:shape>
                <v:shape id="Shape 243476" style="position:absolute;width:571;height:190;left:18288;top:0;" coordsize="57150,19050" path="m0,0l57150,0l57150,19050l0,19050l0,0">
                  <v:stroke weight="0pt" endcap="flat" joinstyle="miter" miterlimit="10" on="false" color="#000000" opacity="0"/>
                  <v:fill on="true" color="#000000"/>
                </v:shape>
                <v:shape id="Shape 243477" style="position:absolute;width:762;height:190;left:19526;top:0;" coordsize="76200,19050" path="m0,0l76200,0l76200,19050l0,19050l0,0">
                  <v:stroke weight="0pt" endcap="flat" joinstyle="miter" miterlimit="10" on="false" color="#000000" opacity="0"/>
                  <v:fill on="true" color="#000000"/>
                </v:shape>
                <v:shape id="Shape 243478" style="position:absolute;width:7715;height:190;left:20288;top:0;" coordsize="771525,19050" path="m0,0l771525,0l771525,19050l0,19050l0,0">
                  <v:stroke weight="0pt" endcap="flat" joinstyle="miter" miterlimit="10" on="false" color="#000000" opacity="0"/>
                  <v:fill on="true" color="#000000"/>
                </v:shape>
                <v:shape id="Shape 243479" style="position:absolute;width:666;height:190;left:28003;top:0;" coordsize="66675,19050" path="m0,0l66675,0l66675,19050l0,19050l0,0">
                  <v:stroke weight="0pt" endcap="flat" joinstyle="miter" miterlimit="10" on="false" color="#000000" opacity="0"/>
                  <v:fill on="true" color="#000000"/>
                </v:shape>
                <w10:wrap type="topAndBottom"/>
              </v:group>
            </w:pict>
          </mc:Fallback>
        </mc:AlternateContent>
      </w:r>
      <w:r>
        <w:t>No amounts were reclassified out of accumulated other comprehensive income during fiscal years 2019 and 2018.</w:t>
      </w:r>
    </w:p>
    <w:p w14:paraId="37811136" w14:textId="77777777" w:rsidR="00494B8A" w:rsidRDefault="00000000">
      <w:pPr>
        <w:spacing w:after="4" w:line="261" w:lineRule="auto"/>
        <w:ind w:left="176" w:right="-126"/>
        <w:jc w:val="center"/>
      </w:pPr>
      <w:r>
        <w:t>F-38</w:t>
      </w:r>
    </w:p>
    <w:p w14:paraId="6D7E256C" w14:textId="77777777" w:rsidR="00494B8A" w:rsidRDefault="00000000">
      <w:pPr>
        <w:spacing w:after="0" w:line="259" w:lineRule="auto"/>
        <w:ind w:left="-720" w:right="-1012" w:firstLine="0"/>
      </w:pPr>
      <w:r>
        <w:rPr>
          <w:rFonts w:ascii="Calibri" w:eastAsia="Calibri" w:hAnsi="Calibri" w:cs="Calibri"/>
          <w:noProof/>
          <w:sz w:val="22"/>
        </w:rPr>
        <mc:AlternateContent>
          <mc:Choice Requires="wpg">
            <w:drawing>
              <wp:inline distT="0" distB="0" distL="0" distR="0" wp14:anchorId="100B14BB" wp14:editId="142714DD">
                <wp:extent cx="6896100" cy="19050"/>
                <wp:effectExtent l="0" t="0" r="0" b="0"/>
                <wp:docPr id="195241" name="Group 1952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480" name="Shape 2434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481" name="Shape 2434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95" name="Shape 225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96" name="Shape 225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5241" style="width:543pt;height:1.5pt;mso-position-horizontal-relative:char;mso-position-vertical-relative:line" coordsize="68961,190">
                <v:shape id="Shape 243482" style="position:absolute;width:68961;height:95;left:0;top:0;" coordsize="6896100,9525" path="m0,0l6896100,0l6896100,9525l0,9525l0,0">
                  <v:stroke weight="0pt" endcap="flat" joinstyle="miter" miterlimit="10" on="false" color="#000000" opacity="0"/>
                  <v:fill on="true" color="#9a9a9a"/>
                </v:shape>
                <v:shape id="Shape 243483" style="position:absolute;width:68961;height:95;left:0;top:95;" coordsize="6896100,9525" path="m0,0l6896100,0l6896100,9525l0,9525l0,0">
                  <v:stroke weight="0pt" endcap="flat" joinstyle="miter" miterlimit="10" on="false" color="#000000" opacity="0"/>
                  <v:fill on="true" color="#eeeeee"/>
                </v:shape>
                <v:shape id="Shape 22595" style="position:absolute;width:95;height:190;left:68865;top:0;" coordsize="9525,19050" path="m9525,0l9525,19050l0,19050l0,9525l9525,0x">
                  <v:stroke weight="0pt" endcap="flat" joinstyle="miter" miterlimit="10" on="false" color="#000000" opacity="0"/>
                  <v:fill on="true" color="#eeeeee"/>
                </v:shape>
                <v:shape id="Shape 2259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B6E9427" w14:textId="77777777" w:rsidR="00494B8A" w:rsidRDefault="00000000">
      <w:pPr>
        <w:pStyle w:val="Heading1"/>
        <w:spacing w:after="105"/>
        <w:ind w:left="25" w:right="60"/>
      </w:pPr>
      <w:r>
        <w:t>18. REVENUE RECOGNITION</w:t>
      </w:r>
    </w:p>
    <w:p w14:paraId="7C364FA4" w14:textId="77777777" w:rsidR="00494B8A" w:rsidRDefault="00000000">
      <w:pPr>
        <w:ind w:left="730" w:right="15"/>
      </w:pPr>
      <w:r>
        <w:t>The Company adopted ASC 606 on September 29, 2018, using the modified retrospective method for all contracts not</w:t>
      </w:r>
    </w:p>
    <w:p w14:paraId="4A9A3E9D" w14:textId="77777777" w:rsidR="00494B8A" w:rsidRDefault="00000000">
      <w:pPr>
        <w:spacing w:after="110"/>
        <w:ind w:left="25" w:right="15"/>
      </w:pPr>
      <w:r>
        <w:t>completed as of the date of adoption. The reported results for fiscal year 2019 reflect the application of ASC 606 guidance while the reported results for fiscal year 2018 were prepared under the guidance of ASC 605, “Revenue Recognition.” The primary impacts of the adoption include: (1) recording a separate contract liability and contract asset related to the sale of X-ray tubes that were sold with an option for the customer to require the Company to repurchase specific parts of the X‑ray tube at a specific price; and (2) recording a liability related to the deferral of revenue for service type warranties that are provided to certain customers who purchase Linatron</w:t>
      </w:r>
      <w:r>
        <w:rPr>
          <w:sz w:val="15"/>
          <w:vertAlign w:val="superscript"/>
        </w:rPr>
        <w:t>®</w:t>
      </w:r>
      <w:r>
        <w:t xml:space="preserve"> Xray accelerators.</w:t>
      </w:r>
    </w:p>
    <w:p w14:paraId="1A60E694" w14:textId="77777777" w:rsidR="00494B8A" w:rsidRDefault="00000000">
      <w:pPr>
        <w:ind w:left="730" w:right="15"/>
      </w:pPr>
      <w:r>
        <w:t>The Company has made the following accounting policy elections and elected to use certain practical expedients, as permitted</w:t>
      </w:r>
    </w:p>
    <w:p w14:paraId="127A7191" w14:textId="77777777" w:rsidR="00494B8A" w:rsidRDefault="00000000">
      <w:pPr>
        <w:spacing w:after="231"/>
        <w:ind w:left="25" w:right="15"/>
      </w:pPr>
      <w:r>
        <w:t>by the FASB, in applying ASC 606: (1) the Company accounts for amounts collected from customers for sales and other taxes, net of related amounts remitted to tax authorities; (2) the Company does not adjust the promised amount of consideration for the effects of a significant financing component, if, at contract inception, the Company expects the period between the time when the Company transfers a promised good or service to the customer and the time when the customer pays for that good or service will be one year or less; (3) the Company expenses costs to obtain a contract as they are incurred if the expected period of benefit, and therefore the amortization period, is one year or less; (4) the Company accounts for shipping and handling activities that occur after control transfers to the customer as a fulfillment cost rather than an additional promised service and these fulfillment costs are included as a component of cost of revenues; and (5) the Company does not assess whether promised goods or services are performance obligations if they are immaterial in the context of the contract with the customer.</w:t>
      </w:r>
    </w:p>
    <w:p w14:paraId="7E638B2F" w14:textId="77777777" w:rsidR="00494B8A" w:rsidRDefault="00000000">
      <w:pPr>
        <w:pStyle w:val="Heading2"/>
        <w:spacing w:after="109"/>
        <w:ind w:left="-5" w:right="16"/>
      </w:pPr>
      <w:r>
        <w:t>Transaction price and allocation to performance obligations</w:t>
      </w:r>
    </w:p>
    <w:p w14:paraId="4BDF7D2A" w14:textId="77777777" w:rsidR="00494B8A" w:rsidRDefault="00000000">
      <w:pPr>
        <w:ind w:left="730" w:right="15"/>
      </w:pPr>
      <w:r>
        <w:t>Transaction prices of products or services are typically based on contracted rates. To the extent that the transaction price</w:t>
      </w:r>
    </w:p>
    <w:p w14:paraId="57D18E19" w14:textId="77777777" w:rsidR="00494B8A" w:rsidRDefault="00000000">
      <w:pPr>
        <w:spacing w:after="111"/>
        <w:ind w:left="25" w:right="15"/>
      </w:pPr>
      <w:r>
        <w:t>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1D4526C2" w14:textId="77777777" w:rsidR="00494B8A" w:rsidRDefault="00000000">
      <w:pPr>
        <w:ind w:left="730" w:right="15"/>
      </w:pPr>
      <w:r>
        <w:t>The Company allows customers to return specific parts of purchased X-ray tubes for a partial refund credit, which is identified</w:t>
      </w:r>
    </w:p>
    <w:p w14:paraId="00EC9382" w14:textId="77777777" w:rsidR="00494B8A" w:rsidRDefault="00000000">
      <w:pPr>
        <w:spacing w:after="111"/>
        <w:ind w:left="25" w:right="15"/>
      </w:pPr>
      <w:r>
        <w:t>as variable consideration. ASC 606-10-55-23 requires that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0EE38A17" w14:textId="77777777" w:rsidR="00494B8A" w:rsidRDefault="00000000">
      <w:pPr>
        <w:ind w:left="730" w:right="15"/>
      </w:pPr>
      <w:r>
        <w:t>If a contract contains a single performance obligation, the entire transaction price is allocated to the single performance</w:t>
      </w:r>
    </w:p>
    <w:p w14:paraId="4A35601C" w14:textId="77777777" w:rsidR="00494B8A" w:rsidRDefault="00000000">
      <w:pPr>
        <w:spacing w:after="111"/>
        <w:ind w:left="25" w:right="15"/>
      </w:pPr>
      <w:r>
        <w:t>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is sold separately.</w:t>
      </w:r>
    </w:p>
    <w:p w14:paraId="7CB4E9A6" w14:textId="77777777" w:rsidR="00494B8A" w:rsidRDefault="00000000">
      <w:pPr>
        <w:spacing w:after="107"/>
        <w:ind w:left="730" w:right="15"/>
      </w:pPr>
      <w:r>
        <w:t>The beginning net cumulative-effect adjustment to the balance sheet for the adoption of ASC 606 is as follows:</w:t>
      </w:r>
    </w:p>
    <w:tbl>
      <w:tblPr>
        <w:tblStyle w:val="TableGrid"/>
        <w:tblW w:w="10648" w:type="dxa"/>
        <w:tblInd w:w="30" w:type="dxa"/>
        <w:tblCellMar>
          <w:top w:w="0" w:type="dxa"/>
          <w:left w:w="0" w:type="dxa"/>
          <w:bottom w:w="0" w:type="dxa"/>
          <w:right w:w="0" w:type="dxa"/>
        </w:tblCellMar>
        <w:tblLook w:val="04A0" w:firstRow="1" w:lastRow="0" w:firstColumn="1" w:lastColumn="0" w:noHBand="0" w:noVBand="1"/>
      </w:tblPr>
      <w:tblGrid>
        <w:gridCol w:w="5024"/>
        <w:gridCol w:w="1865"/>
        <w:gridCol w:w="292"/>
        <w:gridCol w:w="1703"/>
        <w:gridCol w:w="262"/>
        <w:gridCol w:w="1502"/>
      </w:tblGrid>
      <w:tr w:rsidR="00494B8A" w14:paraId="2C244F93" w14:textId="77777777">
        <w:trPr>
          <w:trHeight w:val="241"/>
        </w:trPr>
        <w:tc>
          <w:tcPr>
            <w:tcW w:w="5025" w:type="dxa"/>
            <w:tcBorders>
              <w:top w:val="nil"/>
              <w:left w:val="nil"/>
              <w:bottom w:val="nil"/>
              <w:right w:val="nil"/>
            </w:tcBorders>
          </w:tcPr>
          <w:p w14:paraId="437474CC" w14:textId="77777777" w:rsidR="00494B8A" w:rsidRDefault="00000000">
            <w:pPr>
              <w:spacing w:after="0" w:line="259" w:lineRule="auto"/>
              <w:ind w:left="0" w:firstLine="0"/>
            </w:pPr>
            <w:r>
              <w:t xml:space="preserve"> </w:t>
            </w:r>
          </w:p>
        </w:tc>
        <w:tc>
          <w:tcPr>
            <w:tcW w:w="1865" w:type="dxa"/>
            <w:tcBorders>
              <w:top w:val="nil"/>
              <w:left w:val="nil"/>
              <w:bottom w:val="nil"/>
              <w:right w:val="nil"/>
            </w:tcBorders>
          </w:tcPr>
          <w:p w14:paraId="65B19ABC" w14:textId="77777777" w:rsidR="00494B8A" w:rsidRDefault="00000000">
            <w:pPr>
              <w:spacing w:after="0" w:line="259" w:lineRule="auto"/>
              <w:ind w:left="0" w:right="60" w:firstLine="0"/>
              <w:jc w:val="center"/>
            </w:pPr>
            <w:r>
              <w:rPr>
                <w:b/>
                <w:sz w:val="18"/>
              </w:rPr>
              <w:t>Balance at</w:t>
            </w:r>
          </w:p>
        </w:tc>
        <w:tc>
          <w:tcPr>
            <w:tcW w:w="292" w:type="dxa"/>
            <w:tcBorders>
              <w:top w:val="nil"/>
              <w:left w:val="nil"/>
              <w:bottom w:val="nil"/>
              <w:right w:val="nil"/>
            </w:tcBorders>
          </w:tcPr>
          <w:p w14:paraId="698A1C53" w14:textId="77777777" w:rsidR="00494B8A" w:rsidRDefault="00000000">
            <w:pPr>
              <w:spacing w:after="0" w:line="259" w:lineRule="auto"/>
              <w:ind w:left="0" w:firstLine="0"/>
            </w:pPr>
            <w:r>
              <w:t xml:space="preserve"> </w:t>
            </w:r>
          </w:p>
        </w:tc>
        <w:tc>
          <w:tcPr>
            <w:tcW w:w="1703" w:type="dxa"/>
            <w:tcBorders>
              <w:top w:val="nil"/>
              <w:left w:val="nil"/>
              <w:bottom w:val="nil"/>
              <w:right w:val="nil"/>
            </w:tcBorders>
          </w:tcPr>
          <w:p w14:paraId="726D89EB" w14:textId="77777777" w:rsidR="00494B8A" w:rsidRDefault="00000000">
            <w:pPr>
              <w:spacing w:after="0" w:line="259" w:lineRule="auto"/>
              <w:ind w:left="0" w:firstLine="0"/>
            </w:pPr>
            <w:r>
              <w:rPr>
                <w:b/>
                <w:sz w:val="18"/>
              </w:rPr>
              <w:t>Adjustment Due to</w:t>
            </w:r>
          </w:p>
        </w:tc>
        <w:tc>
          <w:tcPr>
            <w:tcW w:w="262" w:type="dxa"/>
            <w:tcBorders>
              <w:top w:val="nil"/>
              <w:left w:val="nil"/>
              <w:bottom w:val="nil"/>
              <w:right w:val="nil"/>
            </w:tcBorders>
          </w:tcPr>
          <w:p w14:paraId="6F51008B" w14:textId="77777777" w:rsidR="00494B8A" w:rsidRDefault="00000000">
            <w:pPr>
              <w:spacing w:after="0" w:line="259" w:lineRule="auto"/>
              <w:ind w:left="0" w:firstLine="0"/>
            </w:pPr>
            <w:r>
              <w:t xml:space="preserve"> </w:t>
            </w:r>
          </w:p>
        </w:tc>
        <w:tc>
          <w:tcPr>
            <w:tcW w:w="1502" w:type="dxa"/>
            <w:tcBorders>
              <w:top w:val="nil"/>
              <w:left w:val="nil"/>
              <w:bottom w:val="nil"/>
              <w:right w:val="nil"/>
            </w:tcBorders>
          </w:tcPr>
          <w:p w14:paraId="118EBE39" w14:textId="77777777" w:rsidR="00494B8A" w:rsidRDefault="00000000">
            <w:pPr>
              <w:spacing w:after="0" w:line="259" w:lineRule="auto"/>
              <w:ind w:left="0" w:firstLine="0"/>
              <w:jc w:val="center"/>
            </w:pPr>
            <w:r>
              <w:rPr>
                <w:b/>
                <w:sz w:val="18"/>
              </w:rPr>
              <w:t>Balance at</w:t>
            </w:r>
          </w:p>
        </w:tc>
      </w:tr>
      <w:tr w:rsidR="00494B8A" w14:paraId="59C2F292" w14:textId="77777777">
        <w:trPr>
          <w:trHeight w:val="241"/>
        </w:trPr>
        <w:tc>
          <w:tcPr>
            <w:tcW w:w="5025" w:type="dxa"/>
            <w:tcBorders>
              <w:top w:val="nil"/>
              <w:left w:val="nil"/>
              <w:bottom w:val="nil"/>
              <w:right w:val="nil"/>
            </w:tcBorders>
          </w:tcPr>
          <w:p w14:paraId="080D7D18" w14:textId="77777777" w:rsidR="00494B8A" w:rsidRDefault="00000000">
            <w:pPr>
              <w:spacing w:after="0" w:line="259" w:lineRule="auto"/>
              <w:ind w:left="0" w:firstLine="0"/>
            </w:pPr>
            <w:r>
              <w:rPr>
                <w:b/>
                <w:sz w:val="18"/>
              </w:rPr>
              <w:t>(In millions)</w:t>
            </w:r>
          </w:p>
        </w:tc>
        <w:tc>
          <w:tcPr>
            <w:tcW w:w="1865" w:type="dxa"/>
            <w:tcBorders>
              <w:top w:val="nil"/>
              <w:left w:val="nil"/>
              <w:bottom w:val="nil"/>
              <w:right w:val="nil"/>
            </w:tcBorders>
          </w:tcPr>
          <w:p w14:paraId="0884A829" w14:textId="77777777" w:rsidR="00494B8A" w:rsidRDefault="00000000">
            <w:pPr>
              <w:spacing w:after="0" w:line="259" w:lineRule="auto"/>
              <w:ind w:left="152" w:firstLine="0"/>
            </w:pPr>
            <w:r>
              <w:rPr>
                <w:b/>
                <w:sz w:val="18"/>
              </w:rPr>
              <w:t>September 28, 2018</w:t>
            </w:r>
          </w:p>
        </w:tc>
        <w:tc>
          <w:tcPr>
            <w:tcW w:w="292" w:type="dxa"/>
            <w:tcBorders>
              <w:top w:val="nil"/>
              <w:left w:val="nil"/>
              <w:bottom w:val="nil"/>
              <w:right w:val="nil"/>
            </w:tcBorders>
          </w:tcPr>
          <w:p w14:paraId="6433E756" w14:textId="77777777" w:rsidR="00494B8A" w:rsidRDefault="00000000">
            <w:pPr>
              <w:spacing w:after="0" w:line="259" w:lineRule="auto"/>
              <w:ind w:left="0" w:firstLine="0"/>
            </w:pPr>
            <w:r>
              <w:t xml:space="preserve"> </w:t>
            </w:r>
          </w:p>
        </w:tc>
        <w:tc>
          <w:tcPr>
            <w:tcW w:w="1703" w:type="dxa"/>
            <w:tcBorders>
              <w:top w:val="nil"/>
              <w:left w:val="nil"/>
              <w:bottom w:val="nil"/>
              <w:right w:val="nil"/>
            </w:tcBorders>
          </w:tcPr>
          <w:p w14:paraId="363EC228" w14:textId="77777777" w:rsidR="00494B8A" w:rsidRDefault="00000000">
            <w:pPr>
              <w:spacing w:after="0" w:line="259" w:lineRule="auto"/>
              <w:ind w:left="393" w:firstLine="0"/>
            </w:pPr>
            <w:r>
              <w:rPr>
                <w:b/>
                <w:sz w:val="18"/>
              </w:rPr>
              <w:t>ASC 606</w:t>
            </w:r>
          </w:p>
        </w:tc>
        <w:tc>
          <w:tcPr>
            <w:tcW w:w="262" w:type="dxa"/>
            <w:tcBorders>
              <w:top w:val="nil"/>
              <w:left w:val="nil"/>
              <w:bottom w:val="nil"/>
              <w:right w:val="nil"/>
            </w:tcBorders>
          </w:tcPr>
          <w:p w14:paraId="20AB524C" w14:textId="77777777" w:rsidR="00494B8A" w:rsidRDefault="00000000">
            <w:pPr>
              <w:spacing w:after="0" w:line="259" w:lineRule="auto"/>
              <w:ind w:left="0" w:firstLine="0"/>
            </w:pPr>
            <w:r>
              <w:t xml:space="preserve"> </w:t>
            </w:r>
          </w:p>
        </w:tc>
        <w:tc>
          <w:tcPr>
            <w:tcW w:w="1502" w:type="dxa"/>
            <w:tcBorders>
              <w:top w:val="nil"/>
              <w:left w:val="nil"/>
              <w:bottom w:val="nil"/>
              <w:right w:val="nil"/>
            </w:tcBorders>
          </w:tcPr>
          <w:p w14:paraId="6780F850" w14:textId="77777777" w:rsidR="00494B8A" w:rsidRDefault="00000000">
            <w:pPr>
              <w:spacing w:after="0" w:line="259" w:lineRule="auto"/>
              <w:ind w:left="0" w:firstLine="0"/>
              <w:jc w:val="both"/>
            </w:pPr>
            <w:r>
              <w:rPr>
                <w:b/>
                <w:sz w:val="18"/>
              </w:rPr>
              <w:t>September 29, 2018</w:t>
            </w:r>
          </w:p>
        </w:tc>
      </w:tr>
    </w:tbl>
    <w:p w14:paraId="26E0BF41" w14:textId="77777777" w:rsidR="00494B8A" w:rsidRDefault="00000000">
      <w:pPr>
        <w:spacing w:after="72" w:line="259" w:lineRule="auto"/>
        <w:ind w:left="5025" w:right="-12" w:firstLine="0"/>
      </w:pPr>
      <w:r>
        <w:rPr>
          <w:rFonts w:ascii="Calibri" w:eastAsia="Calibri" w:hAnsi="Calibri" w:cs="Calibri"/>
          <w:noProof/>
          <w:sz w:val="22"/>
        </w:rPr>
        <mc:AlternateContent>
          <mc:Choice Requires="wpg">
            <w:drawing>
              <wp:inline distT="0" distB="0" distL="0" distR="0" wp14:anchorId="3A582E57" wp14:editId="63F68117">
                <wp:extent cx="3705225" cy="9525"/>
                <wp:effectExtent l="0" t="0" r="0" b="0"/>
                <wp:docPr id="195481" name="Group 195481"/>
                <wp:cNvGraphicFramePr/>
                <a:graphic xmlns:a="http://schemas.openxmlformats.org/drawingml/2006/main">
                  <a:graphicData uri="http://schemas.microsoft.com/office/word/2010/wordprocessingGroup">
                    <wpg:wgp>
                      <wpg:cNvGrpSpPr/>
                      <wpg:grpSpPr>
                        <a:xfrm>
                          <a:off x="0" y="0"/>
                          <a:ext cx="3705225" cy="9525"/>
                          <a:chOff x="0" y="0"/>
                          <a:chExt cx="3705225" cy="9525"/>
                        </a:xfrm>
                      </wpg:grpSpPr>
                      <wps:wsp>
                        <wps:cNvPr id="243484" name="Shape 24348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5" name="Shape 243485"/>
                        <wps:cNvSpPr/>
                        <wps:spPr>
                          <a:xfrm>
                            <a:off x="9525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6" name="Shape 243486"/>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7" name="Shape 243487"/>
                        <wps:cNvSpPr/>
                        <wps:spPr>
                          <a:xfrm>
                            <a:off x="12573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8" name="Shape 243488"/>
                        <wps:cNvSpPr/>
                        <wps:spPr>
                          <a:xfrm>
                            <a:off x="135255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89" name="Shape 243489"/>
                        <wps:cNvSpPr/>
                        <wps:spPr>
                          <a:xfrm>
                            <a:off x="2371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90" name="Shape 243490"/>
                        <wps:cNvSpPr/>
                        <wps:spPr>
                          <a:xfrm>
                            <a:off x="2524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91" name="Shape 243491"/>
                        <wps:cNvSpPr/>
                        <wps:spPr>
                          <a:xfrm>
                            <a:off x="26098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92" name="Shape 243492"/>
                        <wps:cNvSpPr/>
                        <wps:spPr>
                          <a:xfrm>
                            <a:off x="3638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481" style="width:291.75pt;height:0.75pt;mso-position-horizontal-relative:char;mso-position-vertical-relative:line" coordsize="37052,95">
                <v:shape id="Shape 243493" style="position:absolute;width:952;height:95;left:0;top:0;" coordsize="95250,9525" path="m0,0l95250,0l95250,9525l0,9525l0,0">
                  <v:stroke weight="0pt" endcap="flat" joinstyle="miter" miterlimit="10" on="false" color="#000000" opacity="0"/>
                  <v:fill on="true" color="#000000"/>
                </v:shape>
                <v:shape id="Shape 243494" style="position:absolute;width:10191;height:95;left:952;top:0;" coordsize="1019175,9525" path="m0,0l1019175,0l1019175,9525l0,9525l0,0">
                  <v:stroke weight="0pt" endcap="flat" joinstyle="miter" miterlimit="10" on="false" color="#000000" opacity="0"/>
                  <v:fill on="true" color="#000000"/>
                </v:shape>
                <v:shape id="Shape 243495" style="position:absolute;width:666;height:95;left:11144;top:0;" coordsize="66675,9525" path="m0,0l66675,0l66675,9525l0,9525l0,0">
                  <v:stroke weight="0pt" endcap="flat" joinstyle="miter" miterlimit="10" on="false" color="#000000" opacity="0"/>
                  <v:fill on="true" color="#000000"/>
                </v:shape>
                <v:shape id="Shape 243496" style="position:absolute;width:952;height:95;left:12573;top:0;" coordsize="95250,9525" path="m0,0l95250,0l95250,9525l0,9525l0,0">
                  <v:stroke weight="0pt" endcap="flat" joinstyle="miter" miterlimit="10" on="false" color="#000000" opacity="0"/>
                  <v:fill on="true" color="#000000"/>
                </v:shape>
                <v:shape id="Shape 243497" style="position:absolute;width:10191;height:95;left:13525;top:0;" coordsize="1019175,9525" path="m0,0l1019175,0l1019175,9525l0,9525l0,0">
                  <v:stroke weight="0pt" endcap="flat" joinstyle="miter" miterlimit="10" on="false" color="#000000" opacity="0"/>
                  <v:fill on="true" color="#000000"/>
                </v:shape>
                <v:shape id="Shape 243498" style="position:absolute;width:762;height:95;left:23717;top:0;" coordsize="76200,9525" path="m0,0l76200,0l76200,9525l0,9525l0,0">
                  <v:stroke weight="0pt" endcap="flat" joinstyle="miter" miterlimit="10" on="false" color="#000000" opacity="0"/>
                  <v:fill on="true" color="#000000"/>
                </v:shape>
                <v:shape id="Shape 243499" style="position:absolute;width:857;height:95;left:25241;top:0;" coordsize="85725,9525" path="m0,0l85725,0l85725,9525l0,9525l0,0">
                  <v:stroke weight="0pt" endcap="flat" joinstyle="miter" miterlimit="10" on="false" color="#000000" opacity="0"/>
                  <v:fill on="true" color="#000000"/>
                </v:shape>
                <v:shape id="Shape 243500" style="position:absolute;width:10287;height:95;left:26098;top:0;" coordsize="1028700,9525" path="m0,0l1028700,0l1028700,9525l0,9525l0,0">
                  <v:stroke weight="0pt" endcap="flat" joinstyle="miter" miterlimit="10" on="false" color="#000000" opacity="0"/>
                  <v:fill on="true" color="#000000"/>
                </v:shape>
                <v:shape id="Shape 243501" style="position:absolute;width:666;height:95;left:36385;top:0;" coordsize="66675,9525" path="m0,0l66675,0l66675,9525l0,9525l0,0">
                  <v:stroke weight="0pt" endcap="flat" joinstyle="miter" miterlimit="10" on="false" color="#000000" opacity="0"/>
                  <v:fill on="true" color="#000000"/>
                </v:shape>
              </v:group>
            </w:pict>
          </mc:Fallback>
        </mc:AlternateContent>
      </w:r>
    </w:p>
    <w:p w14:paraId="1715EFE4" w14:textId="77777777" w:rsidR="00494B8A" w:rsidRDefault="00000000">
      <w:pPr>
        <w:tabs>
          <w:tab w:val="center" w:pos="6920"/>
          <w:tab w:val="center" w:pos="8914"/>
        </w:tabs>
        <w:spacing w:after="160" w:line="259" w:lineRule="auto"/>
        <w:ind w:left="0" w:firstLine="0"/>
      </w:pPr>
      <w:r>
        <w:rPr>
          <w:b/>
          <w:sz w:val="18"/>
        </w:rPr>
        <w:t>Assets:</w:t>
      </w:r>
      <w:r>
        <w:rPr>
          <w:b/>
          <w:sz w:val="18"/>
        </w:rPr>
        <w:tab/>
      </w:r>
      <w:r>
        <w:t xml:space="preserve"> </w:t>
      </w:r>
      <w:r>
        <w:tab/>
        <w:t xml:space="preserve"> </w:t>
      </w:r>
    </w:p>
    <w:p w14:paraId="3FA0B80C" w14:textId="77777777" w:rsidR="00494B8A" w:rsidRDefault="00000000">
      <w:pPr>
        <w:tabs>
          <w:tab w:val="center" w:pos="5100"/>
          <w:tab w:val="center" w:pos="6794"/>
          <w:tab w:val="center" w:pos="8650"/>
          <w:tab w:val="center" w:pos="9015"/>
          <w:tab w:val="right" w:pos="10860"/>
        </w:tabs>
        <w:spacing w:after="160" w:line="259" w:lineRule="auto"/>
        <w:ind w:left="0" w:firstLine="0"/>
      </w:pPr>
      <w:r>
        <w:rPr>
          <w:sz w:val="18"/>
        </w:rPr>
        <w:t>Prepaid expenses and other current assets</w:t>
      </w:r>
      <w:r>
        <w:rPr>
          <w:sz w:val="18"/>
        </w:rPr>
        <w:tab/>
        <w:t>$</w:t>
      </w:r>
      <w:r>
        <w:rPr>
          <w:sz w:val="18"/>
        </w:rPr>
        <w:tab/>
        <w:t>17.1</w:t>
      </w:r>
      <w:r>
        <w:t xml:space="preserve"> </w:t>
      </w:r>
      <w:r>
        <w:rPr>
          <w:sz w:val="18"/>
        </w:rPr>
        <w:t>$</w:t>
      </w:r>
      <w:r>
        <w:rPr>
          <w:sz w:val="18"/>
        </w:rPr>
        <w:tab/>
        <w:t>6.4</w:t>
      </w:r>
      <w:r>
        <w:rPr>
          <w:sz w:val="18"/>
        </w:rPr>
        <w:tab/>
      </w:r>
      <w:r>
        <w:t xml:space="preserve"> </w:t>
      </w:r>
      <w:r>
        <w:rPr>
          <w:sz w:val="18"/>
        </w:rPr>
        <w:t>$</w:t>
      </w:r>
      <w:r>
        <w:rPr>
          <w:sz w:val="18"/>
        </w:rPr>
        <w:tab/>
        <w:t>23.5</w:t>
      </w:r>
    </w:p>
    <w:p w14:paraId="13C1835F" w14:textId="77777777" w:rsidR="00494B8A" w:rsidRDefault="00000000">
      <w:pPr>
        <w:tabs>
          <w:tab w:val="center" w:pos="6625"/>
          <w:tab w:val="center" w:pos="8605"/>
          <w:tab w:val="center" w:pos="8914"/>
          <w:tab w:val="right" w:pos="10860"/>
        </w:tabs>
        <w:spacing w:after="160" w:line="259" w:lineRule="auto"/>
        <w:ind w:left="0" w:firstLine="0"/>
      </w:pPr>
      <w:r>
        <w:rPr>
          <w:sz w:val="18"/>
        </w:rPr>
        <w:t>Other assets</w:t>
      </w:r>
      <w:r>
        <w:rPr>
          <w:sz w:val="18"/>
        </w:rPr>
        <w:tab/>
        <w:t>16.5</w:t>
      </w:r>
      <w:r>
        <w:t xml:space="preserve"> </w:t>
      </w:r>
      <w:r>
        <w:tab/>
      </w:r>
      <w:r>
        <w:rPr>
          <w:sz w:val="18"/>
        </w:rPr>
        <w:t>18.0</w:t>
      </w:r>
      <w:r>
        <w:rPr>
          <w:sz w:val="18"/>
        </w:rPr>
        <w:tab/>
      </w:r>
      <w:r>
        <w:t xml:space="preserve"> </w:t>
      </w:r>
      <w:r>
        <w:tab/>
      </w:r>
      <w:r>
        <w:rPr>
          <w:sz w:val="18"/>
        </w:rPr>
        <w:t>34.5</w:t>
      </w:r>
    </w:p>
    <w:p w14:paraId="01D99348" w14:textId="77777777" w:rsidR="00494B8A" w:rsidRDefault="00000000">
      <w:pPr>
        <w:tabs>
          <w:tab w:val="center" w:pos="6920"/>
          <w:tab w:val="center" w:pos="8914"/>
        </w:tabs>
        <w:spacing w:after="160" w:line="259" w:lineRule="auto"/>
        <w:ind w:left="0" w:firstLine="0"/>
      </w:pPr>
      <w:r>
        <w:rPr>
          <w:b/>
          <w:sz w:val="18"/>
        </w:rPr>
        <w:t>Liabilities and Equity:</w:t>
      </w:r>
      <w:r>
        <w:rPr>
          <w:b/>
          <w:sz w:val="18"/>
        </w:rPr>
        <w:tab/>
      </w:r>
      <w:r>
        <w:t xml:space="preserve"> </w:t>
      </w:r>
      <w:r>
        <w:tab/>
        <w:t xml:space="preserve"> </w:t>
      </w:r>
    </w:p>
    <w:p w14:paraId="12F3D460" w14:textId="77777777" w:rsidR="00494B8A" w:rsidRDefault="00000000">
      <w:pPr>
        <w:tabs>
          <w:tab w:val="center" w:pos="6625"/>
          <w:tab w:val="center" w:pos="8650"/>
          <w:tab w:val="center" w:pos="8914"/>
          <w:tab w:val="right" w:pos="10860"/>
        </w:tabs>
        <w:spacing w:after="160" w:line="259" w:lineRule="auto"/>
        <w:ind w:left="0" w:firstLine="0"/>
      </w:pPr>
      <w:r>
        <w:rPr>
          <w:sz w:val="18"/>
        </w:rPr>
        <w:t>Deferred revenues</w:t>
      </w:r>
      <w:r>
        <w:rPr>
          <w:sz w:val="18"/>
        </w:rPr>
        <w:tab/>
        <w:t>13.2</w:t>
      </w:r>
      <w:r>
        <w:t xml:space="preserve"> </w:t>
      </w:r>
      <w:r>
        <w:tab/>
      </w:r>
      <w:r>
        <w:rPr>
          <w:sz w:val="18"/>
        </w:rPr>
        <w:t>0.3</w:t>
      </w:r>
      <w:r>
        <w:rPr>
          <w:sz w:val="18"/>
        </w:rPr>
        <w:tab/>
      </w:r>
      <w:r>
        <w:t xml:space="preserve"> </w:t>
      </w:r>
      <w:r>
        <w:tab/>
      </w:r>
      <w:r>
        <w:rPr>
          <w:sz w:val="18"/>
        </w:rPr>
        <w:t>13.5</w:t>
      </w:r>
    </w:p>
    <w:p w14:paraId="2F272897" w14:textId="77777777" w:rsidR="00494B8A" w:rsidRDefault="00000000">
      <w:pPr>
        <w:tabs>
          <w:tab w:val="center" w:pos="6625"/>
          <w:tab w:val="center" w:pos="8650"/>
          <w:tab w:val="center" w:pos="8914"/>
          <w:tab w:val="right" w:pos="10860"/>
        </w:tabs>
        <w:spacing w:after="160" w:line="259" w:lineRule="auto"/>
        <w:ind w:left="0" w:firstLine="0"/>
      </w:pPr>
      <w:r>
        <w:rPr>
          <w:sz w:val="18"/>
        </w:rPr>
        <w:t>Accrued liabilities</w:t>
      </w:r>
      <w:r>
        <w:rPr>
          <w:sz w:val="18"/>
        </w:rPr>
        <w:tab/>
        <w:t>47.5</w:t>
      </w:r>
      <w:r>
        <w:t xml:space="preserve"> </w:t>
      </w:r>
      <w:r>
        <w:tab/>
      </w:r>
      <w:r>
        <w:rPr>
          <w:sz w:val="18"/>
        </w:rPr>
        <w:t>7.1</w:t>
      </w:r>
      <w:r>
        <w:rPr>
          <w:sz w:val="18"/>
        </w:rPr>
        <w:tab/>
      </w:r>
      <w:r>
        <w:t xml:space="preserve"> </w:t>
      </w:r>
      <w:r>
        <w:tab/>
      </w:r>
      <w:r>
        <w:rPr>
          <w:sz w:val="18"/>
        </w:rPr>
        <w:t>54.6</w:t>
      </w:r>
    </w:p>
    <w:p w14:paraId="0C4CFECD" w14:textId="77777777" w:rsidR="00494B8A" w:rsidRDefault="00000000">
      <w:pPr>
        <w:tabs>
          <w:tab w:val="center" w:pos="6625"/>
          <w:tab w:val="center" w:pos="8650"/>
          <w:tab w:val="right" w:pos="10860"/>
        </w:tabs>
        <w:spacing w:after="160" w:line="259" w:lineRule="auto"/>
        <w:ind w:left="0" w:firstLine="0"/>
      </w:pPr>
      <w:r>
        <w:rPr>
          <w:sz w:val="18"/>
        </w:rPr>
        <w:t>Deferred tax liabilities</w:t>
      </w:r>
      <w:r>
        <w:rPr>
          <w:sz w:val="18"/>
        </w:rPr>
        <w:tab/>
        <w:t>23.2</w:t>
      </w:r>
      <w:r>
        <w:t xml:space="preserve"> </w:t>
      </w:r>
      <w:r>
        <w:tab/>
      </w:r>
      <w:r>
        <w:rPr>
          <w:sz w:val="18"/>
        </w:rPr>
        <w:t>(0.8)</w:t>
      </w:r>
      <w:r>
        <w:t xml:space="preserve"> </w:t>
      </w:r>
      <w:r>
        <w:tab/>
      </w:r>
      <w:r>
        <w:rPr>
          <w:sz w:val="18"/>
        </w:rPr>
        <w:t>22.4</w:t>
      </w:r>
    </w:p>
    <w:p w14:paraId="00D7BF11" w14:textId="77777777" w:rsidR="00494B8A" w:rsidRDefault="00000000">
      <w:pPr>
        <w:tabs>
          <w:tab w:val="center" w:pos="6670"/>
          <w:tab w:val="center" w:pos="8605"/>
          <w:tab w:val="center" w:pos="8914"/>
          <w:tab w:val="right" w:pos="10860"/>
        </w:tabs>
        <w:spacing w:after="160" w:line="259" w:lineRule="auto"/>
        <w:ind w:left="0" w:firstLine="0"/>
      </w:pPr>
      <w:r>
        <w:rPr>
          <w:sz w:val="18"/>
        </w:rPr>
        <w:t>Other long-term liabilities</w:t>
      </w:r>
      <w:r>
        <w:rPr>
          <w:sz w:val="18"/>
        </w:rPr>
        <w:tab/>
        <w:t>8.5</w:t>
      </w:r>
      <w:r>
        <w:t xml:space="preserve"> </w:t>
      </w:r>
      <w:r>
        <w:tab/>
      </w:r>
      <w:r>
        <w:rPr>
          <w:sz w:val="18"/>
        </w:rPr>
        <w:t>21.3</w:t>
      </w:r>
      <w:r>
        <w:rPr>
          <w:sz w:val="18"/>
        </w:rPr>
        <w:tab/>
      </w:r>
      <w:r>
        <w:t xml:space="preserve"> </w:t>
      </w:r>
      <w:r>
        <w:tab/>
      </w:r>
      <w:r>
        <w:rPr>
          <w:sz w:val="18"/>
        </w:rPr>
        <w:t>29.8</w:t>
      </w:r>
    </w:p>
    <w:p w14:paraId="6FC99251" w14:textId="77777777" w:rsidR="00494B8A" w:rsidRDefault="00000000">
      <w:pPr>
        <w:tabs>
          <w:tab w:val="center" w:pos="6625"/>
          <w:tab w:val="center" w:pos="8650"/>
          <w:tab w:val="right" w:pos="10860"/>
        </w:tabs>
        <w:spacing w:after="160" w:line="259" w:lineRule="auto"/>
        <w:ind w:left="0" w:firstLine="0"/>
      </w:pPr>
      <w:r>
        <w:rPr>
          <w:sz w:val="18"/>
        </w:rPr>
        <w:t>Retained earnings</w:t>
      </w:r>
      <w:r>
        <w:rPr>
          <w:sz w:val="18"/>
        </w:rPr>
        <w:tab/>
        <w:t>62.4</w:t>
      </w:r>
      <w:r>
        <w:t xml:space="preserve"> </w:t>
      </w:r>
      <w:r>
        <w:tab/>
      </w:r>
      <w:r>
        <w:rPr>
          <w:sz w:val="18"/>
        </w:rPr>
        <w:t>(3.5)</w:t>
      </w:r>
      <w:r>
        <w:t xml:space="preserve"> </w:t>
      </w:r>
      <w:r>
        <w:tab/>
      </w:r>
      <w:r>
        <w:rPr>
          <w:sz w:val="18"/>
        </w:rPr>
        <w:t>58.9</w:t>
      </w:r>
    </w:p>
    <w:p w14:paraId="22FF0E89" w14:textId="77777777" w:rsidR="00494B8A" w:rsidRDefault="00000000">
      <w:pPr>
        <w:ind w:left="25" w:right="15"/>
      </w:pPr>
      <w:r>
        <w:t>F-39</w:t>
      </w:r>
    </w:p>
    <w:p w14:paraId="2DDD6C5F" w14:textId="77777777" w:rsidR="00494B8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02C3461F" wp14:editId="1865C2EB">
                <wp:extent cx="6896100" cy="19050"/>
                <wp:effectExtent l="0" t="0" r="0" b="0"/>
                <wp:docPr id="195413" name="Group 1954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502" name="Shape 2435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503" name="Shape 2435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775" name="Shape 227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776" name="Shape 227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5413" style="width:543pt;height:1.5pt;mso-position-horizontal-relative:char;mso-position-vertical-relative:line" coordsize="68961,190">
                <v:shape id="Shape 243504" style="position:absolute;width:68961;height:95;left:0;top:0;" coordsize="6896100,9525" path="m0,0l6896100,0l6896100,9525l0,9525l0,0">
                  <v:stroke weight="0pt" endcap="flat" joinstyle="miter" miterlimit="10" on="false" color="#000000" opacity="0"/>
                  <v:fill on="true" color="#9a9a9a"/>
                </v:shape>
                <v:shape id="Shape 243505" style="position:absolute;width:68961;height:95;left:0;top:95;" coordsize="6896100,9525" path="m0,0l6896100,0l6896100,9525l0,9525l0,0">
                  <v:stroke weight="0pt" endcap="flat" joinstyle="miter" miterlimit="10" on="false" color="#000000" opacity="0"/>
                  <v:fill on="true" color="#eeeeee"/>
                </v:shape>
                <v:shape id="Shape 22775" style="position:absolute;width:95;height:190;left:68865;top:0;" coordsize="9525,19050" path="m9525,0l9525,19050l0,19050l0,9525l9525,0x">
                  <v:stroke weight="0pt" endcap="flat" joinstyle="miter" miterlimit="10" on="false" color="#000000" opacity="0"/>
                  <v:fill on="true" color="#eeeeee"/>
                </v:shape>
                <v:shape id="Shape 2277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29340BF" w14:textId="77777777" w:rsidR="00494B8A" w:rsidRDefault="00000000">
      <w:pPr>
        <w:spacing w:after="312"/>
        <w:ind w:left="15" w:right="15" w:firstLine="720"/>
      </w:pPr>
      <w:r>
        <w:t>The following tables compare the reported consolidated balance sheet and statement of operations for fiscal year ended September 27, 2019, to the amounts that would have been reported if ASC 605 had been in effect:</w:t>
      </w:r>
    </w:p>
    <w:p w14:paraId="062796C3" w14:textId="77777777" w:rsidR="00494B8A" w:rsidRDefault="00000000">
      <w:pPr>
        <w:tabs>
          <w:tab w:val="center" w:pos="8951"/>
        </w:tabs>
        <w:spacing w:after="4" w:line="265" w:lineRule="auto"/>
        <w:ind w:left="0" w:firstLine="0"/>
      </w:pPr>
      <w:r>
        <w:t xml:space="preserve"> </w:t>
      </w:r>
      <w:r>
        <w:tab/>
      </w:r>
      <w:r>
        <w:rPr>
          <w:b/>
          <w:sz w:val="18"/>
        </w:rPr>
        <w:t>September 27, 2019</w:t>
      </w:r>
    </w:p>
    <w:p w14:paraId="37CF733C" w14:textId="77777777" w:rsidR="00494B8A" w:rsidRDefault="00000000">
      <w:pPr>
        <w:tabs>
          <w:tab w:val="right" w:pos="10860"/>
        </w:tabs>
        <w:spacing w:after="62"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12F378EF" wp14:editId="21731EDA">
                <wp:extent cx="2447925" cy="342900"/>
                <wp:effectExtent l="0" t="0" r="0" b="0"/>
                <wp:docPr id="195745" name="Group 195745"/>
                <wp:cNvGraphicFramePr/>
                <a:graphic xmlns:a="http://schemas.openxmlformats.org/drawingml/2006/main">
                  <a:graphicData uri="http://schemas.microsoft.com/office/word/2010/wordprocessingGroup">
                    <wpg:wgp>
                      <wpg:cNvGrpSpPr/>
                      <wpg:grpSpPr>
                        <a:xfrm>
                          <a:off x="0" y="0"/>
                          <a:ext cx="2447925" cy="342900"/>
                          <a:chOff x="0" y="0"/>
                          <a:chExt cx="2447925" cy="342900"/>
                        </a:xfrm>
                      </wpg:grpSpPr>
                      <wps:wsp>
                        <wps:cNvPr id="243506" name="Shape 24350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07" name="Shape 243507"/>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08" name="Shape 243508"/>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09" name="Shape 243509"/>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10" name="Shape 243510"/>
                        <wps:cNvSpPr/>
                        <wps:spPr>
                          <a:xfrm>
                            <a:off x="12573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11" name="Shape 243511"/>
                        <wps:cNvSpPr/>
                        <wps:spPr>
                          <a:xfrm>
                            <a:off x="13525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12" name="Shape 243512"/>
                        <wps:cNvSpPr/>
                        <wps:spPr>
                          <a:xfrm>
                            <a:off x="2381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13" name="Shape 243513"/>
                        <wps:cNvSpPr/>
                        <wps:spPr>
                          <a:xfrm>
                            <a:off x="0" y="3333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14" name="Shape 243514"/>
                        <wps:cNvSpPr/>
                        <wps:spPr>
                          <a:xfrm>
                            <a:off x="95250" y="3333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15" name="Shape 243515"/>
                        <wps:cNvSpPr/>
                        <wps:spPr>
                          <a:xfrm>
                            <a:off x="112395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16" name="Shape 243516"/>
                        <wps:cNvSpPr/>
                        <wps:spPr>
                          <a:xfrm>
                            <a:off x="1257300" y="3333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17" name="Shape 243517"/>
                        <wps:cNvSpPr/>
                        <wps:spPr>
                          <a:xfrm>
                            <a:off x="1352550" y="3333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18" name="Shape 243518"/>
                        <wps:cNvSpPr/>
                        <wps:spPr>
                          <a:xfrm>
                            <a:off x="238125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58" name="Rectangle 22858"/>
                        <wps:cNvSpPr/>
                        <wps:spPr>
                          <a:xfrm>
                            <a:off x="202406" y="55959"/>
                            <a:ext cx="1051514" cy="135788"/>
                          </a:xfrm>
                          <a:prstGeom prst="rect">
                            <a:avLst/>
                          </a:prstGeom>
                          <a:ln>
                            <a:noFill/>
                          </a:ln>
                        </wps:spPr>
                        <wps:txbx>
                          <w:txbxContent>
                            <w:p w14:paraId="0B9E8833" w14:textId="77777777" w:rsidR="00494B8A" w:rsidRDefault="00000000">
                              <w:pPr>
                                <w:spacing w:after="160" w:line="259" w:lineRule="auto"/>
                                <w:ind w:left="0" w:firstLine="0"/>
                              </w:pPr>
                              <w:r>
                                <w:rPr>
                                  <w:b/>
                                  <w:sz w:val="18"/>
                                </w:rPr>
                                <w:t>Balance without</w:t>
                              </w:r>
                            </w:p>
                          </w:txbxContent>
                        </wps:txbx>
                        <wps:bodyPr horzOverflow="overflow" vert="horz" lIns="0" tIns="0" rIns="0" bIns="0" rtlCol="0">
                          <a:noAutofit/>
                        </wps:bodyPr>
                      </wps:wsp>
                      <wps:wsp>
                        <wps:cNvPr id="22859" name="Rectangle 22859"/>
                        <wps:cNvSpPr/>
                        <wps:spPr>
                          <a:xfrm>
                            <a:off x="368945" y="198834"/>
                            <a:ext cx="608299" cy="135788"/>
                          </a:xfrm>
                          <a:prstGeom prst="rect">
                            <a:avLst/>
                          </a:prstGeom>
                          <a:ln>
                            <a:noFill/>
                          </a:ln>
                        </wps:spPr>
                        <wps:txbx>
                          <w:txbxContent>
                            <w:p w14:paraId="16FD4813" w14:textId="77777777" w:rsidR="00494B8A" w:rsidRDefault="00000000">
                              <w:pPr>
                                <w:spacing w:after="160" w:line="259" w:lineRule="auto"/>
                                <w:ind w:left="0" w:firstLine="0"/>
                              </w:pPr>
                              <w:r>
                                <w:rPr>
                                  <w:b/>
                                  <w:sz w:val="18"/>
                                </w:rPr>
                                <w:t>Adoption</w:t>
                              </w:r>
                            </w:p>
                          </w:txbxContent>
                        </wps:txbx>
                        <wps:bodyPr horzOverflow="overflow" vert="horz" lIns="0" tIns="0" rIns="0" bIns="0" rtlCol="0">
                          <a:noAutofit/>
                        </wps:bodyPr>
                      </wps:wsp>
                      <wps:wsp>
                        <wps:cNvPr id="22860" name="Rectangle 22860"/>
                        <wps:cNvSpPr/>
                        <wps:spPr>
                          <a:xfrm>
                            <a:off x="1210122" y="188317"/>
                            <a:ext cx="42217" cy="153603"/>
                          </a:xfrm>
                          <a:prstGeom prst="rect">
                            <a:avLst/>
                          </a:prstGeom>
                          <a:ln>
                            <a:noFill/>
                          </a:ln>
                        </wps:spPr>
                        <wps:txbx>
                          <w:txbxContent>
                            <w:p w14:paraId="0354EA7B" w14:textId="77777777" w:rsidR="00494B8A" w:rsidRDefault="00000000">
                              <w:pPr>
                                <w:spacing w:after="160" w:line="259" w:lineRule="auto"/>
                                <w:ind w:left="0" w:firstLine="0"/>
                              </w:pPr>
                              <w:r>
                                <w:t xml:space="preserve"> </w:t>
                              </w:r>
                            </w:p>
                          </w:txbxContent>
                        </wps:txbx>
                        <wps:bodyPr horzOverflow="overflow" vert="horz" lIns="0" tIns="0" rIns="0" bIns="0" rtlCol="0">
                          <a:noAutofit/>
                        </wps:bodyPr>
                      </wps:wsp>
                      <wps:wsp>
                        <wps:cNvPr id="22861" name="Rectangle 22861"/>
                        <wps:cNvSpPr/>
                        <wps:spPr>
                          <a:xfrm>
                            <a:off x="1548110" y="198834"/>
                            <a:ext cx="814875" cy="135788"/>
                          </a:xfrm>
                          <a:prstGeom prst="rect">
                            <a:avLst/>
                          </a:prstGeom>
                          <a:ln>
                            <a:noFill/>
                          </a:ln>
                        </wps:spPr>
                        <wps:txbx>
                          <w:txbxContent>
                            <w:p w14:paraId="78F30988" w14:textId="77777777" w:rsidR="00494B8A" w:rsidRDefault="00000000">
                              <w:pPr>
                                <w:spacing w:after="160" w:line="259" w:lineRule="auto"/>
                                <w:ind w:left="0" w:firstLine="0"/>
                              </w:pPr>
                              <w:r>
                                <w:rPr>
                                  <w:b/>
                                  <w:sz w:val="18"/>
                                </w:rPr>
                                <w:t>As Reported</w:t>
                              </w:r>
                            </w:p>
                          </w:txbxContent>
                        </wps:txbx>
                        <wps:bodyPr horzOverflow="overflow" vert="horz" lIns="0" tIns="0" rIns="0" bIns="0" rtlCol="0">
                          <a:noAutofit/>
                        </wps:bodyPr>
                      </wps:wsp>
                    </wpg:wgp>
                  </a:graphicData>
                </a:graphic>
              </wp:inline>
            </w:drawing>
          </mc:Choice>
          <mc:Fallback xmlns:a="http://schemas.openxmlformats.org/drawingml/2006/main">
            <w:pict>
              <v:group id="Group 195745" style="width:192.75pt;height:27pt;mso-position-horizontal-relative:char;mso-position-vertical-relative:line" coordsize="24479,3429">
                <v:shape id="Shape 243519" style="position:absolute;width:952;height:95;left:0;top:0;" coordsize="95250,9525" path="m0,0l95250,0l95250,9525l0,9525l0,0">
                  <v:stroke weight="0pt" endcap="flat" joinstyle="miter" miterlimit="10" on="false" color="#000000" opacity="0"/>
                  <v:fill on="true" color="#000000"/>
                </v:shape>
                <v:shape id="Shape 243520" style="position:absolute;width:10287;height:95;left:952;top:0;" coordsize="1028700,9525" path="m0,0l1028700,0l1028700,9525l0,9525l0,0">
                  <v:stroke weight="0pt" endcap="flat" joinstyle="miter" miterlimit="10" on="false" color="#000000" opacity="0"/>
                  <v:fill on="true" color="#000000"/>
                </v:shape>
                <v:shape id="Shape 243521" style="position:absolute;width:666;height:95;left:11239;top:0;" coordsize="66675,9525" path="m0,0l66675,0l66675,9525l0,9525l0,0">
                  <v:stroke weight="0pt" endcap="flat" joinstyle="miter" miterlimit="10" on="false" color="#000000" opacity="0"/>
                  <v:fill on="true" color="#000000"/>
                </v:shape>
                <v:shape id="Shape 243522" style="position:absolute;width:666;height:95;left:11906;top:0;" coordsize="66675,9525" path="m0,0l66675,0l66675,9525l0,9525l0,0">
                  <v:stroke weight="0pt" endcap="flat" joinstyle="miter" miterlimit="10" on="false" color="#000000" opacity="0"/>
                  <v:fill on="true" color="#000000"/>
                </v:shape>
                <v:shape id="Shape 243523" style="position:absolute;width:952;height:95;left:12573;top:0;" coordsize="95250,9525" path="m0,0l95250,0l95250,9525l0,9525l0,0">
                  <v:stroke weight="0pt" endcap="flat" joinstyle="miter" miterlimit="10" on="false" color="#000000" opacity="0"/>
                  <v:fill on="true" color="#000000"/>
                </v:shape>
                <v:shape id="Shape 243524" style="position:absolute;width:10287;height:95;left:13525;top:0;" coordsize="1028700,9525" path="m0,0l1028700,0l1028700,9525l0,9525l0,0">
                  <v:stroke weight="0pt" endcap="flat" joinstyle="miter" miterlimit="10" on="false" color="#000000" opacity="0"/>
                  <v:fill on="true" color="#000000"/>
                </v:shape>
                <v:shape id="Shape 243525" style="position:absolute;width:666;height:95;left:23812;top:0;" coordsize="66675,9525" path="m0,0l66675,0l66675,9525l0,9525l0,0">
                  <v:stroke weight="0pt" endcap="flat" joinstyle="miter" miterlimit="10" on="false" color="#000000" opacity="0"/>
                  <v:fill on="true" color="#000000"/>
                </v:shape>
                <v:shape id="Shape 243526" style="position:absolute;width:952;height:95;left:0;top:3333;" coordsize="95250,9525" path="m0,0l95250,0l95250,9525l0,9525l0,0">
                  <v:stroke weight="0pt" endcap="flat" joinstyle="miter" miterlimit="10" on="false" color="#000000" opacity="0"/>
                  <v:fill on="true" color="#000000"/>
                </v:shape>
                <v:shape id="Shape 243527" style="position:absolute;width:10287;height:95;left:952;top:3333;" coordsize="1028700,9525" path="m0,0l1028700,0l1028700,9525l0,9525l0,0">
                  <v:stroke weight="0pt" endcap="flat" joinstyle="miter" miterlimit="10" on="false" color="#000000" opacity="0"/>
                  <v:fill on="true" color="#000000"/>
                </v:shape>
                <v:shape id="Shape 243528" style="position:absolute;width:666;height:95;left:11239;top:3333;" coordsize="66675,9525" path="m0,0l66675,0l66675,9525l0,9525l0,0">
                  <v:stroke weight="0pt" endcap="flat" joinstyle="miter" miterlimit="10" on="false" color="#000000" opacity="0"/>
                  <v:fill on="true" color="#000000"/>
                </v:shape>
                <v:shape id="Shape 243529" style="position:absolute;width:952;height:95;left:12573;top:3333;" coordsize="95250,9525" path="m0,0l95250,0l95250,9525l0,9525l0,0">
                  <v:stroke weight="0pt" endcap="flat" joinstyle="miter" miterlimit="10" on="false" color="#000000" opacity="0"/>
                  <v:fill on="true" color="#000000"/>
                </v:shape>
                <v:shape id="Shape 243530" style="position:absolute;width:10287;height:95;left:13525;top:3333;" coordsize="1028700,9525" path="m0,0l1028700,0l1028700,9525l0,9525l0,0">
                  <v:stroke weight="0pt" endcap="flat" joinstyle="miter" miterlimit="10" on="false" color="#000000" opacity="0"/>
                  <v:fill on="true" color="#000000"/>
                </v:shape>
                <v:shape id="Shape 243531" style="position:absolute;width:666;height:95;left:23812;top:3333;" coordsize="66675,9525" path="m0,0l66675,0l66675,9525l0,9525l0,0">
                  <v:stroke weight="0pt" endcap="flat" joinstyle="miter" miterlimit="10" on="false" color="#000000" opacity="0"/>
                  <v:fill on="true" color="#000000"/>
                </v:shape>
                <v:rect id="Rectangle 22858" style="position:absolute;width:10515;height:1357;left:2024;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Balance without</w:t>
                        </w:r>
                      </w:p>
                    </w:txbxContent>
                  </v:textbox>
                </v:rect>
                <v:rect id="Rectangle 22859" style="position:absolute;width:6082;height:1357;left:3689;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Adoption</w:t>
                        </w:r>
                      </w:p>
                    </w:txbxContent>
                  </v:textbox>
                </v:rect>
                <v:rect id="Rectangle 22860" style="position:absolute;width:422;height:1536;left:12101;top:1883;" filled="f" stroked="f">
                  <v:textbox inset="0,0,0,0">
                    <w:txbxContent>
                      <w:p>
                        <w:pPr>
                          <w:spacing w:before="0" w:after="160" w:line="259" w:lineRule="auto"/>
                          <w:ind w:left="0" w:firstLine="0"/>
                        </w:pPr>
                        <w:r>
                          <w:rPr/>
                          <w:t xml:space="preserve"> </w:t>
                        </w:r>
                      </w:p>
                    </w:txbxContent>
                  </v:textbox>
                </v:rect>
                <v:rect id="Rectangle 22861" style="position:absolute;width:8148;height:1357;left:15481;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As Reported</w:t>
                        </w:r>
                      </w:p>
                    </w:txbxContent>
                  </v:textbox>
                </v:rect>
              </v:group>
            </w:pict>
          </mc:Fallback>
        </mc:AlternateContent>
      </w:r>
    </w:p>
    <w:p w14:paraId="2C8487B6" w14:textId="77777777" w:rsidR="00494B8A" w:rsidRDefault="00000000">
      <w:pPr>
        <w:tabs>
          <w:tab w:val="center" w:pos="7042"/>
          <w:tab w:val="center" w:pos="8911"/>
        </w:tabs>
        <w:spacing w:after="76" w:line="265" w:lineRule="auto"/>
        <w:ind w:left="0" w:firstLine="0"/>
      </w:pPr>
      <w:r>
        <w:rPr>
          <w:b/>
          <w:sz w:val="18"/>
        </w:rPr>
        <w:t>Assets:</w:t>
      </w:r>
      <w:r>
        <w:rPr>
          <w:b/>
          <w:sz w:val="18"/>
        </w:rPr>
        <w:tab/>
      </w:r>
      <w:r>
        <w:t xml:space="preserve"> </w:t>
      </w:r>
      <w:r>
        <w:tab/>
        <w:t xml:space="preserve">  </w:t>
      </w:r>
    </w:p>
    <w:p w14:paraId="73570C75" w14:textId="77777777" w:rsidR="00494B8A" w:rsidRDefault="00000000">
      <w:pPr>
        <w:tabs>
          <w:tab w:val="center" w:pos="7087"/>
          <w:tab w:val="center" w:pos="8784"/>
          <w:tab w:val="right" w:pos="10860"/>
        </w:tabs>
        <w:spacing w:after="68" w:line="264" w:lineRule="auto"/>
        <w:ind w:left="0" w:firstLine="0"/>
      </w:pPr>
      <w:r>
        <w:rPr>
          <w:sz w:val="18"/>
        </w:rPr>
        <w:t>Prepaid expenses and other current assets</w:t>
      </w:r>
      <w:r>
        <w:rPr>
          <w:sz w:val="18"/>
        </w:rPr>
        <w:tab/>
        <w:t>$</w:t>
      </w:r>
      <w:r>
        <w:rPr>
          <w:sz w:val="18"/>
        </w:rPr>
        <w:tab/>
        <w:t>13.1</w:t>
      </w:r>
      <w:r>
        <w:t xml:space="preserve"> </w:t>
      </w:r>
      <w:r>
        <w:rPr>
          <w:sz w:val="18"/>
        </w:rPr>
        <w:t>$</w:t>
      </w:r>
      <w:r>
        <w:rPr>
          <w:sz w:val="18"/>
        </w:rPr>
        <w:tab/>
        <w:t>19.3</w:t>
      </w:r>
    </w:p>
    <w:p w14:paraId="6D85DF4F" w14:textId="77777777" w:rsidR="00494B8A" w:rsidRDefault="00000000">
      <w:pPr>
        <w:tabs>
          <w:tab w:val="center" w:pos="7087"/>
          <w:tab w:val="center" w:pos="8784"/>
          <w:tab w:val="right" w:pos="10860"/>
        </w:tabs>
        <w:spacing w:after="91" w:line="264" w:lineRule="auto"/>
        <w:ind w:left="0" w:firstLine="0"/>
      </w:pPr>
      <w:r>
        <w:rPr>
          <w:sz w:val="18"/>
        </w:rPr>
        <w:t>Other assets</w:t>
      </w:r>
      <w:r>
        <w:rPr>
          <w:sz w:val="18"/>
        </w:rPr>
        <w:tab/>
        <w:t>$</w:t>
      </w:r>
      <w:r>
        <w:rPr>
          <w:sz w:val="18"/>
        </w:rPr>
        <w:tab/>
        <w:t>10.0</w:t>
      </w:r>
      <w:r>
        <w:t xml:space="preserve"> </w:t>
      </w:r>
      <w:r>
        <w:rPr>
          <w:sz w:val="18"/>
        </w:rPr>
        <w:t>$</w:t>
      </w:r>
      <w:r>
        <w:rPr>
          <w:sz w:val="18"/>
        </w:rPr>
        <w:tab/>
        <w:t>27.5</w:t>
      </w:r>
    </w:p>
    <w:p w14:paraId="43D4CED0" w14:textId="77777777" w:rsidR="00494B8A" w:rsidRDefault="00000000">
      <w:pPr>
        <w:tabs>
          <w:tab w:val="center" w:pos="7042"/>
          <w:tab w:val="center" w:pos="8911"/>
        </w:tabs>
        <w:spacing w:after="76" w:line="265" w:lineRule="auto"/>
        <w:ind w:left="0" w:firstLine="0"/>
      </w:pPr>
      <w:r>
        <w:rPr>
          <w:b/>
          <w:sz w:val="18"/>
        </w:rPr>
        <w:t>Liabilities and equity:</w:t>
      </w:r>
      <w:r>
        <w:rPr>
          <w:b/>
          <w:sz w:val="18"/>
        </w:rPr>
        <w:tab/>
      </w:r>
      <w:r>
        <w:t xml:space="preserve"> </w:t>
      </w:r>
      <w:r>
        <w:tab/>
        <w:t xml:space="preserve">  </w:t>
      </w:r>
    </w:p>
    <w:p w14:paraId="560ED7CE" w14:textId="77777777" w:rsidR="00494B8A" w:rsidRDefault="00000000">
      <w:pPr>
        <w:tabs>
          <w:tab w:val="center" w:pos="7087"/>
          <w:tab w:val="center" w:pos="8829"/>
          <w:tab w:val="right" w:pos="10860"/>
        </w:tabs>
        <w:spacing w:after="68" w:line="264" w:lineRule="auto"/>
        <w:ind w:left="0" w:firstLine="0"/>
      </w:pPr>
      <w:r>
        <w:rPr>
          <w:sz w:val="18"/>
        </w:rPr>
        <w:t>Deferred revenues</w:t>
      </w:r>
      <w:r>
        <w:rPr>
          <w:sz w:val="18"/>
        </w:rPr>
        <w:tab/>
        <w:t>$</w:t>
      </w:r>
      <w:r>
        <w:rPr>
          <w:sz w:val="18"/>
        </w:rPr>
        <w:tab/>
        <w:t>9.9</w:t>
      </w:r>
      <w:r>
        <w:t xml:space="preserve"> </w:t>
      </w:r>
      <w:r>
        <w:rPr>
          <w:sz w:val="18"/>
        </w:rPr>
        <w:t>$</w:t>
      </w:r>
      <w:r>
        <w:rPr>
          <w:sz w:val="18"/>
        </w:rPr>
        <w:tab/>
        <w:t>10.5</w:t>
      </w:r>
    </w:p>
    <w:p w14:paraId="1279D64D" w14:textId="77777777" w:rsidR="00494B8A" w:rsidRDefault="00000000">
      <w:pPr>
        <w:tabs>
          <w:tab w:val="center" w:pos="7087"/>
          <w:tab w:val="center" w:pos="8784"/>
          <w:tab w:val="right" w:pos="10860"/>
        </w:tabs>
        <w:spacing w:after="68" w:line="264" w:lineRule="auto"/>
        <w:ind w:left="0" w:firstLine="0"/>
      </w:pPr>
      <w:r>
        <w:rPr>
          <w:sz w:val="18"/>
        </w:rPr>
        <w:t>Accrued liabilities</w:t>
      </w:r>
      <w:r>
        <w:rPr>
          <w:sz w:val="18"/>
        </w:rPr>
        <w:tab/>
        <w:t>$</w:t>
      </w:r>
      <w:r>
        <w:rPr>
          <w:sz w:val="18"/>
        </w:rPr>
        <w:tab/>
        <w:t>68.8</w:t>
      </w:r>
      <w:r>
        <w:t xml:space="preserve"> </w:t>
      </w:r>
      <w:r>
        <w:rPr>
          <w:sz w:val="18"/>
        </w:rPr>
        <w:t>$</w:t>
      </w:r>
      <w:r>
        <w:rPr>
          <w:sz w:val="18"/>
        </w:rPr>
        <w:tab/>
        <w:t>75.7</w:t>
      </w:r>
    </w:p>
    <w:p w14:paraId="671F00FE" w14:textId="77777777" w:rsidR="00494B8A" w:rsidRDefault="00000000">
      <w:pPr>
        <w:tabs>
          <w:tab w:val="center" w:pos="7087"/>
          <w:tab w:val="center" w:pos="8829"/>
          <w:tab w:val="right" w:pos="10860"/>
        </w:tabs>
        <w:spacing w:after="68" w:line="264" w:lineRule="auto"/>
        <w:ind w:left="0" w:firstLine="0"/>
      </w:pPr>
      <w:r>
        <w:rPr>
          <w:sz w:val="18"/>
        </w:rPr>
        <w:t>Deferred tax liabilities</w:t>
      </w:r>
      <w:r>
        <w:rPr>
          <w:sz w:val="18"/>
        </w:rPr>
        <w:tab/>
        <w:t>$</w:t>
      </w:r>
      <w:r>
        <w:rPr>
          <w:sz w:val="18"/>
        </w:rPr>
        <w:tab/>
        <w:t>9.1</w:t>
      </w:r>
      <w:r>
        <w:t xml:space="preserve"> </w:t>
      </w:r>
      <w:r>
        <w:rPr>
          <w:sz w:val="18"/>
        </w:rPr>
        <w:t>$</w:t>
      </w:r>
      <w:r>
        <w:rPr>
          <w:sz w:val="18"/>
        </w:rPr>
        <w:tab/>
        <w:t>8.2</w:t>
      </w:r>
    </w:p>
    <w:p w14:paraId="2B75F2E1" w14:textId="77777777" w:rsidR="00494B8A" w:rsidRDefault="00000000">
      <w:pPr>
        <w:tabs>
          <w:tab w:val="center" w:pos="7087"/>
          <w:tab w:val="center" w:pos="8784"/>
          <w:tab w:val="right" w:pos="10860"/>
        </w:tabs>
        <w:spacing w:after="68" w:line="264" w:lineRule="auto"/>
        <w:ind w:left="0" w:firstLine="0"/>
      </w:pPr>
      <w:r>
        <w:rPr>
          <w:sz w:val="18"/>
        </w:rPr>
        <w:t>Other long-term liabilities</w:t>
      </w:r>
      <w:r>
        <w:rPr>
          <w:sz w:val="18"/>
        </w:rPr>
        <w:tab/>
        <w:t>$</w:t>
      </w:r>
      <w:r>
        <w:rPr>
          <w:sz w:val="18"/>
        </w:rPr>
        <w:tab/>
        <w:t>12.1</w:t>
      </w:r>
      <w:r>
        <w:t xml:space="preserve"> </w:t>
      </w:r>
      <w:r>
        <w:rPr>
          <w:sz w:val="18"/>
        </w:rPr>
        <w:t>$</w:t>
      </w:r>
      <w:r>
        <w:rPr>
          <w:sz w:val="18"/>
        </w:rPr>
        <w:tab/>
        <w:t>32.5</w:t>
      </w:r>
    </w:p>
    <w:p w14:paraId="66F37D13" w14:textId="77777777" w:rsidR="00494B8A" w:rsidRDefault="00000000">
      <w:pPr>
        <w:tabs>
          <w:tab w:val="center" w:pos="7087"/>
          <w:tab w:val="center" w:pos="8784"/>
          <w:tab w:val="right" w:pos="10860"/>
        </w:tabs>
        <w:spacing w:after="702" w:line="264" w:lineRule="auto"/>
        <w:ind w:left="0" w:firstLine="0"/>
      </w:pPr>
      <w:r>
        <w:rPr>
          <w:sz w:val="18"/>
        </w:rPr>
        <w:t>Retained earnings</w:t>
      </w:r>
      <w:r>
        <w:rPr>
          <w:sz w:val="18"/>
        </w:rPr>
        <w:tab/>
        <w:t>$</w:t>
      </w:r>
      <w:r>
        <w:rPr>
          <w:sz w:val="18"/>
        </w:rPr>
        <w:tab/>
        <w:t>77.7</w:t>
      </w:r>
      <w:r>
        <w:t xml:space="preserve"> </w:t>
      </w:r>
      <w:r>
        <w:rPr>
          <w:sz w:val="18"/>
        </w:rPr>
        <w:t>$</w:t>
      </w:r>
      <w:r>
        <w:rPr>
          <w:sz w:val="18"/>
        </w:rPr>
        <w:tab/>
        <w:t>74.4</w:t>
      </w:r>
    </w:p>
    <w:p w14:paraId="26122BDA" w14:textId="77777777" w:rsidR="00494B8A" w:rsidRDefault="00000000">
      <w:pPr>
        <w:tabs>
          <w:tab w:val="center" w:pos="8974"/>
        </w:tabs>
        <w:spacing w:after="4" w:line="265" w:lineRule="auto"/>
        <w:ind w:left="0" w:firstLine="0"/>
      </w:pPr>
      <w:r>
        <w:t xml:space="preserve"> </w:t>
      </w:r>
      <w:r>
        <w:tab/>
      </w:r>
      <w:r>
        <w:rPr>
          <w:b/>
          <w:sz w:val="18"/>
        </w:rPr>
        <w:t>Twelve Months Ended September 27, 2019</w:t>
      </w:r>
    </w:p>
    <w:p w14:paraId="22291DE4" w14:textId="77777777" w:rsidR="00494B8A" w:rsidRDefault="00000000">
      <w:pPr>
        <w:tabs>
          <w:tab w:val="right" w:pos="10860"/>
        </w:tabs>
        <w:spacing w:after="4"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5873433F" wp14:editId="58E7AE9D">
                <wp:extent cx="2409825" cy="342900"/>
                <wp:effectExtent l="0" t="0" r="0" b="0"/>
                <wp:docPr id="195746" name="Group 195746"/>
                <wp:cNvGraphicFramePr/>
                <a:graphic xmlns:a="http://schemas.openxmlformats.org/drawingml/2006/main">
                  <a:graphicData uri="http://schemas.microsoft.com/office/word/2010/wordprocessingGroup">
                    <wpg:wgp>
                      <wpg:cNvGrpSpPr/>
                      <wpg:grpSpPr>
                        <a:xfrm>
                          <a:off x="0" y="0"/>
                          <a:ext cx="2409825" cy="342900"/>
                          <a:chOff x="0" y="0"/>
                          <a:chExt cx="2409825" cy="342900"/>
                        </a:xfrm>
                      </wpg:grpSpPr>
                      <wps:wsp>
                        <wps:cNvPr id="243532" name="Shape 243532"/>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33" name="Shape 243533"/>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34" name="Shape 243534"/>
                        <wps:cNvSpPr/>
                        <wps:spPr>
                          <a:xfrm>
                            <a:off x="1171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35" name="Shape 243535"/>
                        <wps:cNvSpPr/>
                        <wps:spPr>
                          <a:xfrm>
                            <a:off x="123825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36" name="Shape 243536"/>
                        <wps:cNvSpPr/>
                        <wps:spPr>
                          <a:xfrm>
                            <a:off x="2343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37" name="Shape 243537"/>
                        <wps:cNvSpPr/>
                        <wps:spPr>
                          <a:xfrm>
                            <a:off x="0" y="3333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38" name="Shape 243538"/>
                        <wps:cNvSpPr/>
                        <wps:spPr>
                          <a:xfrm>
                            <a:off x="1095375"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39" name="Shape 243539"/>
                        <wps:cNvSpPr/>
                        <wps:spPr>
                          <a:xfrm>
                            <a:off x="1238250" y="3333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40" name="Shape 243540"/>
                        <wps:cNvSpPr/>
                        <wps:spPr>
                          <a:xfrm>
                            <a:off x="234315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15" name="Rectangle 22915"/>
                        <wps:cNvSpPr/>
                        <wps:spPr>
                          <a:xfrm>
                            <a:off x="186184" y="55959"/>
                            <a:ext cx="1051514" cy="135788"/>
                          </a:xfrm>
                          <a:prstGeom prst="rect">
                            <a:avLst/>
                          </a:prstGeom>
                          <a:ln>
                            <a:noFill/>
                          </a:ln>
                        </wps:spPr>
                        <wps:txbx>
                          <w:txbxContent>
                            <w:p w14:paraId="0494D245" w14:textId="77777777" w:rsidR="00494B8A" w:rsidRDefault="00000000">
                              <w:pPr>
                                <w:spacing w:after="160" w:line="259" w:lineRule="auto"/>
                                <w:ind w:left="0" w:firstLine="0"/>
                              </w:pPr>
                              <w:r>
                                <w:rPr>
                                  <w:b/>
                                  <w:sz w:val="18"/>
                                </w:rPr>
                                <w:t>Balance without</w:t>
                              </w:r>
                            </w:p>
                          </w:txbxContent>
                        </wps:txbx>
                        <wps:bodyPr horzOverflow="overflow" vert="horz" lIns="0" tIns="0" rIns="0" bIns="0" rtlCol="0">
                          <a:noAutofit/>
                        </wps:bodyPr>
                      </wps:wsp>
                      <wps:wsp>
                        <wps:cNvPr id="22916" name="Rectangle 22916"/>
                        <wps:cNvSpPr/>
                        <wps:spPr>
                          <a:xfrm>
                            <a:off x="352872" y="198834"/>
                            <a:ext cx="608299" cy="135788"/>
                          </a:xfrm>
                          <a:prstGeom prst="rect">
                            <a:avLst/>
                          </a:prstGeom>
                          <a:ln>
                            <a:noFill/>
                          </a:ln>
                        </wps:spPr>
                        <wps:txbx>
                          <w:txbxContent>
                            <w:p w14:paraId="03D68A8F" w14:textId="77777777" w:rsidR="00494B8A" w:rsidRDefault="00000000">
                              <w:pPr>
                                <w:spacing w:after="160" w:line="259" w:lineRule="auto"/>
                                <w:ind w:left="0" w:firstLine="0"/>
                              </w:pPr>
                              <w:r>
                                <w:rPr>
                                  <w:b/>
                                  <w:sz w:val="18"/>
                                </w:rPr>
                                <w:t>Adoption</w:t>
                              </w:r>
                            </w:p>
                          </w:txbxContent>
                        </wps:txbx>
                        <wps:bodyPr horzOverflow="overflow" vert="horz" lIns="0" tIns="0" rIns="0" bIns="0" rtlCol="0">
                          <a:noAutofit/>
                        </wps:bodyPr>
                      </wps:wsp>
                      <wps:wsp>
                        <wps:cNvPr id="22917" name="Rectangle 22917"/>
                        <wps:cNvSpPr/>
                        <wps:spPr>
                          <a:xfrm>
                            <a:off x="1517303" y="198834"/>
                            <a:ext cx="814875" cy="135788"/>
                          </a:xfrm>
                          <a:prstGeom prst="rect">
                            <a:avLst/>
                          </a:prstGeom>
                          <a:ln>
                            <a:noFill/>
                          </a:ln>
                        </wps:spPr>
                        <wps:txbx>
                          <w:txbxContent>
                            <w:p w14:paraId="668689B4" w14:textId="77777777" w:rsidR="00494B8A" w:rsidRDefault="00000000">
                              <w:pPr>
                                <w:spacing w:after="160" w:line="259" w:lineRule="auto"/>
                                <w:ind w:left="0" w:firstLine="0"/>
                              </w:pPr>
                              <w:r>
                                <w:rPr>
                                  <w:b/>
                                  <w:sz w:val="18"/>
                                </w:rPr>
                                <w:t>As Reported</w:t>
                              </w:r>
                            </w:p>
                          </w:txbxContent>
                        </wps:txbx>
                        <wps:bodyPr horzOverflow="overflow" vert="horz" lIns="0" tIns="0" rIns="0" bIns="0" rtlCol="0">
                          <a:noAutofit/>
                        </wps:bodyPr>
                      </wps:wsp>
                    </wpg:wgp>
                  </a:graphicData>
                </a:graphic>
              </wp:inline>
            </w:drawing>
          </mc:Choice>
          <mc:Fallback xmlns:a="http://schemas.openxmlformats.org/drawingml/2006/main">
            <w:pict>
              <v:group id="Group 195746" style="width:189.75pt;height:27pt;mso-position-horizontal-relative:char;mso-position-vertical-relative:line" coordsize="24098,3429">
                <v:shape id="Shape 243541" style="position:absolute;width:10953;height:95;left:0;top:0;" coordsize="1095375,9525" path="m0,0l1095375,0l1095375,9525l0,9525l0,0">
                  <v:stroke weight="0pt" endcap="flat" joinstyle="miter" miterlimit="10" on="false" color="#000000" opacity="0"/>
                  <v:fill on="true" color="#000000"/>
                </v:shape>
                <v:shape id="Shape 243542" style="position:absolute;width:762;height:95;left:10953;top:0;" coordsize="76200,9525" path="m0,0l76200,0l76200,9525l0,9525l0,0">
                  <v:stroke weight="0pt" endcap="flat" joinstyle="miter" miterlimit="10" on="false" color="#000000" opacity="0"/>
                  <v:fill on="true" color="#000000"/>
                </v:shape>
                <v:shape id="Shape 243543" style="position:absolute;width:666;height:95;left:11715;top:0;" coordsize="66675,9525" path="m0,0l66675,0l66675,9525l0,9525l0,0">
                  <v:stroke weight="0pt" endcap="flat" joinstyle="miter" miterlimit="10" on="false" color="#000000" opacity="0"/>
                  <v:fill on="true" color="#000000"/>
                </v:shape>
                <v:shape id="Shape 243544" style="position:absolute;width:11049;height:95;left:12382;top:0;" coordsize="1104900,9525" path="m0,0l1104900,0l1104900,9525l0,9525l0,0">
                  <v:stroke weight="0pt" endcap="flat" joinstyle="miter" miterlimit="10" on="false" color="#000000" opacity="0"/>
                  <v:fill on="true" color="#000000"/>
                </v:shape>
                <v:shape id="Shape 243545" style="position:absolute;width:666;height:95;left:23431;top:0;" coordsize="66675,9525" path="m0,0l66675,0l66675,9525l0,9525l0,0">
                  <v:stroke weight="0pt" endcap="flat" joinstyle="miter" miterlimit="10" on="false" color="#000000" opacity="0"/>
                  <v:fill on="true" color="#000000"/>
                </v:shape>
                <v:shape id="Shape 243546" style="position:absolute;width:10953;height:95;left:0;top:3333;" coordsize="1095375,9525" path="m0,0l1095375,0l1095375,9525l0,9525l0,0">
                  <v:stroke weight="0pt" endcap="flat" joinstyle="miter" miterlimit="10" on="false" color="#000000" opacity="0"/>
                  <v:fill on="true" color="#000000"/>
                </v:shape>
                <v:shape id="Shape 243547" style="position:absolute;width:762;height:95;left:10953;top:3333;" coordsize="76200,9525" path="m0,0l76200,0l76200,9525l0,9525l0,0">
                  <v:stroke weight="0pt" endcap="flat" joinstyle="miter" miterlimit="10" on="false" color="#000000" opacity="0"/>
                  <v:fill on="true" color="#000000"/>
                </v:shape>
                <v:shape id="Shape 243548" style="position:absolute;width:11049;height:95;left:12382;top:3333;" coordsize="1104900,9525" path="m0,0l1104900,0l1104900,9525l0,9525l0,0">
                  <v:stroke weight="0pt" endcap="flat" joinstyle="miter" miterlimit="10" on="false" color="#000000" opacity="0"/>
                  <v:fill on="true" color="#000000"/>
                </v:shape>
                <v:shape id="Shape 243549" style="position:absolute;width:666;height:95;left:23431;top:3333;" coordsize="66675,9525" path="m0,0l66675,0l66675,9525l0,9525l0,0">
                  <v:stroke weight="0pt" endcap="flat" joinstyle="miter" miterlimit="10" on="false" color="#000000" opacity="0"/>
                  <v:fill on="true" color="#000000"/>
                </v:shape>
                <v:rect id="Rectangle 22915" style="position:absolute;width:10515;height:1357;left:1861;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Balance without</w:t>
                        </w:r>
                      </w:p>
                    </w:txbxContent>
                  </v:textbox>
                </v:rect>
                <v:rect id="Rectangle 22916" style="position:absolute;width:6082;height:1357;left:3528;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Adoption</w:t>
                        </w:r>
                      </w:p>
                    </w:txbxContent>
                  </v:textbox>
                </v:rect>
                <v:rect id="Rectangle 22917" style="position:absolute;width:8148;height:1357;left:15173;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As Reported</w:t>
                        </w:r>
                      </w:p>
                    </w:txbxContent>
                  </v:textbox>
                </v:rect>
              </v:group>
            </w:pict>
          </mc:Fallback>
        </mc:AlternateContent>
      </w:r>
    </w:p>
    <w:p w14:paraId="1E6C898C" w14:textId="77777777" w:rsidR="00494B8A" w:rsidRDefault="00000000">
      <w:pPr>
        <w:tabs>
          <w:tab w:val="center" w:pos="8593"/>
          <w:tab w:val="right" w:pos="10860"/>
        </w:tabs>
        <w:spacing w:after="160" w:line="259" w:lineRule="auto"/>
        <w:ind w:left="0" w:firstLine="0"/>
      </w:pPr>
      <w:r>
        <w:rPr>
          <w:sz w:val="18"/>
        </w:rPr>
        <w:t>Revenues</w:t>
      </w:r>
      <w:r>
        <w:rPr>
          <w:sz w:val="18"/>
        </w:rPr>
        <w:tab/>
        <w:t>781.2</w:t>
      </w:r>
      <w:r>
        <w:rPr>
          <w:sz w:val="18"/>
        </w:rPr>
        <w:tab/>
        <w:t>780.6</w:t>
      </w:r>
    </w:p>
    <w:p w14:paraId="44E591E8" w14:textId="77777777" w:rsidR="00494B8A" w:rsidRDefault="00000000">
      <w:pPr>
        <w:tabs>
          <w:tab w:val="center" w:pos="8593"/>
          <w:tab w:val="right" w:pos="10860"/>
        </w:tabs>
        <w:spacing w:after="160" w:line="259" w:lineRule="auto"/>
        <w:ind w:left="0" w:firstLine="0"/>
      </w:pPr>
      <w:r>
        <w:rPr>
          <w:sz w:val="18"/>
        </w:rPr>
        <w:t>Cost of revenues</w:t>
      </w:r>
      <w:r>
        <w:rPr>
          <w:sz w:val="18"/>
        </w:rPr>
        <w:tab/>
        <w:t>524.7</w:t>
      </w:r>
      <w:r>
        <w:rPr>
          <w:sz w:val="18"/>
        </w:rPr>
        <w:tab/>
        <w:t>523.9</w:t>
      </w:r>
    </w:p>
    <w:p w14:paraId="361B4726" w14:textId="77777777" w:rsidR="00494B8A" w:rsidRDefault="00000000">
      <w:pPr>
        <w:tabs>
          <w:tab w:val="center" w:pos="8683"/>
          <w:tab w:val="right" w:pos="10860"/>
        </w:tabs>
        <w:spacing w:after="160" w:line="259" w:lineRule="auto"/>
        <w:ind w:left="0" w:firstLine="0"/>
      </w:pPr>
      <w:r>
        <w:rPr>
          <w:sz w:val="18"/>
        </w:rPr>
        <w:t>Taxes on earnings</w:t>
      </w:r>
      <w:r>
        <w:rPr>
          <w:sz w:val="18"/>
        </w:rPr>
        <w:tab/>
        <w:t>5.7</w:t>
      </w:r>
      <w:r>
        <w:rPr>
          <w:sz w:val="18"/>
        </w:rPr>
        <w:tab/>
        <w:t>5.7</w:t>
      </w:r>
    </w:p>
    <w:p w14:paraId="4F855CCA" w14:textId="77777777" w:rsidR="00494B8A" w:rsidRDefault="00000000">
      <w:pPr>
        <w:tabs>
          <w:tab w:val="center" w:pos="8638"/>
          <w:tab w:val="right" w:pos="10860"/>
        </w:tabs>
        <w:spacing w:after="160" w:line="259" w:lineRule="auto"/>
        <w:ind w:left="0" w:firstLine="0"/>
      </w:pPr>
      <w:r>
        <w:rPr>
          <w:sz w:val="18"/>
        </w:rPr>
        <w:t>Net earnings attributable to Varex</w:t>
      </w:r>
      <w:r>
        <w:rPr>
          <w:sz w:val="18"/>
        </w:rPr>
        <w:tab/>
        <w:t>15.3</w:t>
      </w:r>
      <w:r>
        <w:rPr>
          <w:sz w:val="18"/>
        </w:rPr>
        <w:tab/>
        <w:t>15.5</w:t>
      </w:r>
    </w:p>
    <w:p w14:paraId="4A457F02" w14:textId="77777777" w:rsidR="00494B8A" w:rsidRDefault="00000000">
      <w:pPr>
        <w:pStyle w:val="Heading2"/>
        <w:spacing w:after="109"/>
        <w:ind w:left="-5" w:right="16"/>
      </w:pPr>
      <w:r>
        <w:t>Contracts and performance obligations</w:t>
      </w:r>
    </w:p>
    <w:p w14:paraId="67265075" w14:textId="77777777" w:rsidR="00494B8A" w:rsidRDefault="00000000">
      <w:pPr>
        <w:ind w:left="730" w:right="15"/>
      </w:pPr>
      <w:r>
        <w:t>The Company accounts for a contract with a customer when there is an approval and commitment from both parties, the rights</w:t>
      </w:r>
    </w:p>
    <w:p w14:paraId="43E98573" w14:textId="77777777" w:rsidR="00494B8A" w:rsidRDefault="00000000">
      <w:pPr>
        <w:spacing w:after="231"/>
        <w:ind w:left="25" w:right="15"/>
      </w:pPr>
      <w:r>
        <w:t>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70B16AA9" w14:textId="77777777" w:rsidR="00494B8A" w:rsidRDefault="00000000">
      <w:pPr>
        <w:pStyle w:val="Heading2"/>
        <w:spacing w:after="109"/>
        <w:ind w:left="-5" w:right="16"/>
      </w:pPr>
      <w:r>
        <w:t>Revenue recognition</w:t>
      </w:r>
    </w:p>
    <w:p w14:paraId="6155C616" w14:textId="77777777" w:rsidR="00494B8A" w:rsidRDefault="00000000">
      <w:pPr>
        <w:ind w:left="730" w:right="15"/>
      </w:pPr>
      <w:r>
        <w:t>Revenue is recognized when, or as, obligations under the terms of a contract are satisfied, which occurs when control of the</w:t>
      </w:r>
    </w:p>
    <w:p w14:paraId="329D1B07" w14:textId="77777777" w:rsidR="00494B8A" w:rsidRDefault="00000000">
      <w:pPr>
        <w:spacing w:after="111"/>
        <w:ind w:left="25" w:right="15"/>
      </w:pPr>
      <w:r>
        <w:t>promised products or services is transferred to customers. Revenue is measured as the amount of consideration the Company expects to receive in exchange for transferring products or services to a customer.</w:t>
      </w:r>
    </w:p>
    <w:p w14:paraId="502297A3" w14:textId="77777777" w:rsidR="00494B8A" w:rsidRDefault="00000000">
      <w:pPr>
        <w:ind w:left="730" w:right="15"/>
      </w:pPr>
      <w:r>
        <w:t>Product revenue is recognized when the customer obtains control of the Company’s product, which occurs at a point in time,</w:t>
      </w:r>
    </w:p>
    <w:p w14:paraId="5A20159D" w14:textId="77777777" w:rsidR="00494B8A" w:rsidRDefault="00000000">
      <w:pPr>
        <w:spacing w:after="109"/>
        <w:ind w:left="25" w:right="15"/>
      </w:pPr>
      <w:r>
        <w:t>and may be upon shipment or upon delivery based on the contractual shipping terms of a contract.</w:t>
      </w:r>
    </w:p>
    <w:p w14:paraId="1BEA1A3A" w14:textId="77777777" w:rsidR="00494B8A" w:rsidRDefault="00000000">
      <w:pPr>
        <w:ind w:left="730" w:right="15"/>
      </w:pPr>
      <w:r>
        <w:t>Service revenue is recognized over time as the services are rendered to the customer based on the extent of progress towards</w:t>
      </w:r>
    </w:p>
    <w:p w14:paraId="7EFCF603" w14:textId="77777777" w:rsidR="00494B8A" w:rsidRDefault="00000000">
      <w:pPr>
        <w:spacing w:after="231"/>
        <w:ind w:left="25" w:right="15"/>
      </w:pPr>
      <w:r>
        <w:t>completion of the performance obligation. The Company recognizes service revenue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4976D437" w14:textId="77777777" w:rsidR="00494B8A" w:rsidRDefault="00000000">
      <w:pPr>
        <w:pStyle w:val="Heading2"/>
        <w:spacing w:after="109"/>
        <w:ind w:left="-5" w:right="16"/>
      </w:pPr>
      <w:r>
        <w:t>Disaggregation of Revenue</w:t>
      </w:r>
    </w:p>
    <w:p w14:paraId="6EB81706" w14:textId="77777777" w:rsidR="00494B8A" w:rsidRDefault="00000000">
      <w:pPr>
        <w:ind w:left="730" w:right="15"/>
      </w:pPr>
      <w:r>
        <w:t>Revenue is disaggregated from contracts between geography and by reportable operating segment, which the Company</w:t>
      </w:r>
    </w:p>
    <w:p w14:paraId="2758213D" w14:textId="77777777" w:rsidR="00494B8A" w:rsidRDefault="00000000">
      <w:pPr>
        <w:spacing w:after="0" w:line="249" w:lineRule="auto"/>
        <w:ind w:left="0" w:firstLine="0"/>
        <w:jc w:val="both"/>
      </w:pPr>
      <w:r>
        <w:t xml:space="preserve">believes best depicts how the nature, amount, timing, and uncertainty of revenues and cash flows are affected by economic factors. Refer to Note 15. </w:t>
      </w:r>
      <w:r>
        <w:rPr>
          <w:i/>
        </w:rPr>
        <w:t xml:space="preserve">Segment Information, </w:t>
      </w:r>
      <w:r>
        <w:t xml:space="preserve">included in this report, for the disaggregation of the Company’s revenue based on reportable operating segments and disaggregated by geographic region.    </w:t>
      </w:r>
    </w:p>
    <w:p w14:paraId="7AFFF5E7" w14:textId="77777777" w:rsidR="00494B8A" w:rsidRDefault="00000000">
      <w:pPr>
        <w:ind w:left="25" w:right="15"/>
      </w:pPr>
      <w:r>
        <w:t>F-40</w:t>
      </w:r>
    </w:p>
    <w:p w14:paraId="48898977" w14:textId="77777777" w:rsidR="00494B8A"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4B2297FF" wp14:editId="092DFF1C">
                <wp:extent cx="6896100" cy="19050"/>
                <wp:effectExtent l="0" t="0" r="0" b="0"/>
                <wp:docPr id="196095" name="Group 19609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550" name="Shape 2435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551" name="Shape 2435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980" name="Shape 2298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981" name="Shape 2298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6095" style="width:543pt;height:1.5pt;mso-position-horizontal-relative:char;mso-position-vertical-relative:line" coordsize="68961,190">
                <v:shape id="Shape 243552" style="position:absolute;width:68961;height:95;left:0;top:0;" coordsize="6896100,9525" path="m0,0l6896100,0l6896100,9525l0,9525l0,0">
                  <v:stroke weight="0pt" endcap="flat" joinstyle="miter" miterlimit="10" on="false" color="#000000" opacity="0"/>
                  <v:fill on="true" color="#9a9a9a"/>
                </v:shape>
                <v:shape id="Shape 243553" style="position:absolute;width:68961;height:95;left:0;top:95;" coordsize="6896100,9525" path="m0,0l6896100,0l6896100,9525l0,9525l0,0">
                  <v:stroke weight="0pt" endcap="flat" joinstyle="miter" miterlimit="10" on="false" color="#000000" opacity="0"/>
                  <v:fill on="true" color="#eeeeee"/>
                </v:shape>
                <v:shape id="Shape 22980" style="position:absolute;width:95;height:190;left:68865;top:0;" coordsize="9525,19050" path="m9525,0l9525,19050l0,19050l0,9525l9525,0x">
                  <v:stroke weight="0pt" endcap="flat" joinstyle="miter" miterlimit="10" on="false" color="#000000" opacity="0"/>
                  <v:fill on="true" color="#eeeeee"/>
                </v:shape>
                <v:shape id="Shape 2298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F6B7F75" w14:textId="77777777" w:rsidR="00494B8A" w:rsidRDefault="00000000">
      <w:pPr>
        <w:pStyle w:val="Heading2"/>
        <w:spacing w:after="109"/>
        <w:ind w:left="-5" w:right="16"/>
      </w:pPr>
      <w:r>
        <w:t>Contract Balances</w:t>
      </w:r>
    </w:p>
    <w:p w14:paraId="3A05948E" w14:textId="77777777" w:rsidR="00494B8A" w:rsidRDefault="00000000">
      <w:pPr>
        <w:spacing w:after="4" w:line="261" w:lineRule="auto"/>
        <w:ind w:left="176" w:right="143"/>
        <w:jc w:val="center"/>
      </w:pPr>
      <w:r>
        <w:t>Contract assets are included within the prepaid expenses and other current assets, and other assets balances. Contract</w:t>
      </w:r>
    </w:p>
    <w:p w14:paraId="0320D864" w14:textId="77777777" w:rsidR="00494B8A" w:rsidRDefault="00000000">
      <w:pPr>
        <w:spacing w:after="304"/>
        <w:ind w:left="25" w:right="15"/>
      </w:pPr>
      <w:r>
        <w:t>liabilities, which also includes refund obligations are included within the accrued liabilities, deferred revenues, and other long-term liabilities balances. The following table summarizes the changes in the contract assets and refund liabilities for the twelve months ended September 27, 2019:</w:t>
      </w:r>
    </w:p>
    <w:p w14:paraId="1E1A2EC6" w14:textId="77777777" w:rsidR="00494B8A" w:rsidRDefault="00000000">
      <w:pPr>
        <w:tabs>
          <w:tab w:val="center" w:pos="9928"/>
        </w:tabs>
        <w:spacing w:after="71" w:line="265" w:lineRule="auto"/>
        <w:ind w:left="0" w:firstLine="0"/>
      </w:pPr>
      <w:r>
        <w:rPr>
          <w:b/>
          <w:sz w:val="18"/>
        </w:rPr>
        <w:t>(In millions)</w:t>
      </w:r>
      <w:r>
        <w:rPr>
          <w:b/>
          <w:sz w:val="18"/>
        </w:rPr>
        <w:tab/>
        <w:t>Contact Assets</w:t>
      </w:r>
    </w:p>
    <w:tbl>
      <w:tblPr>
        <w:tblStyle w:val="TableGrid"/>
        <w:tblpPr w:vertAnchor="text" w:tblpX="8985" w:tblpY="-78"/>
        <w:tblOverlap w:val="never"/>
        <w:tblW w:w="1875" w:type="dxa"/>
        <w:tblInd w:w="0" w:type="dxa"/>
        <w:tblCellMar>
          <w:top w:w="78" w:type="dxa"/>
          <w:left w:w="0" w:type="dxa"/>
          <w:bottom w:w="59" w:type="dxa"/>
          <w:right w:w="49" w:type="dxa"/>
        </w:tblCellMar>
        <w:tblLook w:val="04A0" w:firstRow="1" w:lastRow="0" w:firstColumn="1" w:lastColumn="0" w:noHBand="0" w:noVBand="1"/>
      </w:tblPr>
      <w:tblGrid>
        <w:gridCol w:w="246"/>
        <w:gridCol w:w="1629"/>
      </w:tblGrid>
      <w:tr w:rsidR="00494B8A" w14:paraId="7CC2FD27" w14:textId="77777777">
        <w:trPr>
          <w:trHeight w:val="870"/>
        </w:trPr>
        <w:tc>
          <w:tcPr>
            <w:tcW w:w="246" w:type="dxa"/>
            <w:tcBorders>
              <w:top w:val="single" w:sz="6" w:space="0" w:color="000000"/>
              <w:left w:val="nil"/>
              <w:bottom w:val="single" w:sz="6" w:space="0" w:color="000000"/>
              <w:right w:val="nil"/>
            </w:tcBorders>
          </w:tcPr>
          <w:p w14:paraId="6D812F7B" w14:textId="77777777" w:rsidR="00494B8A" w:rsidRDefault="00000000">
            <w:pPr>
              <w:spacing w:after="0" w:line="259" w:lineRule="auto"/>
              <w:ind w:left="41" w:firstLine="0"/>
            </w:pPr>
            <w:r>
              <w:rPr>
                <w:sz w:val="18"/>
              </w:rPr>
              <w:t>$</w:t>
            </w:r>
          </w:p>
        </w:tc>
        <w:tc>
          <w:tcPr>
            <w:tcW w:w="1629" w:type="dxa"/>
            <w:tcBorders>
              <w:top w:val="single" w:sz="6" w:space="0" w:color="000000"/>
              <w:left w:val="nil"/>
              <w:bottom w:val="single" w:sz="6" w:space="0" w:color="000000"/>
              <w:right w:val="nil"/>
            </w:tcBorders>
          </w:tcPr>
          <w:p w14:paraId="10077274" w14:textId="77777777" w:rsidR="00494B8A" w:rsidRDefault="00000000">
            <w:pPr>
              <w:spacing w:after="60" w:line="259" w:lineRule="auto"/>
              <w:ind w:left="0" w:right="60" w:firstLine="0"/>
              <w:jc w:val="right"/>
            </w:pPr>
            <w:r>
              <w:rPr>
                <w:sz w:val="18"/>
              </w:rPr>
              <w:t>24.4</w:t>
            </w:r>
          </w:p>
          <w:p w14:paraId="08BE8DDB" w14:textId="77777777" w:rsidR="00494B8A" w:rsidRDefault="00000000">
            <w:pPr>
              <w:spacing w:after="60" w:line="259" w:lineRule="auto"/>
              <w:ind w:left="0" w:firstLine="0"/>
              <w:jc w:val="right"/>
            </w:pPr>
            <w:r>
              <w:rPr>
                <w:sz w:val="18"/>
              </w:rPr>
              <w:t>(6.4)</w:t>
            </w:r>
          </w:p>
          <w:p w14:paraId="1154C980" w14:textId="77777777" w:rsidR="00494B8A" w:rsidRDefault="00000000">
            <w:pPr>
              <w:spacing w:after="0" w:line="259" w:lineRule="auto"/>
              <w:ind w:left="0" w:right="60" w:firstLine="0"/>
              <w:jc w:val="right"/>
            </w:pPr>
            <w:r>
              <w:rPr>
                <w:sz w:val="18"/>
              </w:rPr>
              <w:t>5.7</w:t>
            </w:r>
          </w:p>
        </w:tc>
      </w:tr>
      <w:tr w:rsidR="00494B8A" w14:paraId="72BF8A3E" w14:textId="77777777">
        <w:trPr>
          <w:trHeight w:val="315"/>
        </w:trPr>
        <w:tc>
          <w:tcPr>
            <w:tcW w:w="246" w:type="dxa"/>
            <w:tcBorders>
              <w:top w:val="single" w:sz="6" w:space="0" w:color="000000"/>
              <w:left w:val="nil"/>
              <w:bottom w:val="double" w:sz="6" w:space="0" w:color="000000"/>
              <w:right w:val="nil"/>
            </w:tcBorders>
          </w:tcPr>
          <w:p w14:paraId="5F76B036" w14:textId="77777777" w:rsidR="00494B8A" w:rsidRDefault="00000000">
            <w:pPr>
              <w:spacing w:after="0" w:line="259" w:lineRule="auto"/>
              <w:ind w:left="41" w:firstLine="0"/>
            </w:pPr>
            <w:r>
              <w:rPr>
                <w:sz w:val="18"/>
              </w:rPr>
              <w:t>$</w:t>
            </w:r>
          </w:p>
        </w:tc>
        <w:tc>
          <w:tcPr>
            <w:tcW w:w="1629" w:type="dxa"/>
            <w:tcBorders>
              <w:top w:val="single" w:sz="6" w:space="0" w:color="000000"/>
              <w:left w:val="nil"/>
              <w:bottom w:val="double" w:sz="6" w:space="0" w:color="000000"/>
              <w:right w:val="nil"/>
            </w:tcBorders>
          </w:tcPr>
          <w:p w14:paraId="6752E8F2" w14:textId="77777777" w:rsidR="00494B8A" w:rsidRDefault="00000000">
            <w:pPr>
              <w:spacing w:after="0" w:line="259" w:lineRule="auto"/>
              <w:ind w:left="0" w:right="60" w:firstLine="0"/>
              <w:jc w:val="right"/>
            </w:pPr>
            <w:r>
              <w:rPr>
                <w:sz w:val="18"/>
              </w:rPr>
              <w:t>23.7</w:t>
            </w:r>
          </w:p>
        </w:tc>
      </w:tr>
      <w:tr w:rsidR="00494B8A" w14:paraId="4BAB72FD" w14:textId="77777777">
        <w:trPr>
          <w:trHeight w:val="585"/>
        </w:trPr>
        <w:tc>
          <w:tcPr>
            <w:tcW w:w="246" w:type="dxa"/>
            <w:tcBorders>
              <w:top w:val="double" w:sz="6" w:space="0" w:color="000000"/>
              <w:left w:val="nil"/>
              <w:bottom w:val="single" w:sz="6" w:space="0" w:color="000000"/>
              <w:right w:val="nil"/>
            </w:tcBorders>
          </w:tcPr>
          <w:p w14:paraId="39274FCE" w14:textId="77777777" w:rsidR="00494B8A" w:rsidRDefault="00494B8A">
            <w:pPr>
              <w:spacing w:after="160" w:line="259" w:lineRule="auto"/>
              <w:ind w:left="0" w:firstLine="0"/>
            </w:pPr>
          </w:p>
        </w:tc>
        <w:tc>
          <w:tcPr>
            <w:tcW w:w="1629" w:type="dxa"/>
            <w:tcBorders>
              <w:top w:val="double" w:sz="6" w:space="0" w:color="000000"/>
              <w:left w:val="nil"/>
              <w:bottom w:val="single" w:sz="6" w:space="0" w:color="000000"/>
              <w:right w:val="nil"/>
            </w:tcBorders>
            <w:vAlign w:val="bottom"/>
          </w:tcPr>
          <w:p w14:paraId="342D5F3D" w14:textId="77777777" w:rsidR="00494B8A" w:rsidRDefault="00000000">
            <w:pPr>
              <w:spacing w:after="0" w:line="259" w:lineRule="auto"/>
              <w:ind w:left="0" w:firstLine="0"/>
            </w:pPr>
            <w:r>
              <w:rPr>
                <w:b/>
                <w:sz w:val="18"/>
              </w:rPr>
              <w:t>Refund Liabilities</w:t>
            </w:r>
          </w:p>
        </w:tc>
      </w:tr>
      <w:tr w:rsidR="00494B8A" w14:paraId="292B8280" w14:textId="77777777">
        <w:trPr>
          <w:trHeight w:val="870"/>
        </w:trPr>
        <w:tc>
          <w:tcPr>
            <w:tcW w:w="246" w:type="dxa"/>
            <w:tcBorders>
              <w:top w:val="single" w:sz="6" w:space="0" w:color="000000"/>
              <w:left w:val="nil"/>
              <w:bottom w:val="single" w:sz="6" w:space="0" w:color="000000"/>
              <w:right w:val="nil"/>
            </w:tcBorders>
          </w:tcPr>
          <w:p w14:paraId="0B6726DC" w14:textId="77777777" w:rsidR="00494B8A" w:rsidRDefault="00000000">
            <w:pPr>
              <w:spacing w:after="0" w:line="259" w:lineRule="auto"/>
              <w:ind w:left="33" w:firstLine="0"/>
            </w:pPr>
            <w:r>
              <w:rPr>
                <w:sz w:val="18"/>
              </w:rPr>
              <w:t>$</w:t>
            </w:r>
          </w:p>
        </w:tc>
        <w:tc>
          <w:tcPr>
            <w:tcW w:w="1629" w:type="dxa"/>
            <w:tcBorders>
              <w:top w:val="single" w:sz="6" w:space="0" w:color="000000"/>
              <w:left w:val="nil"/>
              <w:bottom w:val="single" w:sz="6" w:space="0" w:color="000000"/>
              <w:right w:val="nil"/>
            </w:tcBorders>
          </w:tcPr>
          <w:p w14:paraId="0F4A7C53" w14:textId="77777777" w:rsidR="00494B8A" w:rsidRDefault="00000000">
            <w:pPr>
              <w:spacing w:after="60" w:line="259" w:lineRule="auto"/>
              <w:ind w:left="0" w:right="60" w:firstLine="0"/>
              <w:jc w:val="right"/>
            </w:pPr>
            <w:r>
              <w:rPr>
                <w:sz w:val="18"/>
              </w:rPr>
              <w:t>27.1</w:t>
            </w:r>
          </w:p>
          <w:p w14:paraId="37902AAF" w14:textId="77777777" w:rsidR="00494B8A" w:rsidRDefault="00000000">
            <w:pPr>
              <w:spacing w:after="60" w:line="259" w:lineRule="auto"/>
              <w:ind w:left="0" w:firstLine="0"/>
              <w:jc w:val="right"/>
            </w:pPr>
            <w:r>
              <w:rPr>
                <w:sz w:val="18"/>
              </w:rPr>
              <w:t>(7.0)</w:t>
            </w:r>
          </w:p>
          <w:p w14:paraId="30C24DB2" w14:textId="77777777" w:rsidR="00494B8A" w:rsidRDefault="00000000">
            <w:pPr>
              <w:spacing w:after="0" w:line="259" w:lineRule="auto"/>
              <w:ind w:left="0" w:right="60" w:firstLine="0"/>
              <w:jc w:val="right"/>
            </w:pPr>
            <w:r>
              <w:rPr>
                <w:sz w:val="18"/>
              </w:rPr>
              <w:t>6.3</w:t>
            </w:r>
          </w:p>
        </w:tc>
      </w:tr>
      <w:tr w:rsidR="00494B8A" w14:paraId="46E3093B" w14:textId="77777777">
        <w:trPr>
          <w:trHeight w:val="315"/>
        </w:trPr>
        <w:tc>
          <w:tcPr>
            <w:tcW w:w="246" w:type="dxa"/>
            <w:tcBorders>
              <w:top w:val="single" w:sz="6" w:space="0" w:color="000000"/>
              <w:left w:val="nil"/>
              <w:bottom w:val="double" w:sz="6" w:space="0" w:color="000000"/>
              <w:right w:val="nil"/>
            </w:tcBorders>
          </w:tcPr>
          <w:p w14:paraId="053A445E" w14:textId="77777777" w:rsidR="00494B8A" w:rsidRDefault="00000000">
            <w:pPr>
              <w:spacing w:after="0" w:line="259" w:lineRule="auto"/>
              <w:ind w:left="33" w:firstLine="0"/>
            </w:pPr>
            <w:r>
              <w:rPr>
                <w:sz w:val="18"/>
              </w:rPr>
              <w:t>$</w:t>
            </w:r>
          </w:p>
        </w:tc>
        <w:tc>
          <w:tcPr>
            <w:tcW w:w="1629" w:type="dxa"/>
            <w:tcBorders>
              <w:top w:val="single" w:sz="6" w:space="0" w:color="000000"/>
              <w:left w:val="nil"/>
              <w:bottom w:val="double" w:sz="6" w:space="0" w:color="000000"/>
              <w:right w:val="nil"/>
            </w:tcBorders>
          </w:tcPr>
          <w:p w14:paraId="275D71CA" w14:textId="77777777" w:rsidR="00494B8A" w:rsidRDefault="00000000">
            <w:pPr>
              <w:spacing w:after="0" w:line="259" w:lineRule="auto"/>
              <w:ind w:left="0" w:right="60" w:firstLine="0"/>
              <w:jc w:val="right"/>
            </w:pPr>
            <w:r>
              <w:rPr>
                <w:sz w:val="18"/>
              </w:rPr>
              <w:t>26.4</w:t>
            </w:r>
          </w:p>
        </w:tc>
      </w:tr>
    </w:tbl>
    <w:p w14:paraId="0EE5F4C7" w14:textId="77777777" w:rsidR="00494B8A" w:rsidRDefault="00000000">
      <w:pPr>
        <w:spacing w:after="68" w:line="264" w:lineRule="auto"/>
        <w:ind w:left="190"/>
      </w:pPr>
      <w:r>
        <w:rPr>
          <w:sz w:val="18"/>
        </w:rPr>
        <w:t>Balance at September 29, 2018</w:t>
      </w:r>
    </w:p>
    <w:p w14:paraId="26EC2FB1" w14:textId="77777777" w:rsidR="00494B8A" w:rsidRDefault="00000000">
      <w:pPr>
        <w:spacing w:after="68" w:line="264" w:lineRule="auto"/>
        <w:ind w:left="310"/>
      </w:pPr>
      <w:r>
        <w:rPr>
          <w:sz w:val="18"/>
        </w:rPr>
        <w:t>Costs recovered from product returns during the period</w:t>
      </w:r>
    </w:p>
    <w:p w14:paraId="4DEE5205" w14:textId="77777777" w:rsidR="00494B8A" w:rsidRDefault="00000000">
      <w:pPr>
        <w:spacing w:after="68" w:line="264" w:lineRule="auto"/>
        <w:ind w:left="310"/>
      </w:pPr>
      <w:r>
        <w:rPr>
          <w:sz w:val="18"/>
        </w:rPr>
        <w:t>Contract asset from shipments of products, subject to return during the period</w:t>
      </w:r>
    </w:p>
    <w:p w14:paraId="4ACD76E9" w14:textId="77777777" w:rsidR="00494B8A" w:rsidRDefault="00000000">
      <w:pPr>
        <w:spacing w:after="356" w:line="264" w:lineRule="auto"/>
        <w:ind w:left="190"/>
      </w:pPr>
      <w:r>
        <w:rPr>
          <w:sz w:val="18"/>
        </w:rPr>
        <w:t>Balance at September 27, 2019</w:t>
      </w:r>
    </w:p>
    <w:p w14:paraId="4757B477" w14:textId="77777777" w:rsidR="00494B8A" w:rsidRDefault="00000000">
      <w:pPr>
        <w:spacing w:after="55" w:line="265" w:lineRule="auto"/>
        <w:ind w:left="55"/>
      </w:pPr>
      <w:r>
        <w:rPr>
          <w:b/>
          <w:sz w:val="18"/>
        </w:rPr>
        <w:t>(In millions)</w:t>
      </w:r>
    </w:p>
    <w:p w14:paraId="0AB321AF" w14:textId="77777777" w:rsidR="00494B8A" w:rsidRDefault="00000000">
      <w:pPr>
        <w:spacing w:after="68" w:line="264" w:lineRule="auto"/>
        <w:ind w:left="190"/>
      </w:pPr>
      <w:r>
        <w:rPr>
          <w:sz w:val="18"/>
        </w:rPr>
        <w:t>Balance at September 29, 2018</w:t>
      </w:r>
    </w:p>
    <w:p w14:paraId="151FF1FF" w14:textId="77777777" w:rsidR="00494B8A" w:rsidRDefault="00000000">
      <w:pPr>
        <w:spacing w:after="15" w:line="345" w:lineRule="auto"/>
        <w:ind w:left="310"/>
      </w:pPr>
      <w:r>
        <w:rPr>
          <w:sz w:val="18"/>
        </w:rPr>
        <w:t>Recognition of revenue included in beginning of year refund liability Additions to refund liabilities</w:t>
      </w:r>
    </w:p>
    <w:p w14:paraId="059378B1" w14:textId="77777777" w:rsidR="00494B8A" w:rsidRDefault="00000000">
      <w:pPr>
        <w:spacing w:after="536" w:line="264" w:lineRule="auto"/>
        <w:ind w:left="190"/>
      </w:pPr>
      <w:r>
        <w:rPr>
          <w:sz w:val="18"/>
        </w:rPr>
        <w:t>Balance at September 27, 2019</w:t>
      </w:r>
    </w:p>
    <w:p w14:paraId="0589C27F" w14:textId="77777777" w:rsidR="00494B8A" w:rsidRDefault="00000000">
      <w:pPr>
        <w:pStyle w:val="Heading2"/>
        <w:spacing w:after="109"/>
        <w:ind w:left="-5" w:right="16"/>
      </w:pPr>
      <w:r>
        <w:t>Remaining Performance Obligations</w:t>
      </w:r>
    </w:p>
    <w:p w14:paraId="10F72B5A" w14:textId="77777777" w:rsidR="00494B8A" w:rsidRDefault="00000000">
      <w:pPr>
        <w:spacing w:after="4" w:line="261" w:lineRule="auto"/>
        <w:ind w:left="176" w:right="143"/>
        <w:jc w:val="center"/>
      </w:pPr>
      <w:r>
        <w:t>Remaining performance obligations represent the transaction price of firm orders for which revenue has not yet been</w:t>
      </w:r>
    </w:p>
    <w:p w14:paraId="7546CB6C" w14:textId="77777777" w:rsidR="00494B8A" w:rsidRDefault="00000000">
      <w:pPr>
        <w:spacing w:after="141"/>
        <w:ind w:left="25" w:right="15"/>
      </w:pPr>
      <w:r>
        <w:t>recognized. As of September 27, 2019, total remaining performance obligations amounted to $265.2 million. The Company expects to recognize a majority of the remaining performance obligations over the next 12 months.</w:t>
      </w:r>
    </w:p>
    <w:p w14:paraId="37F6E320" w14:textId="77777777" w:rsidR="00494B8A" w:rsidRDefault="00000000">
      <w:pPr>
        <w:pStyle w:val="Heading2"/>
        <w:spacing w:after="109"/>
        <w:ind w:left="-5" w:right="16"/>
      </w:pPr>
      <w:r>
        <w:t>Costs to Obtain or Fulfill a Customer Contract</w:t>
      </w:r>
    </w:p>
    <w:p w14:paraId="157403E4" w14:textId="77777777" w:rsidR="00494B8A" w:rsidRDefault="00000000">
      <w:pPr>
        <w:spacing w:after="501"/>
        <w:ind w:left="15" w:right="15" w:firstLine="720"/>
      </w:pPr>
      <w:r>
        <w:t>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greater than one year are not material. The Company accounts for shipping and handling activities related to contracts with customers as costs to fulfill the promise to transfer the associated products. These costs are included as a component of cost of revenues.</w:t>
      </w:r>
    </w:p>
    <w:p w14:paraId="1EC5FD53" w14:textId="77777777" w:rsidR="00494B8A" w:rsidRDefault="00000000">
      <w:pPr>
        <w:pStyle w:val="Heading1"/>
        <w:spacing w:after="120"/>
        <w:ind w:left="25" w:right="60"/>
      </w:pPr>
      <w:r>
        <w:t>19. SUBSEQUENT EVENTS</w:t>
      </w:r>
    </w:p>
    <w:p w14:paraId="2C94152C" w14:textId="77777777" w:rsidR="00494B8A" w:rsidRDefault="00000000">
      <w:pPr>
        <w:ind w:left="730" w:right="15"/>
      </w:pPr>
      <w:r>
        <w:t>On October 1, 2019, the Company, in accordance with the terms of the Credit Agreement, provided notice to the</w:t>
      </w:r>
    </w:p>
    <w:p w14:paraId="47FCFF6B" w14:textId="77777777" w:rsidR="00494B8A" w:rsidRDefault="00000000">
      <w:pPr>
        <w:spacing w:after="471"/>
        <w:ind w:left="25" w:right="15"/>
      </w:pPr>
      <w:r>
        <w:t>administrative agent that effective as of October 8, 2019, the Company was permanently reducing the revolving credit commitment under the Credit Agreement by $25.0 million to $125.0 million. The reduction in the revolving credit commitment will also reduce the fees paid by the Company in connection with such commitment.</w:t>
      </w:r>
    </w:p>
    <w:p w14:paraId="4FDF7BD2" w14:textId="77777777" w:rsidR="00494B8A" w:rsidRDefault="00000000">
      <w:pPr>
        <w:spacing w:after="4" w:line="261" w:lineRule="auto"/>
        <w:ind w:left="176" w:right="62"/>
        <w:jc w:val="center"/>
      </w:pPr>
      <w:r>
        <w:t>F-41</w:t>
      </w:r>
    </w:p>
    <w:sectPr w:rsidR="00494B8A">
      <w:headerReference w:type="even" r:id="rId1300"/>
      <w:headerReference w:type="default" r:id="rId1301"/>
      <w:footerReference w:type="even" r:id="rId1302"/>
      <w:footerReference w:type="default" r:id="rId1303"/>
      <w:headerReference w:type="first" r:id="rId1304"/>
      <w:footerReference w:type="first" r:id="rId1305"/>
      <w:pgSz w:w="12240" w:h="15840"/>
      <w:pgMar w:top="622" w:right="680" w:bottom="726"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7E67" w14:textId="77777777" w:rsidR="001F51F4" w:rsidRDefault="001F51F4">
      <w:pPr>
        <w:spacing w:after="0" w:line="240" w:lineRule="auto"/>
      </w:pPr>
      <w:r>
        <w:separator/>
      </w:r>
    </w:p>
  </w:endnote>
  <w:endnote w:type="continuationSeparator" w:id="0">
    <w:p w14:paraId="2609A831" w14:textId="77777777" w:rsidR="001F51F4" w:rsidRDefault="001F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D668" w14:textId="77777777" w:rsidR="00494B8A" w:rsidRDefault="00494B8A">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4228" w14:textId="77777777" w:rsidR="00494B8A" w:rsidRDefault="00494B8A">
    <w:pPr>
      <w:spacing w:after="160" w:line="259" w:lineRule="auto"/>
      <w:ind w:left="0" w:firstLine="0"/>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5F9E" w14:textId="77777777" w:rsidR="00494B8A" w:rsidRDefault="00494B8A">
    <w:pPr>
      <w:spacing w:after="160" w:line="259" w:lineRule="auto"/>
      <w:ind w:left="0" w:firstLine="0"/>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893D" w14:textId="77777777" w:rsidR="00494B8A" w:rsidRDefault="00494B8A">
    <w:pPr>
      <w:spacing w:after="160" w:line="259" w:lineRule="auto"/>
      <w:ind w:left="0" w:firstLine="0"/>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6537" w14:textId="77777777" w:rsidR="00494B8A" w:rsidRDefault="00494B8A">
    <w:pPr>
      <w:spacing w:after="160" w:line="259" w:lineRule="auto"/>
      <w:ind w:left="0" w:firstLine="0"/>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6400" w14:textId="77777777" w:rsidR="00494B8A" w:rsidRDefault="00494B8A">
    <w:pPr>
      <w:spacing w:after="160" w:line="259" w:lineRule="auto"/>
      <w:ind w:left="0" w:firstLine="0"/>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5749" w14:textId="77777777" w:rsidR="00494B8A" w:rsidRDefault="00494B8A">
    <w:pPr>
      <w:spacing w:after="160" w:line="259" w:lineRule="auto"/>
      <w:ind w:left="0" w:firstLine="0"/>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7388" w14:textId="77777777" w:rsidR="00494B8A" w:rsidRDefault="00494B8A">
    <w:pPr>
      <w:spacing w:after="160" w:line="259" w:lineRule="auto"/>
      <w:ind w:left="0" w:firstLine="0"/>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9485" w14:textId="77777777" w:rsidR="00494B8A" w:rsidRDefault="00494B8A">
    <w:pPr>
      <w:spacing w:after="160" w:line="259" w:lineRule="auto"/>
      <w:ind w:left="0" w:firstLine="0"/>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62B8" w14:textId="77777777" w:rsidR="00494B8A" w:rsidRDefault="00494B8A">
    <w:pPr>
      <w:spacing w:after="160" w:line="259" w:lineRule="auto"/>
      <w:ind w:left="0" w:firstLine="0"/>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2457" w14:textId="77777777" w:rsidR="00494B8A" w:rsidRDefault="00494B8A">
    <w:pPr>
      <w:spacing w:after="160" w:line="259" w:lineRule="auto"/>
      <w:ind w:left="0" w:firstLine="0"/>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FABF" w14:textId="77777777" w:rsidR="00494B8A" w:rsidRDefault="00494B8A">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BDDC" w14:textId="77777777" w:rsidR="00494B8A" w:rsidRDefault="00494B8A">
    <w:pPr>
      <w:spacing w:after="160" w:line="259" w:lineRule="auto"/>
      <w:ind w:left="0" w:firstLine="0"/>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32ED" w14:textId="77777777" w:rsidR="00494B8A" w:rsidRDefault="00494B8A">
    <w:pPr>
      <w:spacing w:after="160" w:line="259" w:lineRule="auto"/>
      <w:ind w:left="0" w:firstLine="0"/>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7601" w14:textId="77777777" w:rsidR="00494B8A" w:rsidRDefault="00494B8A">
    <w:pPr>
      <w:spacing w:after="160" w:line="259" w:lineRule="auto"/>
      <w:ind w:left="0" w:firstLine="0"/>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398E" w14:textId="77777777" w:rsidR="00494B8A" w:rsidRDefault="00494B8A">
    <w:pPr>
      <w:spacing w:after="160" w:line="259" w:lineRule="auto"/>
      <w:ind w:left="0" w:firstLine="0"/>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69D1" w14:textId="77777777" w:rsidR="00494B8A" w:rsidRDefault="00494B8A">
    <w:pPr>
      <w:spacing w:after="160" w:line="259" w:lineRule="auto"/>
      <w:ind w:left="0" w:firstLine="0"/>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FF80" w14:textId="77777777" w:rsidR="00494B8A" w:rsidRDefault="00494B8A">
    <w:pPr>
      <w:spacing w:after="160" w:line="259" w:lineRule="auto"/>
      <w:ind w:left="0" w:firstLine="0"/>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3DF4" w14:textId="77777777" w:rsidR="00494B8A" w:rsidRDefault="00494B8A">
    <w:pPr>
      <w:spacing w:after="160" w:line="259" w:lineRule="auto"/>
      <w:ind w:left="0" w:firstLine="0"/>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5BB8" w14:textId="77777777" w:rsidR="00494B8A" w:rsidRDefault="00494B8A">
    <w:pPr>
      <w:spacing w:after="160" w:line="259" w:lineRule="auto"/>
      <w:ind w:left="0" w:firstLine="0"/>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6E76" w14:textId="77777777" w:rsidR="00494B8A" w:rsidRDefault="00494B8A">
    <w:pPr>
      <w:spacing w:after="160" w:line="259" w:lineRule="auto"/>
      <w:ind w:left="0" w:firstLine="0"/>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5E02" w14:textId="77777777" w:rsidR="00494B8A" w:rsidRDefault="00494B8A">
    <w:pPr>
      <w:spacing w:after="160" w:line="259" w:lineRule="auto"/>
      <w:ind w:left="0" w:firstLine="0"/>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7717" w14:textId="77777777" w:rsidR="00494B8A" w:rsidRDefault="00494B8A">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A9F6" w14:textId="77777777" w:rsidR="00494B8A" w:rsidRDefault="00494B8A">
    <w:pPr>
      <w:spacing w:after="160" w:line="259" w:lineRule="auto"/>
      <w:ind w:left="0" w:firstLine="0"/>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87E9" w14:textId="77777777" w:rsidR="00494B8A" w:rsidRDefault="00494B8A">
    <w:pPr>
      <w:spacing w:after="160" w:line="259" w:lineRule="auto"/>
      <w:ind w:left="0" w:firstLine="0"/>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1D4B" w14:textId="77777777" w:rsidR="00494B8A" w:rsidRDefault="00494B8A">
    <w:pPr>
      <w:spacing w:after="160" w:line="259" w:lineRule="auto"/>
      <w:ind w:left="0" w:firstLine="0"/>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28C6" w14:textId="77777777" w:rsidR="00494B8A" w:rsidRDefault="00494B8A">
    <w:pPr>
      <w:spacing w:after="160" w:line="259" w:lineRule="auto"/>
      <w:ind w:left="0" w:firstLine="0"/>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66CF" w14:textId="77777777" w:rsidR="00494B8A" w:rsidRDefault="00494B8A">
    <w:pPr>
      <w:spacing w:after="160" w:line="259" w:lineRule="auto"/>
      <w:ind w:left="0" w:firstLine="0"/>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74B9" w14:textId="77777777" w:rsidR="00494B8A" w:rsidRDefault="00494B8A">
    <w:pPr>
      <w:spacing w:after="160" w:line="259" w:lineRule="auto"/>
      <w:ind w:left="0" w:firstLine="0"/>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A3F3" w14:textId="77777777" w:rsidR="00494B8A" w:rsidRDefault="00494B8A">
    <w:pPr>
      <w:spacing w:after="160" w:line="259" w:lineRule="auto"/>
      <w:ind w:left="0" w:firstLine="0"/>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D4DD" w14:textId="77777777" w:rsidR="00494B8A" w:rsidRDefault="00494B8A">
    <w:pPr>
      <w:spacing w:after="160" w:line="259" w:lineRule="auto"/>
      <w:ind w:left="0" w:firstLine="0"/>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F2CD" w14:textId="77777777" w:rsidR="00494B8A" w:rsidRDefault="00494B8A">
    <w:pPr>
      <w:spacing w:after="160" w:line="259" w:lineRule="auto"/>
      <w:ind w:left="0" w:firstLine="0"/>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0B6B" w14:textId="77777777" w:rsidR="00494B8A" w:rsidRDefault="00494B8A">
    <w:pPr>
      <w:spacing w:after="160" w:line="259" w:lineRule="auto"/>
      <w:ind w:left="0" w:firstLine="0"/>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6458" w14:textId="77777777" w:rsidR="00494B8A" w:rsidRDefault="00494B8A">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9089" w14:textId="77777777" w:rsidR="00494B8A" w:rsidRDefault="00494B8A">
    <w:pPr>
      <w:spacing w:after="160" w:line="259" w:lineRule="auto"/>
      <w:ind w:left="0" w:firstLine="0"/>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4D8A" w14:textId="77777777" w:rsidR="00494B8A" w:rsidRDefault="00494B8A">
    <w:pPr>
      <w:spacing w:after="160" w:line="259" w:lineRule="auto"/>
      <w:ind w:left="0" w:firstLine="0"/>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B7CC" w14:textId="77777777" w:rsidR="00494B8A" w:rsidRDefault="00494B8A">
    <w:pPr>
      <w:spacing w:after="160" w:line="259" w:lineRule="auto"/>
      <w:ind w:left="0" w:firstLine="0"/>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7501" w14:textId="77777777" w:rsidR="00494B8A" w:rsidRDefault="00494B8A">
    <w:pPr>
      <w:spacing w:after="160" w:line="259" w:lineRule="auto"/>
      <w:ind w:left="0" w:firstLine="0"/>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4832" w14:textId="77777777" w:rsidR="00494B8A" w:rsidRDefault="00494B8A">
    <w:pPr>
      <w:spacing w:after="160" w:line="259" w:lineRule="auto"/>
      <w:ind w:left="0" w:firstLine="0"/>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BB4A" w14:textId="77777777" w:rsidR="00494B8A" w:rsidRDefault="00494B8A">
    <w:pPr>
      <w:spacing w:after="160" w:line="259" w:lineRule="auto"/>
      <w:ind w:left="0" w:firstLine="0"/>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4A96" w14:textId="77777777" w:rsidR="00494B8A" w:rsidRDefault="00494B8A">
    <w:pPr>
      <w:spacing w:after="160" w:line="259" w:lineRule="auto"/>
      <w:ind w:left="0" w:firstLine="0"/>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AF53" w14:textId="77777777" w:rsidR="00494B8A" w:rsidRDefault="00494B8A">
    <w:pPr>
      <w:spacing w:after="160" w:line="259" w:lineRule="auto"/>
      <w:ind w:left="0" w:firstLine="0"/>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C4D3" w14:textId="77777777" w:rsidR="00494B8A" w:rsidRDefault="00494B8A">
    <w:pPr>
      <w:spacing w:after="160" w:line="259" w:lineRule="auto"/>
      <w:ind w:left="0" w:firstLine="0"/>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D891" w14:textId="77777777" w:rsidR="00494B8A" w:rsidRDefault="00494B8A">
    <w:pPr>
      <w:spacing w:after="160" w:line="259" w:lineRule="auto"/>
      <w:ind w:left="0" w:firstLine="0"/>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1ABD" w14:textId="77777777" w:rsidR="00494B8A" w:rsidRDefault="00494B8A">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DDA9" w14:textId="77777777" w:rsidR="00494B8A" w:rsidRDefault="00494B8A">
    <w:pPr>
      <w:spacing w:after="160" w:line="259" w:lineRule="auto"/>
      <w:ind w:left="0" w:firstLine="0"/>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FC5B" w14:textId="77777777" w:rsidR="00494B8A" w:rsidRDefault="00494B8A">
    <w:pPr>
      <w:spacing w:after="160" w:line="259" w:lineRule="auto"/>
      <w:ind w:left="0" w:firstLine="0"/>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03A4" w14:textId="77777777" w:rsidR="00494B8A" w:rsidRDefault="00494B8A">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A87D" w14:textId="77777777" w:rsidR="00494B8A" w:rsidRDefault="00494B8A">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40A8" w14:textId="77777777" w:rsidR="00494B8A" w:rsidRDefault="00000000">
    <w:pPr>
      <w:spacing w:after="0" w:line="259" w:lineRule="auto"/>
      <w:ind w:left="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EE7BDB" wp14:editId="27123D07">
              <wp:simplePos x="0" y="0"/>
              <wp:positionH relativeFrom="page">
                <wp:posOffset>444500</wp:posOffset>
              </wp:positionH>
              <wp:positionV relativeFrom="page">
                <wp:posOffset>9607550</wp:posOffset>
              </wp:positionV>
              <wp:extent cx="6896100" cy="19050"/>
              <wp:effectExtent l="0" t="0" r="0" b="0"/>
              <wp:wrapSquare wrapText="bothSides"/>
              <wp:docPr id="225736" name="Group 2257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558" name="Shape 2435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559" name="Shape 2435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739" name="Shape 2257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740" name="Shape 2257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25736" style="width:543pt;height:1.5pt;position:absolute;mso-position-horizontal-relative:page;mso-position-horizontal:absolute;margin-left:35pt;mso-position-vertical-relative:page;margin-top:756.5pt;" coordsize="68961,190">
              <v:shape id="Shape 243560" style="position:absolute;width:68961;height:95;left:0;top:0;" coordsize="6896100,9525" path="m0,0l6896100,0l6896100,9525l0,9525l0,0">
                <v:stroke weight="0pt" endcap="flat" joinstyle="miter" miterlimit="10" on="false" color="#000000" opacity="0"/>
                <v:fill on="true" color="#9a9a9a"/>
              </v:shape>
              <v:shape id="Shape 243561" style="position:absolute;width:68961;height:95;left:0;top:95;" coordsize="6896100,9525" path="m0,0l6896100,0l6896100,9525l0,9525l0,0">
                <v:stroke weight="0pt" endcap="flat" joinstyle="miter" miterlimit="10" on="false" color="#000000" opacity="0"/>
                <v:fill on="true" color="#eeeeee"/>
              </v:shape>
              <v:shape id="Shape 225739" style="position:absolute;width:95;height:190;left:68865;top:0;" coordsize="9525,19050" path="m9525,0l9525,19050l0,19050l0,9525l9525,0x">
                <v:stroke weight="0pt" endcap="flat" joinstyle="miter" miterlimit="10" on="false" color="#000000" opacity="0"/>
                <v:fill on="true" color="#eeeeee"/>
              </v:shape>
              <v:shape id="Shape 225740"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r>
      <w:fldChar w:fldCharType="begin"/>
    </w:r>
    <w:r>
      <w:instrText xml:space="preserve"> PAGE   \* MERGEFORMAT </w:instrText>
    </w:r>
    <w:r>
      <w:fldChar w:fldCharType="separate"/>
    </w:r>
    <w:r>
      <w:t>6</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A03A" w14:textId="77777777" w:rsidR="00494B8A" w:rsidRDefault="00000000">
    <w:pPr>
      <w:spacing w:after="0" w:line="259" w:lineRule="auto"/>
      <w:ind w:left="2"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1BBFF6D" wp14:editId="2442AFD2">
              <wp:simplePos x="0" y="0"/>
              <wp:positionH relativeFrom="page">
                <wp:posOffset>444500</wp:posOffset>
              </wp:positionH>
              <wp:positionV relativeFrom="page">
                <wp:posOffset>9607550</wp:posOffset>
              </wp:positionV>
              <wp:extent cx="6896100" cy="19050"/>
              <wp:effectExtent l="0" t="0" r="0" b="0"/>
              <wp:wrapSquare wrapText="bothSides"/>
              <wp:docPr id="225719" name="Group 22571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43554" name="Shape 2435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3555" name="Shape 2435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722" name="Shape 2257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723" name="Shape 2257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25719" style="width:543pt;height:1.5pt;position:absolute;mso-position-horizontal-relative:page;mso-position-horizontal:absolute;margin-left:35pt;mso-position-vertical-relative:page;margin-top:756.5pt;" coordsize="68961,190">
              <v:shape id="Shape 243556" style="position:absolute;width:68961;height:95;left:0;top:0;" coordsize="6896100,9525" path="m0,0l6896100,0l6896100,9525l0,9525l0,0">
                <v:stroke weight="0pt" endcap="flat" joinstyle="miter" miterlimit="10" on="false" color="#000000" opacity="0"/>
                <v:fill on="true" color="#9a9a9a"/>
              </v:shape>
              <v:shape id="Shape 243557" style="position:absolute;width:68961;height:95;left:0;top:95;" coordsize="6896100,9525" path="m0,0l6896100,0l6896100,9525l0,9525l0,0">
                <v:stroke weight="0pt" endcap="flat" joinstyle="miter" miterlimit="10" on="false" color="#000000" opacity="0"/>
                <v:fill on="true" color="#eeeeee"/>
              </v:shape>
              <v:shape id="Shape 225722" style="position:absolute;width:95;height:190;left:68865;top:0;" coordsize="9525,19050" path="m9525,0l9525,19050l0,19050l0,9525l9525,0x">
                <v:stroke weight="0pt" endcap="flat" joinstyle="miter" miterlimit="10" on="false" color="#000000" opacity="0"/>
                <v:fill on="true" color="#eeeeee"/>
              </v:shape>
              <v:shape id="Shape 225723"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r>
      <w:fldChar w:fldCharType="begin"/>
    </w:r>
    <w:r>
      <w:instrText xml:space="preserve"> PAGE   \* MERGEFORMAT </w:instrText>
    </w:r>
    <w:r>
      <w:fldChar w:fldCharType="separate"/>
    </w:r>
    <w:r>
      <w:t>6</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222F" w14:textId="77777777" w:rsidR="00494B8A" w:rsidRDefault="00494B8A">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849A" w14:textId="77777777" w:rsidR="00494B8A" w:rsidRDefault="00494B8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B8E3" w14:textId="77777777" w:rsidR="00494B8A" w:rsidRDefault="00494B8A">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CEFC" w14:textId="77777777" w:rsidR="00494B8A" w:rsidRDefault="00494B8A">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A357" w14:textId="77777777" w:rsidR="00494B8A" w:rsidRDefault="00494B8A">
    <w:pPr>
      <w:spacing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C339" w14:textId="77777777" w:rsidR="00494B8A" w:rsidRDefault="00494B8A">
    <w:pPr>
      <w:spacing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DC4A" w14:textId="77777777" w:rsidR="00494B8A" w:rsidRDefault="00494B8A">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B2DE" w14:textId="77777777" w:rsidR="00494B8A" w:rsidRDefault="00494B8A">
    <w:pPr>
      <w:spacing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A6BA" w14:textId="77777777" w:rsidR="00494B8A" w:rsidRDefault="00494B8A">
    <w:pPr>
      <w:spacing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4AA5" w14:textId="77777777" w:rsidR="00494B8A" w:rsidRDefault="00494B8A">
    <w:pPr>
      <w:spacing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0EBF" w14:textId="77777777" w:rsidR="00494B8A" w:rsidRDefault="00494B8A">
    <w:pPr>
      <w:spacing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62E5" w14:textId="77777777" w:rsidR="00494B8A" w:rsidRDefault="00494B8A">
    <w:pPr>
      <w:spacing w:after="160" w:line="259" w:lineRule="auto"/>
      <w:ind w:left="0" w:firstLine="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9098" w14:textId="77777777" w:rsidR="00494B8A" w:rsidRDefault="00494B8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D392" w14:textId="77777777" w:rsidR="00494B8A" w:rsidRDefault="00494B8A">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4F8" w14:textId="77777777" w:rsidR="00494B8A" w:rsidRDefault="00494B8A">
    <w:pPr>
      <w:spacing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5E64" w14:textId="77777777" w:rsidR="00494B8A" w:rsidRDefault="00494B8A">
    <w:pPr>
      <w:spacing w:after="160" w:line="259" w:lineRule="auto"/>
      <w:ind w:left="0" w:firstLine="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44A3" w14:textId="77777777" w:rsidR="00494B8A" w:rsidRDefault="00494B8A">
    <w:pPr>
      <w:spacing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2D96" w14:textId="77777777" w:rsidR="00494B8A" w:rsidRDefault="00494B8A">
    <w:pPr>
      <w:spacing w:after="160" w:line="259" w:lineRule="auto"/>
      <w:ind w:left="0" w:firstLine="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5C98" w14:textId="77777777" w:rsidR="00494B8A" w:rsidRDefault="00494B8A">
    <w:pPr>
      <w:spacing w:after="160" w:line="259" w:lineRule="auto"/>
      <w:ind w:left="0" w:firstLine="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AC0F" w14:textId="77777777" w:rsidR="00494B8A" w:rsidRDefault="00494B8A">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D7F3" w14:textId="77777777" w:rsidR="00494B8A" w:rsidRDefault="00494B8A">
    <w:pPr>
      <w:spacing w:after="160" w:line="259" w:lineRule="auto"/>
      <w:ind w:left="0" w:firstLine="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5E18" w14:textId="77777777" w:rsidR="00494B8A" w:rsidRDefault="00494B8A">
    <w:pPr>
      <w:spacing w:after="160" w:line="259" w:lineRule="auto"/>
      <w:ind w:left="0" w:firstLine="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61C8" w14:textId="77777777" w:rsidR="00494B8A" w:rsidRDefault="00494B8A">
    <w:pPr>
      <w:spacing w:after="160" w:line="259" w:lineRule="auto"/>
      <w:ind w:left="0" w:firstLine="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1E5" w14:textId="77777777" w:rsidR="00494B8A" w:rsidRDefault="00494B8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7515" w14:textId="77777777" w:rsidR="00494B8A" w:rsidRDefault="00494B8A">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1FFE" w14:textId="77777777" w:rsidR="00494B8A" w:rsidRDefault="00494B8A">
    <w:pPr>
      <w:spacing w:after="160" w:line="259" w:lineRule="auto"/>
      <w:ind w:left="0" w:firstLine="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94FA" w14:textId="77777777" w:rsidR="00494B8A" w:rsidRDefault="00494B8A">
    <w:pPr>
      <w:spacing w:after="160" w:line="259" w:lineRule="auto"/>
      <w:ind w:left="0" w:firstLine="0"/>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4810" w14:textId="77777777" w:rsidR="00494B8A" w:rsidRDefault="00494B8A">
    <w:pPr>
      <w:spacing w:after="160" w:line="259" w:lineRule="auto"/>
      <w:ind w:left="0" w:firstLine="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EE77" w14:textId="77777777" w:rsidR="00494B8A" w:rsidRDefault="00494B8A">
    <w:pPr>
      <w:spacing w:after="160" w:line="259" w:lineRule="auto"/>
      <w:ind w:left="0" w:firstLine="0"/>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5DE0" w14:textId="77777777" w:rsidR="00494B8A" w:rsidRDefault="00494B8A">
    <w:pPr>
      <w:spacing w:after="160" w:line="259" w:lineRule="auto"/>
      <w:ind w:left="0" w:firstLine="0"/>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CFB7" w14:textId="77777777" w:rsidR="00494B8A" w:rsidRDefault="00494B8A">
    <w:pPr>
      <w:spacing w:after="160" w:line="259" w:lineRule="auto"/>
      <w:ind w:left="0" w:firstLine="0"/>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FC12" w14:textId="77777777" w:rsidR="00494B8A" w:rsidRDefault="00494B8A">
    <w:pPr>
      <w:spacing w:after="160" w:line="259" w:lineRule="auto"/>
      <w:ind w:left="0" w:firstLine="0"/>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5231" w14:textId="77777777" w:rsidR="00494B8A" w:rsidRDefault="00494B8A">
    <w:pPr>
      <w:spacing w:after="160" w:line="259" w:lineRule="auto"/>
      <w:ind w:left="0" w:firstLine="0"/>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E222" w14:textId="77777777" w:rsidR="00494B8A" w:rsidRDefault="00494B8A">
    <w:pPr>
      <w:spacing w:after="160" w:line="259" w:lineRule="auto"/>
      <w:ind w:left="0" w:firstLine="0"/>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C9F7" w14:textId="77777777" w:rsidR="00494B8A" w:rsidRDefault="00494B8A">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CA9F" w14:textId="77777777" w:rsidR="00494B8A" w:rsidRDefault="00494B8A">
    <w:pPr>
      <w:spacing w:after="160" w:line="259" w:lineRule="auto"/>
      <w:ind w:left="0" w:firstLine="0"/>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28D9" w14:textId="77777777" w:rsidR="00494B8A" w:rsidRDefault="00494B8A">
    <w:pPr>
      <w:spacing w:after="160" w:line="259" w:lineRule="auto"/>
      <w:ind w:left="0" w:firstLine="0"/>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66AD" w14:textId="77777777" w:rsidR="00494B8A" w:rsidRDefault="00494B8A">
    <w:pPr>
      <w:spacing w:after="160" w:line="259" w:lineRule="auto"/>
      <w:ind w:left="0" w:firstLine="0"/>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96D3" w14:textId="77777777" w:rsidR="00494B8A" w:rsidRDefault="00494B8A">
    <w:pPr>
      <w:spacing w:after="160" w:line="259" w:lineRule="auto"/>
      <w:ind w:left="0" w:firstLine="0"/>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425F" w14:textId="77777777" w:rsidR="00494B8A" w:rsidRDefault="00494B8A">
    <w:pPr>
      <w:spacing w:after="160" w:line="259" w:lineRule="auto"/>
      <w:ind w:left="0" w:firstLine="0"/>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4D8B" w14:textId="77777777" w:rsidR="00494B8A" w:rsidRDefault="00494B8A">
    <w:pPr>
      <w:spacing w:after="160" w:line="259" w:lineRule="auto"/>
      <w:ind w:left="0" w:firstLine="0"/>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929C" w14:textId="77777777" w:rsidR="00494B8A" w:rsidRDefault="00494B8A">
    <w:pPr>
      <w:spacing w:after="160" w:line="259" w:lineRule="auto"/>
      <w:ind w:left="0" w:firstLine="0"/>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ADEE" w14:textId="77777777" w:rsidR="00494B8A" w:rsidRDefault="00494B8A">
    <w:pPr>
      <w:spacing w:after="160" w:line="259" w:lineRule="auto"/>
      <w:ind w:left="0" w:firstLine="0"/>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C175" w14:textId="77777777" w:rsidR="00494B8A" w:rsidRDefault="00494B8A">
    <w:pPr>
      <w:spacing w:after="160" w:line="259" w:lineRule="auto"/>
      <w:ind w:left="0" w:firstLine="0"/>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2D43" w14:textId="77777777" w:rsidR="00494B8A" w:rsidRDefault="00494B8A">
    <w:pPr>
      <w:spacing w:after="160" w:line="259" w:lineRule="auto"/>
      <w:ind w:left="0" w:firstLine="0"/>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A059" w14:textId="77777777" w:rsidR="00494B8A" w:rsidRDefault="00494B8A">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9036" w14:textId="77777777" w:rsidR="00494B8A" w:rsidRDefault="00494B8A">
    <w:pPr>
      <w:spacing w:after="160" w:line="259" w:lineRule="auto"/>
      <w:ind w:left="0" w:firstLine="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C24E" w14:textId="77777777" w:rsidR="00494B8A" w:rsidRDefault="00494B8A">
    <w:pPr>
      <w:spacing w:after="160" w:line="259" w:lineRule="auto"/>
      <w:ind w:left="0" w:firstLine="0"/>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90D4" w14:textId="77777777" w:rsidR="00494B8A" w:rsidRDefault="00494B8A">
    <w:pPr>
      <w:spacing w:after="160" w:line="259" w:lineRule="auto"/>
      <w:ind w:left="0" w:firstLine="0"/>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B3C8" w14:textId="77777777" w:rsidR="00494B8A" w:rsidRDefault="00494B8A">
    <w:pPr>
      <w:spacing w:after="160" w:line="259" w:lineRule="auto"/>
      <w:ind w:left="0" w:firstLine="0"/>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4283" w14:textId="77777777" w:rsidR="00494B8A" w:rsidRDefault="00494B8A">
    <w:pPr>
      <w:spacing w:after="160" w:line="259" w:lineRule="auto"/>
      <w:ind w:left="0" w:firstLine="0"/>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BD60" w14:textId="77777777" w:rsidR="00494B8A" w:rsidRDefault="00494B8A">
    <w:pPr>
      <w:spacing w:after="160" w:line="259" w:lineRule="auto"/>
      <w:ind w:left="0" w:firstLine="0"/>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BBE2" w14:textId="77777777" w:rsidR="00494B8A" w:rsidRDefault="00494B8A">
    <w:pPr>
      <w:spacing w:after="160" w:line="259" w:lineRule="auto"/>
      <w:ind w:left="0" w:firstLine="0"/>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47B" w14:textId="77777777" w:rsidR="00494B8A" w:rsidRDefault="00494B8A">
    <w:pPr>
      <w:spacing w:after="160" w:line="259" w:lineRule="auto"/>
      <w:ind w:left="0" w:firstLine="0"/>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C013" w14:textId="77777777" w:rsidR="00494B8A" w:rsidRDefault="00494B8A">
    <w:pPr>
      <w:spacing w:after="160" w:line="259" w:lineRule="auto"/>
      <w:ind w:left="0" w:firstLine="0"/>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AB54" w14:textId="77777777" w:rsidR="00494B8A" w:rsidRDefault="00494B8A">
    <w:pPr>
      <w:spacing w:after="160" w:line="259" w:lineRule="auto"/>
      <w:ind w:left="0" w:firstLine="0"/>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FA46" w14:textId="77777777" w:rsidR="00494B8A" w:rsidRDefault="00494B8A">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E85D" w14:textId="77777777" w:rsidR="00494B8A" w:rsidRDefault="00494B8A">
    <w:pPr>
      <w:spacing w:after="160" w:line="259" w:lineRule="auto"/>
      <w:ind w:left="0" w:firstLine="0"/>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8BA1" w14:textId="77777777" w:rsidR="00494B8A" w:rsidRDefault="00494B8A">
    <w:pPr>
      <w:spacing w:after="160" w:line="259" w:lineRule="auto"/>
      <w:ind w:left="0" w:firstLine="0"/>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B020" w14:textId="77777777" w:rsidR="00494B8A" w:rsidRDefault="00494B8A">
    <w:pPr>
      <w:spacing w:after="160" w:line="259" w:lineRule="auto"/>
      <w:ind w:left="0" w:firstLine="0"/>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5D53" w14:textId="77777777" w:rsidR="00494B8A" w:rsidRDefault="00494B8A">
    <w:pPr>
      <w:spacing w:after="160" w:line="259" w:lineRule="auto"/>
      <w:ind w:left="0" w:firstLine="0"/>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F072" w14:textId="77777777" w:rsidR="00494B8A" w:rsidRDefault="00494B8A">
    <w:pPr>
      <w:spacing w:after="160" w:line="259" w:lineRule="auto"/>
      <w:ind w:left="0" w:firstLine="0"/>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CCFF" w14:textId="77777777" w:rsidR="00494B8A" w:rsidRDefault="00494B8A">
    <w:pPr>
      <w:spacing w:after="160" w:line="259" w:lineRule="auto"/>
      <w:ind w:left="0" w:firstLine="0"/>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628D" w14:textId="77777777" w:rsidR="00494B8A" w:rsidRDefault="00494B8A">
    <w:pPr>
      <w:spacing w:after="160" w:line="259" w:lineRule="auto"/>
      <w:ind w:left="0" w:firstLine="0"/>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0499" w14:textId="77777777" w:rsidR="00494B8A" w:rsidRDefault="00494B8A">
    <w:pPr>
      <w:spacing w:after="160" w:line="259" w:lineRule="auto"/>
      <w:ind w:left="0" w:firstLine="0"/>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615D" w14:textId="77777777" w:rsidR="00494B8A" w:rsidRDefault="00494B8A">
    <w:pPr>
      <w:spacing w:after="160" w:line="259" w:lineRule="auto"/>
      <w:ind w:left="0" w:firstLine="0"/>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FF9F" w14:textId="77777777" w:rsidR="00494B8A" w:rsidRDefault="00494B8A">
    <w:pPr>
      <w:spacing w:after="160" w:line="259" w:lineRule="auto"/>
      <w:ind w:left="0" w:firstLine="0"/>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5C69" w14:textId="77777777" w:rsidR="00494B8A" w:rsidRDefault="00494B8A">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4241" w14:textId="77777777" w:rsidR="00494B8A" w:rsidRDefault="00494B8A">
    <w:pPr>
      <w:spacing w:after="160" w:line="259" w:lineRule="auto"/>
      <w:ind w:left="0" w:firstLine="0"/>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CFE8" w14:textId="77777777" w:rsidR="00494B8A" w:rsidRDefault="00494B8A">
    <w:pPr>
      <w:spacing w:after="160" w:line="259" w:lineRule="auto"/>
      <w:ind w:left="0" w:firstLine="0"/>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30EF" w14:textId="77777777" w:rsidR="00494B8A" w:rsidRDefault="00494B8A">
    <w:pPr>
      <w:spacing w:after="160" w:line="259" w:lineRule="auto"/>
      <w:ind w:left="0" w:firstLine="0"/>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2C4F" w14:textId="77777777" w:rsidR="00494B8A" w:rsidRDefault="00494B8A">
    <w:pPr>
      <w:spacing w:after="160" w:line="259" w:lineRule="auto"/>
      <w:ind w:left="0" w:firstLine="0"/>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2427" w14:textId="77777777" w:rsidR="00494B8A" w:rsidRDefault="00494B8A">
    <w:pPr>
      <w:spacing w:after="160" w:line="259" w:lineRule="auto"/>
      <w:ind w:left="0" w:firstLine="0"/>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1E5B" w14:textId="77777777" w:rsidR="00494B8A" w:rsidRDefault="00494B8A">
    <w:pPr>
      <w:spacing w:after="160" w:line="259" w:lineRule="auto"/>
      <w:ind w:left="0" w:firstLine="0"/>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FAA" w14:textId="77777777" w:rsidR="00494B8A" w:rsidRDefault="00494B8A">
    <w:pPr>
      <w:spacing w:after="160" w:line="259" w:lineRule="auto"/>
      <w:ind w:left="0" w:firstLine="0"/>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93F1" w14:textId="77777777" w:rsidR="00494B8A" w:rsidRDefault="00494B8A">
    <w:pPr>
      <w:spacing w:after="160" w:line="259" w:lineRule="auto"/>
      <w:ind w:left="0" w:firstLine="0"/>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37C0" w14:textId="77777777" w:rsidR="00494B8A" w:rsidRDefault="00494B8A">
    <w:pPr>
      <w:spacing w:after="160" w:line="259" w:lineRule="auto"/>
      <w:ind w:left="0" w:firstLine="0"/>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372A" w14:textId="77777777" w:rsidR="00494B8A" w:rsidRDefault="00494B8A">
    <w:pPr>
      <w:spacing w:after="160" w:line="259" w:lineRule="auto"/>
      <w:ind w:left="0" w:firstLine="0"/>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9124" w14:textId="77777777" w:rsidR="00494B8A" w:rsidRDefault="00494B8A">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5358" w14:textId="77777777" w:rsidR="00494B8A" w:rsidRDefault="00494B8A">
    <w:pPr>
      <w:spacing w:after="160" w:line="259" w:lineRule="auto"/>
      <w:ind w:left="0" w:firstLine="0"/>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1F4C" w14:textId="77777777" w:rsidR="00494B8A" w:rsidRDefault="00494B8A">
    <w:pPr>
      <w:spacing w:after="160" w:line="259" w:lineRule="auto"/>
      <w:ind w:left="0" w:firstLine="0"/>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924E" w14:textId="77777777" w:rsidR="00494B8A" w:rsidRDefault="00494B8A">
    <w:pPr>
      <w:spacing w:after="160" w:line="259" w:lineRule="auto"/>
      <w:ind w:left="0" w:firstLine="0"/>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5B43" w14:textId="77777777" w:rsidR="00494B8A" w:rsidRDefault="00494B8A">
    <w:pPr>
      <w:spacing w:after="160" w:line="259" w:lineRule="auto"/>
      <w:ind w:left="0" w:firstLine="0"/>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8BE7" w14:textId="77777777" w:rsidR="00494B8A" w:rsidRDefault="00494B8A">
    <w:pPr>
      <w:spacing w:after="160" w:line="259" w:lineRule="auto"/>
      <w:ind w:left="0" w:firstLine="0"/>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FB16" w14:textId="77777777" w:rsidR="00494B8A" w:rsidRDefault="00494B8A">
    <w:pPr>
      <w:spacing w:after="160" w:line="259" w:lineRule="auto"/>
      <w:ind w:left="0" w:firstLine="0"/>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A5B5" w14:textId="77777777" w:rsidR="00494B8A" w:rsidRDefault="00494B8A">
    <w:pPr>
      <w:spacing w:after="160" w:line="259" w:lineRule="auto"/>
      <w:ind w:left="0" w:firstLine="0"/>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29BB" w14:textId="77777777" w:rsidR="00494B8A" w:rsidRDefault="00494B8A">
    <w:pPr>
      <w:spacing w:after="160" w:line="259" w:lineRule="auto"/>
      <w:ind w:left="0" w:firstLine="0"/>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F234" w14:textId="77777777" w:rsidR="00494B8A" w:rsidRDefault="00494B8A">
    <w:pPr>
      <w:spacing w:after="160" w:line="259" w:lineRule="auto"/>
      <w:ind w:left="0" w:firstLine="0"/>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22E3" w14:textId="77777777" w:rsidR="00494B8A" w:rsidRDefault="00494B8A">
    <w:pPr>
      <w:spacing w:after="160" w:line="259" w:lineRule="auto"/>
      <w:ind w:left="0" w:firstLine="0"/>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5F14" w14:textId="77777777" w:rsidR="00494B8A" w:rsidRDefault="00494B8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E898" w14:textId="77777777" w:rsidR="001F51F4" w:rsidRDefault="001F51F4">
      <w:pPr>
        <w:spacing w:after="0" w:line="240" w:lineRule="auto"/>
      </w:pPr>
      <w:r>
        <w:separator/>
      </w:r>
    </w:p>
  </w:footnote>
  <w:footnote w:type="continuationSeparator" w:id="0">
    <w:p w14:paraId="6DE1F652" w14:textId="77777777" w:rsidR="001F51F4" w:rsidRDefault="001F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03CF" w14:textId="77777777" w:rsidR="00494B8A" w:rsidRDefault="00494B8A">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BD40" w14:textId="77777777" w:rsidR="00494B8A" w:rsidRDefault="00000000">
    <w:pPr>
      <w:spacing w:after="0" w:line="259" w:lineRule="auto"/>
      <w:ind w:left="0" w:firstLine="0"/>
    </w:pPr>
    <w:r>
      <w:rPr>
        <w:color w:val="0000EE"/>
        <w:u w:val="single" w:color="0000EE"/>
      </w:rPr>
      <w:t>Table of Contents</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D13D" w14:textId="77777777" w:rsidR="00494B8A" w:rsidRDefault="00494B8A">
    <w:pPr>
      <w:spacing w:after="160" w:line="259" w:lineRule="auto"/>
      <w:ind w:left="0" w:firstLine="0"/>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53F6" w14:textId="77777777" w:rsidR="00494B8A" w:rsidRDefault="00494B8A">
    <w:pPr>
      <w:spacing w:after="160" w:line="259" w:lineRule="auto"/>
      <w:ind w:left="0" w:firstLine="0"/>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6957" w14:textId="77777777" w:rsidR="00494B8A" w:rsidRDefault="00494B8A">
    <w:pPr>
      <w:spacing w:after="160" w:line="259" w:lineRule="auto"/>
      <w:ind w:left="0" w:firstLine="0"/>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473B" w14:textId="77777777" w:rsidR="00494B8A" w:rsidRDefault="00000000">
    <w:pPr>
      <w:spacing w:after="275" w:line="259" w:lineRule="auto"/>
      <w:ind w:left="0" w:firstLine="0"/>
    </w:pPr>
    <w:r>
      <w:rPr>
        <w:color w:val="0000EE"/>
        <w:u w:val="single" w:color="0000EE"/>
      </w:rPr>
      <w:t>Table of Contents</w:t>
    </w:r>
  </w:p>
  <w:p w14:paraId="426E8231" w14:textId="77777777" w:rsidR="00494B8A" w:rsidRDefault="00000000">
    <w:pPr>
      <w:spacing w:after="0" w:line="259" w:lineRule="auto"/>
      <w:ind w:left="0" w:firstLine="0"/>
      <w:jc w:val="center"/>
    </w:pPr>
    <w:r>
      <w:rPr>
        <w:b/>
      </w:rPr>
      <w:t>VAREX IMAGING CORPORATION</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7B33" w14:textId="77777777" w:rsidR="00494B8A" w:rsidRDefault="00494B8A">
    <w:pPr>
      <w:spacing w:after="160" w:line="259" w:lineRule="auto"/>
      <w:ind w:left="0" w:firstLine="0"/>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E67A" w14:textId="77777777" w:rsidR="00494B8A" w:rsidRDefault="00000000">
    <w:pPr>
      <w:spacing w:after="275" w:line="259" w:lineRule="auto"/>
      <w:ind w:left="0" w:firstLine="0"/>
    </w:pPr>
    <w:r>
      <w:rPr>
        <w:color w:val="0000EE"/>
        <w:u w:val="single" w:color="0000EE"/>
      </w:rPr>
      <w:t>Table of Contents</w:t>
    </w:r>
  </w:p>
  <w:p w14:paraId="6A30AC69" w14:textId="77777777" w:rsidR="00494B8A" w:rsidRDefault="00000000">
    <w:pPr>
      <w:spacing w:after="0" w:line="259" w:lineRule="auto"/>
      <w:ind w:left="0" w:firstLine="0"/>
      <w:jc w:val="center"/>
    </w:pPr>
    <w:r>
      <w:rPr>
        <w:b/>
      </w:rPr>
      <w:t>VAREX IMAGING CORPORATION</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8EB9" w14:textId="77777777" w:rsidR="00494B8A" w:rsidRDefault="00000000">
    <w:pPr>
      <w:spacing w:after="0" w:line="259" w:lineRule="auto"/>
      <w:ind w:left="0" w:firstLine="0"/>
    </w:pPr>
    <w:r>
      <w:rPr>
        <w:color w:val="0000EE"/>
        <w:u w:val="single" w:color="0000EE"/>
      </w:rPr>
      <w:t>Table of Contents</w: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E466" w14:textId="77777777" w:rsidR="00494B8A" w:rsidRDefault="00494B8A">
    <w:pPr>
      <w:spacing w:after="160" w:line="259" w:lineRule="auto"/>
      <w:ind w:left="0" w:firstLine="0"/>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4281" w14:textId="77777777" w:rsidR="00494B8A" w:rsidRDefault="00494B8A">
    <w:pPr>
      <w:spacing w:after="160" w:line="259" w:lineRule="auto"/>
      <w:ind w:left="0" w:firstLine="0"/>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60DD" w14:textId="77777777" w:rsidR="00494B8A" w:rsidRDefault="00494B8A">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ECEA" w14:textId="77777777" w:rsidR="00494B8A" w:rsidRDefault="00000000">
    <w:pPr>
      <w:spacing w:after="0" w:line="259" w:lineRule="auto"/>
      <w:ind w:left="0" w:firstLine="0"/>
    </w:pPr>
    <w:r>
      <w:rPr>
        <w:color w:val="0000EE"/>
        <w:u w:val="single" w:color="0000EE"/>
      </w:rPr>
      <w:t>Table of Contents</w:t>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3CBA" w14:textId="77777777" w:rsidR="00494B8A" w:rsidRDefault="00494B8A">
    <w:pPr>
      <w:spacing w:after="160" w:line="259" w:lineRule="auto"/>
      <w:ind w:left="0" w:firstLine="0"/>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8951" w14:textId="77777777" w:rsidR="00494B8A" w:rsidRDefault="00494B8A">
    <w:pPr>
      <w:spacing w:after="160" w:line="259" w:lineRule="auto"/>
      <w:ind w:left="0" w:firstLine="0"/>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82B5" w14:textId="77777777" w:rsidR="00494B8A" w:rsidRDefault="00000000">
    <w:pPr>
      <w:spacing w:after="0" w:line="259" w:lineRule="auto"/>
      <w:ind w:left="0" w:firstLine="0"/>
    </w:pPr>
    <w:r>
      <w:rPr>
        <w:color w:val="0000EE"/>
        <w:u w:val="single" w:color="0000EE"/>
      </w:rPr>
      <w:t>Table of Contents</w: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CE0B" w14:textId="77777777" w:rsidR="00494B8A" w:rsidRDefault="00494B8A">
    <w:pPr>
      <w:spacing w:after="160" w:line="259" w:lineRule="auto"/>
      <w:ind w:left="0" w:firstLine="0"/>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8843" w14:textId="77777777" w:rsidR="00494B8A" w:rsidRDefault="00000000">
    <w:pPr>
      <w:spacing w:after="0" w:line="259" w:lineRule="auto"/>
      <w:ind w:left="0" w:firstLine="0"/>
    </w:pPr>
    <w:r>
      <w:rPr>
        <w:color w:val="0000EE"/>
        <w:u w:val="single" w:color="0000EE"/>
      </w:rPr>
      <w:t>Table of Contents</w: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661B" w14:textId="77777777" w:rsidR="00494B8A" w:rsidRDefault="00000000">
    <w:pPr>
      <w:spacing w:after="0" w:line="259" w:lineRule="auto"/>
      <w:ind w:left="0" w:firstLine="0"/>
    </w:pPr>
    <w:r>
      <w:rPr>
        <w:color w:val="0000EE"/>
        <w:u w:val="single" w:color="0000EE"/>
      </w:rPr>
      <w:t>Table of Contents</w: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6BEF" w14:textId="77777777" w:rsidR="00494B8A" w:rsidRDefault="00000000">
    <w:pPr>
      <w:spacing w:after="0" w:line="259" w:lineRule="auto"/>
      <w:ind w:left="0" w:firstLine="0"/>
    </w:pPr>
    <w:r>
      <w:rPr>
        <w:color w:val="0000EE"/>
        <w:u w:val="single" w:color="0000EE"/>
      </w:rPr>
      <w:t>Table of Contents</w: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673F" w14:textId="77777777" w:rsidR="00494B8A" w:rsidRDefault="00000000">
    <w:pPr>
      <w:spacing w:after="0" w:line="259" w:lineRule="auto"/>
      <w:ind w:left="0" w:firstLine="0"/>
    </w:pPr>
    <w:r>
      <w:rPr>
        <w:color w:val="0000EE"/>
        <w:u w:val="single" w:color="0000EE"/>
      </w:rPr>
      <w:t>Table of Contents</w: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E2E1" w14:textId="77777777" w:rsidR="00494B8A" w:rsidRDefault="00494B8A">
    <w:pPr>
      <w:spacing w:after="160" w:line="259" w:lineRule="auto"/>
      <w:ind w:left="0" w:firstLine="0"/>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D902" w14:textId="77777777" w:rsidR="00494B8A" w:rsidRDefault="00000000">
    <w:pPr>
      <w:spacing w:after="0" w:line="259" w:lineRule="auto"/>
      <w:ind w:left="0" w:firstLine="0"/>
    </w:pPr>
    <w:r>
      <w:rPr>
        <w:color w:val="0000EE"/>
        <w:u w:val="single" w:color="0000EE"/>
      </w:rPr>
      <w:t>Table of Contents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BAC6" w14:textId="77777777" w:rsidR="00494B8A" w:rsidRDefault="00000000">
    <w:pPr>
      <w:spacing w:after="0" w:line="259" w:lineRule="auto"/>
      <w:ind w:left="0" w:firstLine="0"/>
    </w:pPr>
    <w:r>
      <w:rPr>
        <w:color w:val="0000EE"/>
        <w:u w:val="single" w:color="0000EE"/>
      </w:rPr>
      <w:t>Table of Contents</w:t>
    </w: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4B51" w14:textId="77777777" w:rsidR="00494B8A" w:rsidRDefault="00494B8A">
    <w:pPr>
      <w:spacing w:after="160" w:line="259" w:lineRule="auto"/>
      <w:ind w:left="0" w:firstLine="0"/>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3312" w14:textId="77777777" w:rsidR="00494B8A" w:rsidRDefault="00494B8A">
    <w:pPr>
      <w:spacing w:after="160" w:line="259" w:lineRule="auto"/>
      <w:ind w:left="0" w:firstLine="0"/>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C148" w14:textId="77777777" w:rsidR="00494B8A" w:rsidRDefault="00494B8A">
    <w:pPr>
      <w:spacing w:after="160" w:line="259" w:lineRule="auto"/>
      <w:ind w:left="0" w:firstLine="0"/>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D537" w14:textId="77777777" w:rsidR="00494B8A" w:rsidRDefault="00494B8A">
    <w:pPr>
      <w:spacing w:after="160" w:line="259" w:lineRule="auto"/>
      <w:ind w:left="0" w:firstLine="0"/>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6E56" w14:textId="77777777" w:rsidR="00494B8A" w:rsidRDefault="00494B8A">
    <w:pPr>
      <w:spacing w:after="160" w:line="259" w:lineRule="auto"/>
      <w:ind w:left="0" w:firstLine="0"/>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5A70" w14:textId="77777777" w:rsidR="00494B8A" w:rsidRDefault="00494B8A">
    <w:pPr>
      <w:spacing w:after="160" w:line="259" w:lineRule="auto"/>
      <w:ind w:left="0" w:firstLine="0"/>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3FE3" w14:textId="77777777" w:rsidR="00494B8A" w:rsidRDefault="00494B8A">
    <w:pPr>
      <w:spacing w:after="160" w:line="259" w:lineRule="auto"/>
      <w:ind w:left="0" w:firstLine="0"/>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FFDC" w14:textId="77777777" w:rsidR="00494B8A" w:rsidRDefault="00494B8A">
    <w:pPr>
      <w:spacing w:after="160" w:line="259" w:lineRule="auto"/>
      <w:ind w:left="0" w:firstLine="0"/>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0707" w14:textId="77777777" w:rsidR="00494B8A" w:rsidRDefault="00000000">
    <w:pPr>
      <w:spacing w:after="0" w:line="259" w:lineRule="auto"/>
      <w:ind w:left="0" w:firstLine="0"/>
    </w:pPr>
    <w:r>
      <w:rPr>
        <w:color w:val="0000EE"/>
        <w:u w:val="single" w:color="0000EE"/>
      </w:rPr>
      <w:t>Table of Contents</w: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9EE1" w14:textId="77777777" w:rsidR="00494B8A" w:rsidRDefault="00000000">
    <w:pPr>
      <w:spacing w:after="0" w:line="259" w:lineRule="auto"/>
      <w:ind w:left="0" w:firstLine="0"/>
    </w:pPr>
    <w:r>
      <w:rPr>
        <w:color w:val="0000EE"/>
        <w:u w:val="single" w:color="0000EE"/>
      </w:rPr>
      <w:t>Table of Contents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A76C" w14:textId="77777777" w:rsidR="00494B8A" w:rsidRDefault="00494B8A">
    <w:pPr>
      <w:spacing w:after="160" w:line="259" w:lineRule="auto"/>
      <w:ind w:left="0" w:firstLine="0"/>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2FCC" w14:textId="77777777" w:rsidR="00494B8A" w:rsidRDefault="00494B8A">
    <w:pPr>
      <w:spacing w:after="160" w:line="259" w:lineRule="auto"/>
      <w:ind w:left="0" w:firstLine="0"/>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2B54" w14:textId="77777777" w:rsidR="00494B8A" w:rsidRDefault="00000000">
    <w:pPr>
      <w:spacing w:after="0" w:line="259" w:lineRule="auto"/>
      <w:ind w:left="0" w:firstLine="0"/>
    </w:pPr>
    <w:r>
      <w:rPr>
        <w:color w:val="0000EE"/>
        <w:u w:val="single" w:color="0000EE"/>
      </w:rPr>
      <w:t>Table of Contents</w: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4478" w14:textId="77777777" w:rsidR="00494B8A" w:rsidRDefault="00000000">
    <w:pPr>
      <w:spacing w:after="0" w:line="259" w:lineRule="auto"/>
      <w:ind w:left="0" w:firstLine="0"/>
    </w:pPr>
    <w:r>
      <w:rPr>
        <w:color w:val="0000EE"/>
        <w:u w:val="single" w:color="0000EE"/>
      </w:rPr>
      <w:t>Table of Contents</w: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44AF" w14:textId="77777777" w:rsidR="00494B8A" w:rsidRDefault="00000000">
    <w:pPr>
      <w:spacing w:after="0" w:line="259" w:lineRule="auto"/>
      <w:ind w:left="0" w:firstLine="0"/>
    </w:pPr>
    <w:r>
      <w:rPr>
        <w:color w:val="0000EE"/>
        <w:u w:val="single" w:color="0000EE"/>
      </w:rPr>
      <w:t>Table of Contents</w: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702E" w14:textId="77777777" w:rsidR="00494B8A" w:rsidRDefault="00000000">
    <w:pPr>
      <w:spacing w:after="0" w:line="259" w:lineRule="auto"/>
      <w:ind w:left="0" w:firstLine="0"/>
    </w:pPr>
    <w:r>
      <w:rPr>
        <w:color w:val="0000EE"/>
        <w:u w:val="single" w:color="0000EE"/>
      </w:rPr>
      <w:t>Table of Contents</w:t>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9A2F" w14:textId="77777777" w:rsidR="00494B8A" w:rsidRDefault="00494B8A">
    <w:pPr>
      <w:spacing w:after="160" w:line="259" w:lineRule="auto"/>
      <w:ind w:left="0" w:firstLine="0"/>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7C37" w14:textId="77777777" w:rsidR="00494B8A" w:rsidRDefault="00494B8A">
    <w:pPr>
      <w:spacing w:after="160" w:line="259" w:lineRule="auto"/>
      <w:ind w:left="0" w:firstLine="0"/>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B65B" w14:textId="77777777" w:rsidR="00494B8A" w:rsidRDefault="00494B8A">
    <w:pPr>
      <w:spacing w:after="160" w:line="259" w:lineRule="auto"/>
      <w:ind w:left="0" w:firstLine="0"/>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B938" w14:textId="77777777" w:rsidR="00494B8A" w:rsidRDefault="00494B8A">
    <w:pPr>
      <w:spacing w:after="160" w:line="259" w:lineRule="auto"/>
      <w:ind w:left="0" w:firstLine="0"/>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C2DF" w14:textId="77777777" w:rsidR="00494B8A" w:rsidRDefault="00494B8A">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C79" w14:textId="77777777" w:rsidR="00494B8A" w:rsidRDefault="00494B8A">
    <w:pPr>
      <w:spacing w:after="160" w:line="259" w:lineRule="auto"/>
      <w:ind w:left="0" w:firstLine="0"/>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E787" w14:textId="77777777" w:rsidR="00494B8A" w:rsidRDefault="00000000">
    <w:pPr>
      <w:spacing w:after="0" w:line="259" w:lineRule="auto"/>
      <w:ind w:left="0" w:firstLine="0"/>
    </w:pPr>
    <w:r>
      <w:rPr>
        <w:color w:val="0000EE"/>
        <w:u w:val="single" w:color="0000EE"/>
      </w:rPr>
      <w:t>Table of Contents</w: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0F4A" w14:textId="77777777" w:rsidR="00494B8A" w:rsidRDefault="00000000">
    <w:pPr>
      <w:spacing w:after="0" w:line="259" w:lineRule="auto"/>
      <w:ind w:left="0" w:firstLine="0"/>
    </w:pPr>
    <w:r>
      <w:rPr>
        <w:color w:val="0000EE"/>
        <w:u w:val="single" w:color="0000EE"/>
      </w:rPr>
      <w:t>Table of Contents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8626" w14:textId="77777777" w:rsidR="00494B8A" w:rsidRDefault="00494B8A">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5801" w14:textId="77777777" w:rsidR="00494B8A" w:rsidRDefault="00000000">
    <w:pPr>
      <w:spacing w:after="0" w:line="259" w:lineRule="auto"/>
      <w:ind w:left="0" w:firstLine="0"/>
    </w:pPr>
    <w:r>
      <w:rPr>
        <w:color w:val="0000EE"/>
        <w:u w:val="single" w:color="0000EE"/>
      </w:rP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9453" w14:textId="77777777" w:rsidR="00494B8A" w:rsidRDefault="00000000">
    <w:pPr>
      <w:spacing w:after="0" w:line="259" w:lineRule="auto"/>
      <w:ind w:left="0" w:firstLine="0"/>
    </w:pPr>
    <w:r>
      <w:rPr>
        <w:color w:val="0000EE"/>
        <w:u w:val="single" w:color="0000EE"/>
      </w:rPr>
      <w:t>Table of Contents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2203" w14:textId="77777777" w:rsidR="00494B8A" w:rsidRDefault="00000000">
    <w:pPr>
      <w:spacing w:after="0" w:line="259" w:lineRule="auto"/>
      <w:ind w:left="0" w:firstLine="0"/>
    </w:pPr>
    <w:r>
      <w:rPr>
        <w:color w:val="0000EE"/>
        <w:u w:val="single" w:color="0000EE"/>
      </w:rPr>
      <w:t>Table of Contents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289B" w14:textId="77777777" w:rsidR="00494B8A" w:rsidRDefault="00000000">
    <w:pPr>
      <w:spacing w:after="0" w:line="259" w:lineRule="auto"/>
      <w:ind w:left="0" w:firstLine="0"/>
    </w:pPr>
    <w:r>
      <w:rPr>
        <w:color w:val="0000EE"/>
        <w:u w:val="single" w:color="0000EE"/>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031C" w14:textId="77777777" w:rsidR="00494B8A" w:rsidRDefault="00494B8A">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14A3" w14:textId="77777777" w:rsidR="00494B8A" w:rsidRDefault="00000000">
    <w:pPr>
      <w:spacing w:after="0" w:line="259" w:lineRule="auto"/>
      <w:ind w:left="0" w:firstLine="0"/>
    </w:pPr>
    <w:r>
      <w:rPr>
        <w:color w:val="0000EE"/>
        <w:u w:val="single" w:color="0000EE"/>
      </w:rPr>
      <w:t>Table of Contents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A6AC" w14:textId="77777777" w:rsidR="00494B8A" w:rsidRDefault="00000000">
    <w:pPr>
      <w:spacing w:after="0" w:line="259" w:lineRule="auto"/>
      <w:ind w:left="0" w:firstLine="0"/>
    </w:pPr>
    <w:r>
      <w:rPr>
        <w:color w:val="0000EE"/>
        <w:u w:val="single" w:color="0000EE"/>
      </w:rPr>
      <w:t>Table of Contents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1188" w14:textId="77777777" w:rsidR="00494B8A" w:rsidRDefault="00494B8A">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9982" w14:textId="77777777" w:rsidR="00494B8A" w:rsidRDefault="00494B8A">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F87C" w14:textId="77777777" w:rsidR="00494B8A" w:rsidRDefault="00494B8A">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934A" w14:textId="77777777" w:rsidR="00494B8A" w:rsidRDefault="00000000">
    <w:pPr>
      <w:spacing w:after="0" w:line="259" w:lineRule="auto"/>
      <w:ind w:left="0" w:firstLine="0"/>
    </w:pPr>
    <w:r>
      <w:rPr>
        <w:color w:val="0000EE"/>
        <w:u w:val="single" w:color="0000EE"/>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1C83" w14:textId="77777777" w:rsidR="00494B8A" w:rsidRDefault="00000000">
    <w:pPr>
      <w:spacing w:after="0" w:line="259" w:lineRule="auto"/>
      <w:ind w:left="0" w:firstLine="0"/>
    </w:pPr>
    <w:r>
      <w:rPr>
        <w:color w:val="0000EE"/>
        <w:u w:val="single" w:color="0000EE"/>
      </w:rPr>
      <w:t>Table of Contents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412F" w14:textId="77777777" w:rsidR="00494B8A" w:rsidRDefault="00000000">
    <w:pPr>
      <w:spacing w:after="0" w:line="259" w:lineRule="auto"/>
      <w:ind w:left="0" w:firstLine="0"/>
    </w:pPr>
    <w:r>
      <w:rPr>
        <w:color w:val="0000EE"/>
        <w:u w:val="single" w:color="0000EE"/>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D816" w14:textId="77777777" w:rsidR="00494B8A" w:rsidRDefault="00494B8A">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7F97" w14:textId="77777777" w:rsidR="00494B8A" w:rsidRDefault="00494B8A">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BC0D" w14:textId="77777777" w:rsidR="00494B8A" w:rsidRDefault="00494B8A">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0AEC" w14:textId="77777777" w:rsidR="00494B8A" w:rsidRDefault="00494B8A">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17F0" w14:textId="77777777" w:rsidR="00494B8A" w:rsidRDefault="00000000">
    <w:pPr>
      <w:spacing w:after="0" w:line="259" w:lineRule="auto"/>
      <w:ind w:left="0" w:firstLine="0"/>
    </w:pPr>
    <w:r>
      <w:rPr>
        <w:color w:val="0000EE"/>
        <w:u w:val="single" w:color="0000EE"/>
      </w:rPr>
      <w:t>Table of Contents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63FC" w14:textId="77777777" w:rsidR="00494B8A" w:rsidRDefault="00000000">
    <w:pPr>
      <w:spacing w:after="0" w:line="259" w:lineRule="auto"/>
      <w:ind w:left="0" w:firstLine="0"/>
    </w:pPr>
    <w:r>
      <w:rPr>
        <w:color w:val="0000EE"/>
        <w:u w:val="single" w:color="0000EE"/>
      </w:rPr>
      <w:t>Table of Contents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756" w14:textId="77777777" w:rsidR="00494B8A" w:rsidRDefault="00000000">
    <w:pPr>
      <w:spacing w:after="0" w:line="259" w:lineRule="auto"/>
      <w:ind w:left="0" w:firstLine="0"/>
    </w:pPr>
    <w:r>
      <w:rPr>
        <w:color w:val="0000EE"/>
        <w:u w:val="single" w:color="0000EE"/>
      </w:rPr>
      <w:t>Table of Contents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37CA" w14:textId="77777777" w:rsidR="00494B8A" w:rsidRDefault="00494B8A">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2AA1" w14:textId="77777777" w:rsidR="00494B8A" w:rsidRDefault="00494B8A">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8200" w14:textId="77777777" w:rsidR="00494B8A" w:rsidRDefault="00494B8A">
    <w:pPr>
      <w:spacing w:after="160" w:line="259" w:lineRule="auto"/>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7D79" w14:textId="77777777" w:rsidR="00494B8A" w:rsidRDefault="00000000">
    <w:pPr>
      <w:spacing w:after="0" w:line="259" w:lineRule="auto"/>
      <w:ind w:left="0" w:firstLine="0"/>
    </w:pPr>
    <w:r>
      <w:rPr>
        <w:color w:val="0000EE"/>
        <w:u w:val="single" w:color="0000EE"/>
      </w:rPr>
      <w:t>Table of Contents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057D" w14:textId="77777777" w:rsidR="00494B8A" w:rsidRDefault="00000000">
    <w:pPr>
      <w:spacing w:after="0" w:line="259" w:lineRule="auto"/>
      <w:ind w:left="0" w:firstLine="0"/>
    </w:pPr>
    <w:r>
      <w:rPr>
        <w:color w:val="0000EE"/>
        <w:u w:val="single" w:color="0000EE"/>
      </w:rPr>
      <w:t>Table of Contents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CC4A" w14:textId="77777777" w:rsidR="00494B8A" w:rsidRDefault="00000000">
    <w:pPr>
      <w:spacing w:after="0" w:line="259" w:lineRule="auto"/>
      <w:ind w:left="0" w:firstLine="0"/>
    </w:pPr>
    <w:r>
      <w:rPr>
        <w:color w:val="0000EE"/>
        <w:u w:val="single" w:color="0000EE"/>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1519" w14:textId="77777777" w:rsidR="00494B8A" w:rsidRDefault="00494B8A">
    <w:pPr>
      <w:spacing w:after="160" w:line="259" w:lineRule="auto"/>
      <w:ind w:left="0" w:firstLine="0"/>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9D34" w14:textId="77777777" w:rsidR="00494B8A" w:rsidRDefault="00494B8A">
    <w:pPr>
      <w:spacing w:after="160" w:line="259" w:lineRule="auto"/>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1743" w14:textId="77777777" w:rsidR="00494B8A" w:rsidRDefault="00494B8A">
    <w:pPr>
      <w:spacing w:after="160" w:line="259" w:lineRule="auto"/>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D3BE" w14:textId="77777777" w:rsidR="00494B8A" w:rsidRDefault="00494B8A">
    <w:pPr>
      <w:spacing w:after="160" w:line="259" w:lineRule="auto"/>
      <w:ind w:left="0" w:firstLine="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5C3A" w14:textId="77777777" w:rsidR="00494B8A" w:rsidRDefault="00000000">
    <w:pPr>
      <w:spacing w:after="0" w:line="259" w:lineRule="auto"/>
      <w:ind w:left="0" w:firstLine="0"/>
    </w:pPr>
    <w:r>
      <w:rPr>
        <w:color w:val="0000EE"/>
        <w:u w:val="single" w:color="0000EE"/>
      </w:rPr>
      <w:t>Table of Contents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F504" w14:textId="77777777" w:rsidR="00494B8A" w:rsidRDefault="00494B8A">
    <w:pPr>
      <w:spacing w:after="160" w:line="259" w:lineRule="auto"/>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0785" w14:textId="77777777" w:rsidR="00494B8A" w:rsidRDefault="00000000">
    <w:pPr>
      <w:spacing w:after="0" w:line="259" w:lineRule="auto"/>
      <w:ind w:left="0" w:firstLine="0"/>
    </w:pPr>
    <w:r>
      <w:rPr>
        <w:color w:val="0000EE"/>
        <w:u w:val="single" w:color="0000EE"/>
      </w:rPr>
      <w:t>Table of Contents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32C5" w14:textId="77777777" w:rsidR="00494B8A" w:rsidRDefault="00494B8A">
    <w:pPr>
      <w:spacing w:after="160" w:line="259" w:lineRule="auto"/>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1B12" w14:textId="77777777" w:rsidR="00494B8A" w:rsidRDefault="00000000">
    <w:pPr>
      <w:spacing w:after="0" w:line="259" w:lineRule="auto"/>
      <w:ind w:left="0" w:firstLine="0"/>
    </w:pPr>
    <w:r>
      <w:rPr>
        <w:color w:val="0000EE"/>
        <w:u w:val="single" w:color="0000EE"/>
      </w:rPr>
      <w:t>Table of Contents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C0CC" w14:textId="77777777" w:rsidR="00494B8A" w:rsidRDefault="00000000">
    <w:pPr>
      <w:spacing w:after="0" w:line="259" w:lineRule="auto"/>
      <w:ind w:left="0" w:firstLine="0"/>
    </w:pPr>
    <w:r>
      <w:rPr>
        <w:color w:val="0000EE"/>
        <w:u w:val="single" w:color="0000EE"/>
      </w:rPr>
      <w:t>Table of Contents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18E8" w14:textId="77777777" w:rsidR="00494B8A" w:rsidRDefault="00000000">
    <w:pPr>
      <w:spacing w:after="0" w:line="259" w:lineRule="auto"/>
      <w:ind w:left="0" w:firstLine="0"/>
    </w:pPr>
    <w:r>
      <w:rPr>
        <w:color w:val="0000EE"/>
        <w:u w:val="single" w:color="0000EE"/>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D3CC" w14:textId="77777777" w:rsidR="00494B8A" w:rsidRDefault="00000000">
    <w:pPr>
      <w:spacing w:after="0" w:line="259" w:lineRule="auto"/>
      <w:ind w:left="0" w:firstLine="0"/>
    </w:pPr>
    <w:r>
      <w:rPr>
        <w:color w:val="0000EE"/>
        <w:u w:val="single" w:color="0000EE"/>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E4D3" w14:textId="77777777" w:rsidR="00494B8A" w:rsidRDefault="00000000">
    <w:pPr>
      <w:spacing w:after="0" w:line="259" w:lineRule="auto"/>
      <w:ind w:left="0" w:firstLine="0"/>
    </w:pPr>
    <w:r>
      <w:rPr>
        <w:color w:val="0000EE"/>
        <w:u w:val="single" w:color="0000EE"/>
      </w:rPr>
      <w:t>Table of Contents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0A2A" w14:textId="77777777" w:rsidR="00494B8A" w:rsidRDefault="00000000">
    <w:pPr>
      <w:spacing w:after="0" w:line="259" w:lineRule="auto"/>
      <w:ind w:left="0" w:firstLine="0"/>
    </w:pPr>
    <w:r>
      <w:rPr>
        <w:color w:val="0000EE"/>
        <w:u w:val="single" w:color="0000EE"/>
      </w:rPr>
      <w:t>Table of Contents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9802" w14:textId="77777777" w:rsidR="00494B8A" w:rsidRDefault="00494B8A">
    <w:pPr>
      <w:spacing w:after="160" w:line="259" w:lineRule="auto"/>
      <w:ind w:left="0" w:firstLine="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8D1A" w14:textId="77777777" w:rsidR="00494B8A" w:rsidRDefault="00494B8A">
    <w:pPr>
      <w:spacing w:after="160" w:line="259" w:lineRule="auto"/>
      <w:ind w:left="0" w:firstLine="0"/>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A232" w14:textId="77777777" w:rsidR="00494B8A" w:rsidRDefault="00494B8A">
    <w:pPr>
      <w:spacing w:after="160" w:line="259" w:lineRule="auto"/>
      <w:ind w:left="0" w:firstLine="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FB85" w14:textId="77777777" w:rsidR="00494B8A" w:rsidRDefault="00000000">
    <w:pPr>
      <w:spacing w:after="0" w:line="259" w:lineRule="auto"/>
      <w:ind w:left="0" w:firstLine="0"/>
    </w:pPr>
    <w:r>
      <w:rPr>
        <w:color w:val="0000EE"/>
        <w:u w:val="single" w:color="0000EE"/>
      </w:rPr>
      <w:t>Table of Contents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735A" w14:textId="77777777" w:rsidR="00494B8A" w:rsidRDefault="00494B8A">
    <w:pPr>
      <w:spacing w:after="160" w:line="259" w:lineRule="auto"/>
      <w:ind w:lef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1D67" w14:textId="77777777" w:rsidR="00494B8A" w:rsidRDefault="00000000">
    <w:pPr>
      <w:spacing w:after="0" w:line="259" w:lineRule="auto"/>
      <w:ind w:left="0" w:firstLine="0"/>
    </w:pPr>
    <w:r>
      <w:rPr>
        <w:color w:val="0000EE"/>
        <w:u w:val="single" w:color="0000EE"/>
      </w:rPr>
      <w:t>Table of Contents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8420" w14:textId="77777777" w:rsidR="00494B8A" w:rsidRDefault="00000000">
    <w:pPr>
      <w:spacing w:after="0" w:line="259" w:lineRule="auto"/>
      <w:ind w:left="0" w:firstLine="0"/>
    </w:pPr>
    <w:r>
      <w:rPr>
        <w:color w:val="0000EE"/>
        <w:u w:val="single" w:color="0000EE"/>
      </w:rPr>
      <w:t>Table of Contents</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D54E" w14:textId="77777777" w:rsidR="00494B8A" w:rsidRDefault="00000000">
    <w:pPr>
      <w:spacing w:after="0" w:line="259" w:lineRule="auto"/>
      <w:ind w:left="0" w:firstLine="0"/>
    </w:pPr>
    <w:r>
      <w:rPr>
        <w:color w:val="0000EE"/>
        <w:u w:val="single" w:color="0000EE"/>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5FEA" w14:textId="77777777" w:rsidR="00494B8A" w:rsidRDefault="00000000">
    <w:pPr>
      <w:spacing w:after="0" w:line="259" w:lineRule="auto"/>
      <w:ind w:left="0" w:firstLine="0"/>
    </w:pPr>
    <w:r>
      <w:rPr>
        <w:color w:val="0000EE"/>
        <w:u w:val="single" w:color="0000EE"/>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AA56" w14:textId="77777777" w:rsidR="00494B8A" w:rsidRDefault="00000000">
    <w:pPr>
      <w:spacing w:after="0" w:line="259" w:lineRule="auto"/>
      <w:ind w:left="0" w:firstLine="0"/>
    </w:pPr>
    <w:r>
      <w:rPr>
        <w:color w:val="0000EE"/>
        <w:u w:val="single" w:color="0000EE"/>
      </w:rPr>
      <w:t>Table of Contents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C6CF" w14:textId="77777777" w:rsidR="00494B8A" w:rsidRDefault="00494B8A">
    <w:pPr>
      <w:spacing w:after="160" w:line="259" w:lineRule="auto"/>
      <w:ind w:left="0" w:firstLine="0"/>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31F0" w14:textId="77777777" w:rsidR="00494B8A" w:rsidRDefault="00494B8A">
    <w:pPr>
      <w:spacing w:after="160" w:line="259" w:lineRule="auto"/>
      <w:ind w:left="0" w:firstLine="0"/>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3AC4" w14:textId="77777777" w:rsidR="00494B8A" w:rsidRDefault="00494B8A">
    <w:pPr>
      <w:spacing w:after="160" w:line="259" w:lineRule="auto"/>
      <w:ind w:left="0" w:firstLine="0"/>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1615" w14:textId="77777777" w:rsidR="00494B8A" w:rsidRDefault="00494B8A">
    <w:pPr>
      <w:spacing w:after="160" w:line="259" w:lineRule="auto"/>
      <w:ind w:left="0" w:firstLine="0"/>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E8E8" w14:textId="77777777" w:rsidR="00494B8A" w:rsidRDefault="00000000">
    <w:pPr>
      <w:spacing w:after="0" w:line="259" w:lineRule="auto"/>
      <w:ind w:left="0" w:firstLine="0"/>
    </w:pPr>
    <w:r>
      <w:rPr>
        <w:color w:val="0000EE"/>
        <w:u w:val="single" w:color="0000EE"/>
      </w:rPr>
      <w:t>Table of Contents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5E63" w14:textId="77777777" w:rsidR="00494B8A" w:rsidRDefault="00000000">
    <w:pPr>
      <w:spacing w:after="0" w:line="259" w:lineRule="auto"/>
      <w:ind w:left="0" w:firstLine="0"/>
    </w:pPr>
    <w:r>
      <w:rPr>
        <w:color w:val="0000EE"/>
        <w:u w:val="single" w:color="0000EE"/>
      </w:rPr>
      <w:t>Table of Contents</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23F6" w14:textId="77777777" w:rsidR="00494B8A" w:rsidRDefault="00494B8A">
    <w:pPr>
      <w:spacing w:after="160" w:line="259" w:lineRule="auto"/>
      <w:ind w:left="0" w:firstLine="0"/>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29DF" w14:textId="77777777" w:rsidR="00494B8A" w:rsidRDefault="00494B8A">
    <w:pPr>
      <w:spacing w:after="160" w:line="259" w:lineRule="auto"/>
      <w:ind w:left="0" w:firstLine="0"/>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15D4" w14:textId="77777777" w:rsidR="00494B8A" w:rsidRDefault="00494B8A">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B9E8" w14:textId="77777777" w:rsidR="00494B8A" w:rsidRDefault="00494B8A">
    <w:pPr>
      <w:spacing w:after="160" w:line="259" w:lineRule="auto"/>
      <w:ind w:left="0" w:firstLine="0"/>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E353" w14:textId="77777777" w:rsidR="00494B8A" w:rsidRDefault="00494B8A">
    <w:pPr>
      <w:spacing w:after="160" w:line="259" w:lineRule="auto"/>
      <w:ind w:left="0" w:firstLine="0"/>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CB75" w14:textId="77777777" w:rsidR="00494B8A" w:rsidRDefault="00000000">
    <w:pPr>
      <w:spacing w:after="0" w:line="259" w:lineRule="auto"/>
      <w:ind w:left="0" w:firstLine="0"/>
    </w:pPr>
    <w:r>
      <w:rPr>
        <w:color w:val="0000EE"/>
        <w:u w:val="single" w:color="0000EE"/>
      </w:rPr>
      <w:t>Table of Contents</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DEB8" w14:textId="77777777" w:rsidR="00494B8A" w:rsidRDefault="00000000">
    <w:pPr>
      <w:spacing w:after="0" w:line="259" w:lineRule="auto"/>
      <w:ind w:left="0" w:firstLine="0"/>
    </w:pPr>
    <w:r>
      <w:rPr>
        <w:color w:val="0000EE"/>
        <w:u w:val="single" w:color="0000EE"/>
      </w:rPr>
      <w:t>Table of Contents</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2666" w14:textId="77777777" w:rsidR="00494B8A" w:rsidRDefault="00000000">
    <w:pPr>
      <w:spacing w:after="0" w:line="259" w:lineRule="auto"/>
      <w:ind w:left="0" w:firstLine="0"/>
    </w:pPr>
    <w:r>
      <w:rPr>
        <w:color w:val="0000EE"/>
        <w:u w:val="single" w:color="0000EE"/>
      </w:rPr>
      <w:t>Table of Contents</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6EE9" w14:textId="77777777" w:rsidR="00494B8A" w:rsidRDefault="00494B8A">
    <w:pPr>
      <w:spacing w:after="160" w:line="259" w:lineRule="auto"/>
      <w:ind w:left="0" w:firstLine="0"/>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63E4" w14:textId="77777777" w:rsidR="00494B8A" w:rsidRDefault="00000000">
    <w:pPr>
      <w:spacing w:after="0" w:line="259" w:lineRule="auto"/>
      <w:ind w:left="0" w:firstLine="0"/>
    </w:pPr>
    <w:r>
      <w:rPr>
        <w:color w:val="0000EE"/>
        <w:u w:val="single" w:color="0000EE"/>
      </w:rPr>
      <w:t>Table of Contents</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F904" w14:textId="77777777" w:rsidR="00494B8A" w:rsidRDefault="00000000">
    <w:pPr>
      <w:spacing w:after="0" w:line="259" w:lineRule="auto"/>
      <w:ind w:left="0" w:firstLine="0"/>
    </w:pPr>
    <w:r>
      <w:rPr>
        <w:color w:val="0000EE"/>
        <w:u w:val="single" w:color="0000EE"/>
      </w:rPr>
      <w:t>Table of Contents</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2FAD" w14:textId="77777777" w:rsidR="00494B8A" w:rsidRDefault="00000000">
    <w:pPr>
      <w:spacing w:after="0" w:line="259" w:lineRule="auto"/>
      <w:ind w:left="0" w:firstLine="0"/>
    </w:pPr>
    <w:r>
      <w:rPr>
        <w:color w:val="0000EE"/>
        <w:u w:val="single" w:color="0000EE"/>
      </w:rPr>
      <w:t>Table of Contents</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7956" w14:textId="77777777" w:rsidR="00494B8A" w:rsidRDefault="00000000">
    <w:pPr>
      <w:spacing w:after="0" w:line="259" w:lineRule="auto"/>
      <w:ind w:left="0" w:firstLine="0"/>
    </w:pPr>
    <w:r>
      <w:rPr>
        <w:color w:val="0000EE"/>
        <w:u w:val="single" w:color="0000EE"/>
      </w:rPr>
      <w:t>Table of Contents</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30A5" w14:textId="77777777" w:rsidR="00494B8A" w:rsidRDefault="00494B8A">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4255" w14:textId="77777777" w:rsidR="00494B8A" w:rsidRDefault="00494B8A">
    <w:pPr>
      <w:spacing w:after="160" w:line="259" w:lineRule="auto"/>
      <w:ind w:left="0" w:firstLine="0"/>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8419" w14:textId="77777777" w:rsidR="00494B8A" w:rsidRDefault="00494B8A">
    <w:pPr>
      <w:spacing w:after="160" w:line="259" w:lineRule="auto"/>
      <w:ind w:left="0" w:firstLine="0"/>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4CD" w14:textId="77777777" w:rsidR="00494B8A" w:rsidRDefault="00494B8A">
    <w:pPr>
      <w:spacing w:after="160" w:line="259" w:lineRule="auto"/>
      <w:ind w:left="0" w:firstLine="0"/>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E6C2" w14:textId="77777777" w:rsidR="00494B8A" w:rsidRDefault="00494B8A">
    <w:pPr>
      <w:spacing w:after="160" w:line="259" w:lineRule="auto"/>
      <w:ind w:left="0" w:firstLine="0"/>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EDF4" w14:textId="77777777" w:rsidR="00494B8A" w:rsidRDefault="00000000">
    <w:pPr>
      <w:spacing w:after="0" w:line="259" w:lineRule="auto"/>
      <w:ind w:left="0" w:firstLine="0"/>
    </w:pPr>
    <w:r>
      <w:rPr>
        <w:color w:val="0000EE"/>
        <w:u w:val="single" w:color="0000EE"/>
      </w:rPr>
      <w:t>Table of Contents</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6AC6" w14:textId="77777777" w:rsidR="00494B8A" w:rsidRDefault="00000000">
    <w:pPr>
      <w:spacing w:after="0" w:line="259" w:lineRule="auto"/>
      <w:ind w:left="0" w:firstLine="0"/>
    </w:pPr>
    <w:r>
      <w:rPr>
        <w:color w:val="0000EE"/>
        <w:u w:val="single" w:color="0000EE"/>
      </w:rPr>
      <w:t>Table of Contents</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B088" w14:textId="77777777" w:rsidR="00494B8A" w:rsidRDefault="00000000">
    <w:pPr>
      <w:spacing w:after="0" w:line="259" w:lineRule="auto"/>
      <w:ind w:left="0" w:firstLine="0"/>
    </w:pPr>
    <w:r>
      <w:rPr>
        <w:color w:val="0000EE"/>
        <w:u w:val="single" w:color="0000EE"/>
      </w:rPr>
      <w:t>Table of Contents</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6952" w14:textId="77777777" w:rsidR="00494B8A" w:rsidRDefault="00000000">
    <w:pPr>
      <w:spacing w:after="0" w:line="259" w:lineRule="auto"/>
      <w:ind w:left="0" w:firstLine="0"/>
    </w:pPr>
    <w:r>
      <w:rPr>
        <w:color w:val="0000EE"/>
        <w:u w:val="single" w:color="0000EE"/>
      </w:rPr>
      <w:t>Table of Contents</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A343" w14:textId="77777777" w:rsidR="00494B8A" w:rsidRDefault="00000000">
    <w:pPr>
      <w:spacing w:after="0" w:line="259" w:lineRule="auto"/>
      <w:ind w:left="0" w:firstLine="0"/>
    </w:pPr>
    <w:r>
      <w:rPr>
        <w:color w:val="0000EE"/>
        <w:u w:val="single" w:color="0000EE"/>
      </w:rPr>
      <w:t>Table of Contents</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32C1" w14:textId="77777777" w:rsidR="00494B8A" w:rsidRDefault="00494B8A">
    <w:pPr>
      <w:spacing w:after="160" w:line="259" w:lineRule="auto"/>
      <w:ind w:left="0" w:firstLine="0"/>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C23E" w14:textId="77777777" w:rsidR="00494B8A" w:rsidRDefault="00494B8A">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A08D" w14:textId="77777777" w:rsidR="00494B8A" w:rsidRDefault="00494B8A">
    <w:pPr>
      <w:spacing w:after="160" w:line="259" w:lineRule="auto"/>
      <w:ind w:left="0" w:firstLine="0"/>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737B" w14:textId="77777777" w:rsidR="00494B8A" w:rsidRDefault="00494B8A">
    <w:pPr>
      <w:spacing w:after="160" w:line="259" w:lineRule="auto"/>
      <w:ind w:left="0" w:firstLine="0"/>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CFF8" w14:textId="77777777" w:rsidR="00494B8A" w:rsidRDefault="00494B8A">
    <w:pPr>
      <w:spacing w:after="160" w:line="259" w:lineRule="auto"/>
      <w:ind w:left="0" w:firstLine="0"/>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2042" w14:textId="77777777" w:rsidR="00494B8A" w:rsidRDefault="00000000">
    <w:pPr>
      <w:spacing w:after="0" w:line="259" w:lineRule="auto"/>
      <w:ind w:left="0" w:firstLine="0"/>
    </w:pPr>
    <w:r>
      <w:rPr>
        <w:color w:val="0000EE"/>
        <w:u w:val="single" w:color="0000EE"/>
      </w:rPr>
      <w:t>Table of Contents</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BD20" w14:textId="77777777" w:rsidR="00494B8A" w:rsidRDefault="00000000">
    <w:pPr>
      <w:spacing w:after="0" w:line="259" w:lineRule="auto"/>
      <w:ind w:left="0" w:firstLine="0"/>
    </w:pPr>
    <w:r>
      <w:rPr>
        <w:color w:val="0000EE"/>
        <w:u w:val="single" w:color="0000EE"/>
      </w:rPr>
      <w:t>Table of Contents</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6467" w14:textId="77777777" w:rsidR="00494B8A" w:rsidRDefault="00494B8A">
    <w:pPr>
      <w:spacing w:after="160" w:line="259" w:lineRule="auto"/>
      <w:ind w:left="0" w:firstLine="0"/>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AC07" w14:textId="77777777" w:rsidR="00494B8A" w:rsidRDefault="00494B8A">
    <w:pPr>
      <w:spacing w:after="160" w:line="259" w:lineRule="auto"/>
      <w:ind w:left="0" w:firstLine="0"/>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20A3" w14:textId="77777777" w:rsidR="00494B8A" w:rsidRDefault="00494B8A">
    <w:pPr>
      <w:spacing w:after="160" w:line="259" w:lineRule="auto"/>
      <w:ind w:left="0" w:firstLine="0"/>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B199" w14:textId="77777777" w:rsidR="00494B8A" w:rsidRDefault="00494B8A">
    <w:pPr>
      <w:spacing w:after="160" w:line="259" w:lineRule="auto"/>
      <w:ind w:left="0" w:firstLine="0"/>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C38B" w14:textId="77777777" w:rsidR="00494B8A" w:rsidRDefault="00494B8A">
    <w:pPr>
      <w:spacing w:after="160" w:line="259" w:lineRule="auto"/>
      <w:ind w:left="0" w:firstLine="0"/>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C975" w14:textId="77777777" w:rsidR="00494B8A" w:rsidRDefault="00494B8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5536"/>
    <w:multiLevelType w:val="hybridMultilevel"/>
    <w:tmpl w:val="84D43392"/>
    <w:lvl w:ilvl="0" w:tplc="B7FEF9C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6A8B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C664F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44EC7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DE5E6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280BD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EE629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E661E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D8615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BA67F6"/>
    <w:multiLevelType w:val="hybridMultilevel"/>
    <w:tmpl w:val="1500ED0E"/>
    <w:lvl w:ilvl="0" w:tplc="F12E101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2CF09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1CB61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4C1E4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AE7BD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4C6C8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FA636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BE03D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2E6B1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B75E3D"/>
    <w:multiLevelType w:val="hybridMultilevel"/>
    <w:tmpl w:val="0F6640F4"/>
    <w:lvl w:ilvl="0" w:tplc="5F2A299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8A027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262DF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66F79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B0C4D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0836D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DC5CE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98745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1C36A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5D3878"/>
    <w:multiLevelType w:val="hybridMultilevel"/>
    <w:tmpl w:val="1A3E02EC"/>
    <w:lvl w:ilvl="0" w:tplc="59C8DD5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72878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445BF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84DD6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40748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06CA0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CCEE4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92C4D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B4966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492965"/>
    <w:multiLevelType w:val="hybridMultilevel"/>
    <w:tmpl w:val="84C4CEFA"/>
    <w:lvl w:ilvl="0" w:tplc="D7F4304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B2443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92F40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78125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B0A9C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7E767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2AA11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7CF0D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56281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671FDF"/>
    <w:multiLevelType w:val="hybridMultilevel"/>
    <w:tmpl w:val="AC328FDE"/>
    <w:lvl w:ilvl="0" w:tplc="992816DC">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389732">
      <w:start w:val="1"/>
      <w:numFmt w:val="bullet"/>
      <w:lvlText w:val="o"/>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426592">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DC8BCE">
      <w:start w:val="1"/>
      <w:numFmt w:val="bullet"/>
      <w:lvlText w:val="•"/>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B0C580">
      <w:start w:val="1"/>
      <w:numFmt w:val="bullet"/>
      <w:lvlText w:val="o"/>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2EA1F2">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1C717A">
      <w:start w:val="1"/>
      <w:numFmt w:val="bullet"/>
      <w:lvlText w:val="•"/>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58AB66">
      <w:start w:val="1"/>
      <w:numFmt w:val="bullet"/>
      <w:lvlText w:val="o"/>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86DFCE">
      <w:start w:val="1"/>
      <w:numFmt w:val="bullet"/>
      <w:lvlText w:val="▪"/>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7A6C60"/>
    <w:multiLevelType w:val="hybridMultilevel"/>
    <w:tmpl w:val="D71E4F40"/>
    <w:lvl w:ilvl="0" w:tplc="BA32AA00">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D6F876">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CAFE0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F05ACA">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887E48">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14687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AA2200">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FC98AA">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88C410">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A24BEF"/>
    <w:multiLevelType w:val="hybridMultilevel"/>
    <w:tmpl w:val="A8BEF278"/>
    <w:lvl w:ilvl="0" w:tplc="A436421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CEE98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9415C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20026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A0F53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9A0A3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AE9C6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F0C73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82AD8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48813CA"/>
    <w:multiLevelType w:val="hybridMultilevel"/>
    <w:tmpl w:val="D174E9C4"/>
    <w:lvl w:ilvl="0" w:tplc="C5CCC03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82E9C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2E0D7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827CA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1C4DF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067A4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52EE7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50688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0E472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FC4713D"/>
    <w:multiLevelType w:val="hybridMultilevel"/>
    <w:tmpl w:val="1EE6A86A"/>
    <w:lvl w:ilvl="0" w:tplc="9A7C28A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58FF8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F8C97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4C077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5ACE8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B09B8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321E3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8836F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B840D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3B5D6D"/>
    <w:multiLevelType w:val="hybridMultilevel"/>
    <w:tmpl w:val="D924F618"/>
    <w:lvl w:ilvl="0" w:tplc="85128D6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6CF2B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F0621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16597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16712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B894A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4A818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A88BC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6A7F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576B01"/>
    <w:multiLevelType w:val="hybridMultilevel"/>
    <w:tmpl w:val="8FB46CC8"/>
    <w:lvl w:ilvl="0" w:tplc="D792B2A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C0443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B077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2606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7CFCC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82611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A26A9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F21D2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36D4B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9085BE4"/>
    <w:multiLevelType w:val="hybridMultilevel"/>
    <w:tmpl w:val="07DCFB50"/>
    <w:lvl w:ilvl="0" w:tplc="F29C0A56">
      <w:start w:val="2020"/>
      <w:numFmt w:val="decimal"/>
      <w:lvlText w:val="%1"/>
      <w:lvlJc w:val="left"/>
      <w:pPr>
        <w:ind w:left="10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24E2114">
      <w:start w:val="1"/>
      <w:numFmt w:val="lowerLetter"/>
      <w:lvlText w:val="%2"/>
      <w:lvlJc w:val="left"/>
      <w:pPr>
        <w:ind w:left="1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24AE6">
      <w:start w:val="1"/>
      <w:numFmt w:val="lowerRoman"/>
      <w:lvlText w:val="%3"/>
      <w:lvlJc w:val="left"/>
      <w:pPr>
        <w:ind w:left="2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47E9A0E">
      <w:start w:val="1"/>
      <w:numFmt w:val="decimal"/>
      <w:lvlText w:val="%4"/>
      <w:lvlJc w:val="left"/>
      <w:pPr>
        <w:ind w:left="3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FEA628">
      <w:start w:val="1"/>
      <w:numFmt w:val="lowerLetter"/>
      <w:lvlText w:val="%5"/>
      <w:lvlJc w:val="left"/>
      <w:pPr>
        <w:ind w:left="3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F00424">
      <w:start w:val="1"/>
      <w:numFmt w:val="lowerRoman"/>
      <w:lvlText w:val="%6"/>
      <w:lvlJc w:val="left"/>
      <w:pPr>
        <w:ind w:left="4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43A38CC">
      <w:start w:val="1"/>
      <w:numFmt w:val="decimal"/>
      <w:lvlText w:val="%7"/>
      <w:lvlJc w:val="left"/>
      <w:pPr>
        <w:ind w:left="5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840574C">
      <w:start w:val="1"/>
      <w:numFmt w:val="lowerLetter"/>
      <w:lvlText w:val="%8"/>
      <w:lvlJc w:val="left"/>
      <w:pPr>
        <w:ind w:left="5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12721A">
      <w:start w:val="1"/>
      <w:numFmt w:val="lowerRoman"/>
      <w:lvlText w:val="%9"/>
      <w:lvlJc w:val="left"/>
      <w:pPr>
        <w:ind w:left="6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0D47736"/>
    <w:multiLevelType w:val="hybridMultilevel"/>
    <w:tmpl w:val="24B6BD32"/>
    <w:lvl w:ilvl="0" w:tplc="B7AE12DC">
      <w:start w:val="1"/>
      <w:numFmt w:val="decimal"/>
      <w:lvlText w:val="%1."/>
      <w:lvlJc w:val="left"/>
      <w:pPr>
        <w:ind w:left="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745B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5E798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12DBE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7C263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A04C1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E0DD9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DE396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DE70A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40D2224"/>
    <w:multiLevelType w:val="hybridMultilevel"/>
    <w:tmpl w:val="DA50E61C"/>
    <w:lvl w:ilvl="0" w:tplc="60D2F142">
      <w:start w:val="1"/>
      <w:numFmt w:val="decimal"/>
      <w:lvlText w:val="%1)"/>
      <w:lvlJc w:val="left"/>
      <w:pPr>
        <w:ind w:left="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783BCE">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F2279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B6FCA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50213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5C3A6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88DB8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6EF78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4E85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5001010"/>
    <w:multiLevelType w:val="hybridMultilevel"/>
    <w:tmpl w:val="B68E15A6"/>
    <w:lvl w:ilvl="0" w:tplc="F03A7C9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9C7EB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4C687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52341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3E3B2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4C80F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B6BDF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7835F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F2E8B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28A5DDC"/>
    <w:multiLevelType w:val="hybridMultilevel"/>
    <w:tmpl w:val="32EA8BCE"/>
    <w:lvl w:ilvl="0" w:tplc="FB301820">
      <w:start w:val="1"/>
      <w:numFmt w:val="lowerRoman"/>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945DE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42897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089A2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161C4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F6F6C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AEEDA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8AEFF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B06BC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A0F6D8F"/>
    <w:multiLevelType w:val="hybridMultilevel"/>
    <w:tmpl w:val="C6C653EC"/>
    <w:lvl w:ilvl="0" w:tplc="17B4C59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AE7C5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FC5EF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34EAA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5EA39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785B3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7E5C4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680DB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F0F59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B1785C"/>
    <w:multiLevelType w:val="hybridMultilevel"/>
    <w:tmpl w:val="655CD5E0"/>
    <w:lvl w:ilvl="0" w:tplc="7F9C137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4AF5B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7EF1F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16431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D49FA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A06A0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C0E57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3423B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D4D23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699812267">
    <w:abstractNumId w:val="15"/>
  </w:num>
  <w:num w:numId="2" w16cid:durableId="1677147995">
    <w:abstractNumId w:val="3"/>
  </w:num>
  <w:num w:numId="3" w16cid:durableId="2059697458">
    <w:abstractNumId w:val="0"/>
  </w:num>
  <w:num w:numId="4" w16cid:durableId="1846936252">
    <w:abstractNumId w:val="2"/>
  </w:num>
  <w:num w:numId="5" w16cid:durableId="679894172">
    <w:abstractNumId w:val="6"/>
  </w:num>
  <w:num w:numId="6" w16cid:durableId="1492791345">
    <w:abstractNumId w:val="7"/>
  </w:num>
  <w:num w:numId="7" w16cid:durableId="997266506">
    <w:abstractNumId w:val="4"/>
  </w:num>
  <w:num w:numId="8" w16cid:durableId="123818697">
    <w:abstractNumId w:val="11"/>
  </w:num>
  <w:num w:numId="9" w16cid:durableId="775172646">
    <w:abstractNumId w:val="10"/>
  </w:num>
  <w:num w:numId="10" w16cid:durableId="32073426">
    <w:abstractNumId w:val="1"/>
  </w:num>
  <w:num w:numId="11" w16cid:durableId="216015644">
    <w:abstractNumId w:val="9"/>
  </w:num>
  <w:num w:numId="12" w16cid:durableId="1058476943">
    <w:abstractNumId w:val="18"/>
  </w:num>
  <w:num w:numId="13" w16cid:durableId="1861747213">
    <w:abstractNumId w:val="8"/>
  </w:num>
  <w:num w:numId="14" w16cid:durableId="704408438">
    <w:abstractNumId w:val="14"/>
  </w:num>
  <w:num w:numId="15" w16cid:durableId="75133400">
    <w:abstractNumId w:val="17"/>
  </w:num>
  <w:num w:numId="16" w16cid:durableId="1182353117">
    <w:abstractNumId w:val="16"/>
  </w:num>
  <w:num w:numId="17" w16cid:durableId="1682466263">
    <w:abstractNumId w:val="13"/>
  </w:num>
  <w:num w:numId="18" w16cid:durableId="670527427">
    <w:abstractNumId w:val="5"/>
  </w:num>
  <w:num w:numId="19" w16cid:durableId="128766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8A"/>
    <w:rsid w:val="001F51F4"/>
    <w:rsid w:val="00494B8A"/>
    <w:rsid w:val="00E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FB30"/>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539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25" w:line="265" w:lineRule="auto"/>
      <w:ind w:left="3565" w:right="3779"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233" w:line="260" w:lineRule="auto"/>
      <w:ind w:left="10" w:hanging="10"/>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1" Type="http://schemas.openxmlformats.org/officeDocument/2006/relationships/header" Target="header8.xml"/><Relationship Id="rId170" Type="http://schemas.openxmlformats.org/officeDocument/2006/relationships/footer" Target="footer81.xml"/><Relationship Id="rId268" Type="http://schemas.openxmlformats.org/officeDocument/2006/relationships/hyperlink" Target="http://www.sec.gov/Archives/edgar/data/1681622/000168162217000012/varexq2exhibit22.htm" TargetMode="External"/><Relationship Id="rId475" Type="http://schemas.openxmlformats.org/officeDocument/2006/relationships/hyperlink" Target="http://www.sec.gov/Archives/edgar/data/1681622/000119312517022649/d146912dex101.htm" TargetMode="External"/><Relationship Id="rId682" Type="http://schemas.openxmlformats.org/officeDocument/2006/relationships/hyperlink" Target="http://www.sec.gov/Archives/edgar/data/1681622/000119312517022649/d146912dex106.htm" TargetMode="External"/><Relationship Id="rId128" Type="http://schemas.openxmlformats.org/officeDocument/2006/relationships/header" Target="header61.xml"/><Relationship Id="rId335" Type="http://schemas.openxmlformats.org/officeDocument/2006/relationships/hyperlink" Target="http://www.sec.gov/Archives/edgar/data/1681622/000168162217000012/varexq2exhibit23.htm" TargetMode="External"/><Relationship Id="rId542" Type="http://schemas.openxmlformats.org/officeDocument/2006/relationships/hyperlink" Target="http://www.sec.gov/Archives/edgar/data/1681622/000119312517022649/d146912dex103.htm" TargetMode="External"/><Relationship Id="rId987" Type="http://schemas.openxmlformats.org/officeDocument/2006/relationships/hyperlink" Target="http://www.sec.gov/Archives/edgar/data/1681622/000168162218000039/varexexhibit1011032018.htm" TargetMode="External"/><Relationship Id="rId1172" Type="http://schemas.openxmlformats.org/officeDocument/2006/relationships/hyperlink" Target="https://www.sec.gov/Archives/edgar/data/1681622/000168162219000083/exhibit231-10xk2019.htm" TargetMode="External"/><Relationship Id="rId402" Type="http://schemas.openxmlformats.org/officeDocument/2006/relationships/hyperlink" Target="http://www.sec.gov/Archives/edgar/data/1681622/000168162217000023/exhibit31-10xk.htm" TargetMode="External"/><Relationship Id="rId847" Type="http://schemas.openxmlformats.org/officeDocument/2006/relationships/hyperlink" Target="http://www.sec.gov/Archives/edgar/data/1681622/000119312517022649/d146912dex109.htm" TargetMode="External"/><Relationship Id="rId1032" Type="http://schemas.openxmlformats.org/officeDocument/2006/relationships/hyperlink" Target="http://www.sec.gov/Archives/edgar/data/1681622/000168162218000039/varexexhibit1011032018.htm" TargetMode="External"/><Relationship Id="rId707" Type="http://schemas.openxmlformats.org/officeDocument/2006/relationships/hyperlink" Target="http://www.sec.gov/Archives/edgar/data/1681622/000119312517022649/d146912dex106.htm" TargetMode="External"/><Relationship Id="rId914" Type="http://schemas.openxmlformats.org/officeDocument/2006/relationships/hyperlink" Target="http://www.sec.gov/Archives/edgar/data/1681622/000119312516788584/d223180dex106.htm" TargetMode="External"/><Relationship Id="rId43" Type="http://schemas.openxmlformats.org/officeDocument/2006/relationships/footer" Target="footer18.xml"/><Relationship Id="rId192" Type="http://schemas.openxmlformats.org/officeDocument/2006/relationships/hyperlink" Target="http://www.sec.gov/Archives/edgar/data/1681622/000119312517022649/d146912dex21.htm" TargetMode="External"/><Relationship Id="rId497" Type="http://schemas.openxmlformats.org/officeDocument/2006/relationships/hyperlink" Target="http://www.sec.gov/Archives/edgar/data/1681622/000119312517022649/d146912dex102.htm" TargetMode="External"/><Relationship Id="rId357" Type="http://schemas.openxmlformats.org/officeDocument/2006/relationships/hyperlink" Target="http://www.sec.gov/Archives/edgar/data/1681622/000168162217000012/varexq2exhibit24.htm" TargetMode="External"/><Relationship Id="rId1194" Type="http://schemas.openxmlformats.org/officeDocument/2006/relationships/hyperlink" Target="https://www.sec.gov/Archives/edgar/data/1681622/000168162219000083/exhibit321-10xk2019.htm" TargetMode="External"/><Relationship Id="rId217" Type="http://schemas.openxmlformats.org/officeDocument/2006/relationships/hyperlink" Target="http://www.sec.gov/Archives/edgar/data/1681622/000119312517022649/d146912dex21.htm" TargetMode="External"/><Relationship Id="rId564" Type="http://schemas.openxmlformats.org/officeDocument/2006/relationships/hyperlink" Target="http://www.sec.gov/Archives/edgar/data/1681622/000119312517022649/d146912dex104.htm" TargetMode="External"/><Relationship Id="rId771" Type="http://schemas.openxmlformats.org/officeDocument/2006/relationships/hyperlink" Target="http://www.sec.gov/Archives/edgar/data/1681622/000114420417009577/v459861_ex10-1.htm" TargetMode="External"/><Relationship Id="rId869" Type="http://schemas.openxmlformats.org/officeDocument/2006/relationships/hyperlink" Target="http://www.sec.gov/Archives/edgar/data/1681622/000119312517022649/d146912dex1010.htm" TargetMode="External"/><Relationship Id="rId424" Type="http://schemas.openxmlformats.org/officeDocument/2006/relationships/hyperlink" Target="http://www.sec.gov/Archives/edgar/data/1681622/000119312517022649/d146912dex32.htm" TargetMode="External"/><Relationship Id="rId631" Type="http://schemas.openxmlformats.org/officeDocument/2006/relationships/hyperlink" Target="http://www.sec.gov/Archives/edgar/data/1681622/000168162217000019/varexq3exhibit101.htm" TargetMode="External"/><Relationship Id="rId729" Type="http://schemas.openxmlformats.org/officeDocument/2006/relationships/hyperlink" Target="http://www.sec.gov/Archives/edgar/data/1681622/000119312517022649/d146912dex106.htm" TargetMode="External"/><Relationship Id="rId1054" Type="http://schemas.openxmlformats.org/officeDocument/2006/relationships/hyperlink" Target="http://www.sec.gov/Archives/edgar/data/1681622/000168162219000047/varexq219exhibit102.htm" TargetMode="External"/><Relationship Id="rId1261" Type="http://schemas.openxmlformats.org/officeDocument/2006/relationships/footer" Target="footer119.xml"/><Relationship Id="rId936" Type="http://schemas.openxmlformats.org/officeDocument/2006/relationships/hyperlink" Target="http://www.sec.gov/Archives/edgar/data/1681622/000119312516788584/d223180dex106.htm" TargetMode="External"/><Relationship Id="rId1121" Type="http://schemas.openxmlformats.org/officeDocument/2006/relationships/hyperlink" Target="http://www.sec.gov/Archives/edgar/data/1681622/000168162219000047/varexq219exhibit101.htm" TargetMode="External"/><Relationship Id="rId1219" Type="http://schemas.openxmlformats.org/officeDocument/2006/relationships/footer" Target="footer98.xml"/><Relationship Id="rId65" Type="http://schemas.openxmlformats.org/officeDocument/2006/relationships/footer" Target="footer29.xml"/><Relationship Id="rId281" Type="http://schemas.openxmlformats.org/officeDocument/2006/relationships/hyperlink" Target="http://www.sec.gov/Archives/edgar/data/1681622/000168162217000012/varexq2exhibit22.htm" TargetMode="External"/><Relationship Id="rId141" Type="http://schemas.openxmlformats.org/officeDocument/2006/relationships/header" Target="header68.xml"/><Relationship Id="rId379" Type="http://schemas.openxmlformats.org/officeDocument/2006/relationships/hyperlink" Target="http://www.sec.gov/Archives/edgar/data/1681622/000168162217000012/varexq2exhibit24.htm" TargetMode="External"/><Relationship Id="rId586" Type="http://schemas.openxmlformats.org/officeDocument/2006/relationships/hyperlink" Target="http://www.sec.gov/Archives/edgar/data/1681622/000119312517022649/d146912dex104.htm" TargetMode="External"/><Relationship Id="rId793" Type="http://schemas.openxmlformats.org/officeDocument/2006/relationships/hyperlink" Target="http://www.sec.gov/Archives/edgar/data/1681622/000114420417009577/v459861_ex10-2.htm" TargetMode="External"/><Relationship Id="rId7" Type="http://schemas.openxmlformats.org/officeDocument/2006/relationships/image" Target="media/image1.jpg"/><Relationship Id="rId239" Type="http://schemas.openxmlformats.org/officeDocument/2006/relationships/hyperlink" Target="http://www.sec.gov/Archives/edgar/data/1681622/000119312516808289/d223180dex22.htm" TargetMode="External"/><Relationship Id="rId446" Type="http://schemas.openxmlformats.org/officeDocument/2006/relationships/hyperlink" Target="https://www.sec.gov/Archives/edgar/data/1681622/000168162219000083/exhibit41-10xk2019.htm" TargetMode="External"/><Relationship Id="rId653" Type="http://schemas.openxmlformats.org/officeDocument/2006/relationships/hyperlink" Target="http://www.sec.gov/Archives/edgar/data/1681622/000168162217000019/varexq3exhibit101.htm" TargetMode="External"/><Relationship Id="rId1076" Type="http://schemas.openxmlformats.org/officeDocument/2006/relationships/hyperlink" Target="http://www.sec.gov/Archives/edgar/data/1681622/000168162219000072/varexexhibit101creditagree.htm" TargetMode="External"/><Relationship Id="rId1283" Type="http://schemas.openxmlformats.org/officeDocument/2006/relationships/header" Target="header131.xml"/><Relationship Id="rId306" Type="http://schemas.openxmlformats.org/officeDocument/2006/relationships/hyperlink" Target="http://www.sec.gov/Archives/edgar/data/1681622/000168162217000012/varexq2exhibit23.htm" TargetMode="External"/><Relationship Id="rId860" Type="http://schemas.openxmlformats.org/officeDocument/2006/relationships/hyperlink" Target="http://www.sec.gov/Archives/edgar/data/1681622/000119312517022649/d146912dex109.htm" TargetMode="External"/><Relationship Id="rId958" Type="http://schemas.openxmlformats.org/officeDocument/2006/relationships/hyperlink" Target="http://www.sec.gov/Archives/edgar/data/1681622/000119312516788584/d223180dex107.htm" TargetMode="External"/><Relationship Id="rId1143" Type="http://schemas.openxmlformats.org/officeDocument/2006/relationships/hyperlink" Target="http://www.sec.gov/Archives/edgar/data/1681622/000168162219000047/varexq219exhibit101.htm" TargetMode="External"/><Relationship Id="rId87" Type="http://schemas.openxmlformats.org/officeDocument/2006/relationships/header" Target="header41.xml"/><Relationship Id="rId513" Type="http://schemas.openxmlformats.org/officeDocument/2006/relationships/hyperlink" Target="http://www.sec.gov/Archives/edgar/data/1681622/000119312517022649/d146912dex102.htm" TargetMode="External"/><Relationship Id="rId720" Type="http://schemas.openxmlformats.org/officeDocument/2006/relationships/hyperlink" Target="http://www.sec.gov/Archives/edgar/data/1681622/000119312517022649/d146912dex106.htm" TargetMode="External"/><Relationship Id="rId818" Type="http://schemas.openxmlformats.org/officeDocument/2006/relationships/hyperlink" Target="http://www.sec.gov/Archives/edgar/data/1681622/000119312517021101/d322590dex992.htm" TargetMode="External"/><Relationship Id="rId1003" Type="http://schemas.openxmlformats.org/officeDocument/2006/relationships/hyperlink" Target="http://www.sec.gov/Archives/edgar/data/1681622/000168162218000039/varexexhibit1011032018.htm" TargetMode="External"/><Relationship Id="rId1210" Type="http://schemas.openxmlformats.org/officeDocument/2006/relationships/header" Target="header94.xml"/><Relationship Id="rId14" Type="http://schemas.openxmlformats.org/officeDocument/2006/relationships/header" Target="header4.xml"/><Relationship Id="rId163" Type="http://schemas.openxmlformats.org/officeDocument/2006/relationships/header" Target="header78.xml"/><Relationship Id="rId370" Type="http://schemas.openxmlformats.org/officeDocument/2006/relationships/hyperlink" Target="http://www.sec.gov/Archives/edgar/data/1681622/000168162217000012/varexq2exhibit24.htm" TargetMode="External"/><Relationship Id="rId230" Type="http://schemas.openxmlformats.org/officeDocument/2006/relationships/hyperlink" Target="http://www.sec.gov/Archives/edgar/data/1681622/000119312516808289/d223180dex22.htm" TargetMode="External"/><Relationship Id="rId468" Type="http://schemas.openxmlformats.org/officeDocument/2006/relationships/hyperlink" Target="http://www.sec.gov/Archives/edgar/data/1681622/000119312517022649/d146912dex101.htm" TargetMode="External"/><Relationship Id="rId675" Type="http://schemas.openxmlformats.org/officeDocument/2006/relationships/hyperlink" Target="http://www.sec.gov/Archives/edgar/data/1681622/000168162217000019/varexq3exhibit101.htm" TargetMode="External"/><Relationship Id="rId882" Type="http://schemas.openxmlformats.org/officeDocument/2006/relationships/hyperlink" Target="http://www.sec.gov/Archives/edgar/data/1681622/000119312517022649/d146912dex1010.htm" TargetMode="External"/><Relationship Id="rId1098" Type="http://schemas.openxmlformats.org/officeDocument/2006/relationships/hyperlink" Target="http://www.sec.gov/Archives/edgar/data/1681622/000168162219000072/varexexhibit101creditagree.htm" TargetMode="External"/><Relationship Id="rId328" Type="http://schemas.openxmlformats.org/officeDocument/2006/relationships/hyperlink" Target="http://www.sec.gov/Archives/edgar/data/1681622/000168162217000012/varexq2exhibit23.htm" TargetMode="External"/><Relationship Id="rId535" Type="http://schemas.openxmlformats.org/officeDocument/2006/relationships/hyperlink" Target="http://www.sec.gov/Archives/edgar/data/1681622/000119312517022649/d146912dex103.htm" TargetMode="External"/><Relationship Id="rId742" Type="http://schemas.openxmlformats.org/officeDocument/2006/relationships/hyperlink" Target="http://www.sec.gov/Archives/edgar/data/1681622/000119312517021101/d322590dex991.htm" TargetMode="External"/><Relationship Id="rId1165" Type="http://schemas.openxmlformats.org/officeDocument/2006/relationships/hyperlink" Target="http://www.sec.gov/Archives/edgar/data/1681622/000168162219000047/varexq219exhibit101.htm" TargetMode="External"/><Relationship Id="rId602" Type="http://schemas.openxmlformats.org/officeDocument/2006/relationships/hyperlink" Target="http://www.sec.gov/Archives/edgar/data/1681622/000119312517022649/d146912dex105.htm" TargetMode="External"/><Relationship Id="rId1025" Type="http://schemas.openxmlformats.org/officeDocument/2006/relationships/hyperlink" Target="http://www.sec.gov/Archives/edgar/data/1681622/000168162218000039/varexexhibit1011032018.htm" TargetMode="External"/><Relationship Id="rId1232" Type="http://schemas.openxmlformats.org/officeDocument/2006/relationships/header" Target="header105.xml"/><Relationship Id="rId907" Type="http://schemas.openxmlformats.org/officeDocument/2006/relationships/hyperlink" Target="http://www.sec.gov/Archives/edgar/data/1681622/000119312517022649/d146912dex1011.htm" TargetMode="External"/><Relationship Id="rId36" Type="http://schemas.openxmlformats.org/officeDocument/2006/relationships/header" Target="header15.xml"/><Relationship Id="rId185" Type="http://schemas.openxmlformats.org/officeDocument/2006/relationships/header" Target="header89.xml"/><Relationship Id="rId392" Type="http://schemas.openxmlformats.org/officeDocument/2006/relationships/hyperlink" Target="http://www.sec.gov/Archives/edgar/data/1681622/000168162217000023/exhibit31-10xk.htm" TargetMode="External"/><Relationship Id="rId697" Type="http://schemas.openxmlformats.org/officeDocument/2006/relationships/hyperlink" Target="http://www.sec.gov/Archives/edgar/data/1681622/000119312517022649/d146912dex106.htm" TargetMode="External"/><Relationship Id="rId252" Type="http://schemas.openxmlformats.org/officeDocument/2006/relationships/hyperlink" Target="http://www.sec.gov/Archives/edgar/data/1681622/000168162217000012/varexq2exhibit22.htm" TargetMode="External"/><Relationship Id="rId1187" Type="http://schemas.openxmlformats.org/officeDocument/2006/relationships/hyperlink" Target="https://www.sec.gov/Archives/edgar/data/1681622/000168162219000083/exhibit321-10xk2019.htm" TargetMode="External"/><Relationship Id="rId112" Type="http://schemas.openxmlformats.org/officeDocument/2006/relationships/footer" Target="footer52.xml"/><Relationship Id="rId557" Type="http://schemas.openxmlformats.org/officeDocument/2006/relationships/hyperlink" Target="http://www.sec.gov/Archives/edgar/data/1681622/000119312517022649/d146912dex103.htm" TargetMode="External"/><Relationship Id="rId764" Type="http://schemas.openxmlformats.org/officeDocument/2006/relationships/hyperlink" Target="http://www.sec.gov/Archives/edgar/data/1681622/000119312517021101/d322590dex991.htm" TargetMode="External"/><Relationship Id="rId971" Type="http://schemas.openxmlformats.org/officeDocument/2006/relationships/hyperlink" Target="http://www.sec.gov/Archives/edgar/data/1681622/000168162217000023/exhibit1017-10xk.htm" TargetMode="External"/><Relationship Id="rId417" Type="http://schemas.openxmlformats.org/officeDocument/2006/relationships/hyperlink" Target="http://www.sec.gov/Archives/edgar/data/1681622/000119312517022649/d146912dex32.htm" TargetMode="External"/><Relationship Id="rId624" Type="http://schemas.openxmlformats.org/officeDocument/2006/relationships/hyperlink" Target="http://www.sec.gov/Archives/edgar/data/1681622/000168162217000019/varexq3exhibit101.htm" TargetMode="External"/><Relationship Id="rId831" Type="http://schemas.openxmlformats.org/officeDocument/2006/relationships/hyperlink" Target="http://www.sec.gov/Archives/edgar/data/1681622/000119312517021101/d322590dex992.htm" TargetMode="External"/><Relationship Id="rId1047" Type="http://schemas.openxmlformats.org/officeDocument/2006/relationships/hyperlink" Target="http://www.sec.gov/Archives/edgar/data/1681622/000168162219000047/varexq219exhibit102.htm" TargetMode="External"/><Relationship Id="rId1254" Type="http://schemas.openxmlformats.org/officeDocument/2006/relationships/footer" Target="footer115.xml"/><Relationship Id="rId929" Type="http://schemas.openxmlformats.org/officeDocument/2006/relationships/hyperlink" Target="http://www.sec.gov/Archives/edgar/data/1681622/000119312516788584/d223180dex106.htm" TargetMode="External"/><Relationship Id="rId1114" Type="http://schemas.openxmlformats.org/officeDocument/2006/relationships/hyperlink" Target="http://www.sec.gov/Archives/edgar/data/1681622/000168162219000072/varexexhibit101creditagree.htm" TargetMode="External"/><Relationship Id="rId58" Type="http://schemas.openxmlformats.org/officeDocument/2006/relationships/footer" Target="footer25.xml"/><Relationship Id="rId274" Type="http://schemas.openxmlformats.org/officeDocument/2006/relationships/hyperlink" Target="http://www.sec.gov/Archives/edgar/data/1681622/000168162217000012/varexq2exhibit22.htm" TargetMode="External"/><Relationship Id="rId481" Type="http://schemas.openxmlformats.org/officeDocument/2006/relationships/hyperlink" Target="http://www.sec.gov/Archives/edgar/data/1681622/000119312517022649/d146912dex101.htm" TargetMode="External"/><Relationship Id="rId134" Type="http://schemas.openxmlformats.org/officeDocument/2006/relationships/header" Target="header64.xml"/><Relationship Id="rId579" Type="http://schemas.openxmlformats.org/officeDocument/2006/relationships/hyperlink" Target="http://www.sec.gov/Archives/edgar/data/1681622/000119312517022649/d146912dex104.htm" TargetMode="External"/><Relationship Id="rId786" Type="http://schemas.openxmlformats.org/officeDocument/2006/relationships/hyperlink" Target="http://www.sec.gov/Archives/edgar/data/1681622/000114420417009577/v459861_ex10-1.htm" TargetMode="External"/><Relationship Id="rId993" Type="http://schemas.openxmlformats.org/officeDocument/2006/relationships/hyperlink" Target="http://www.sec.gov/Archives/edgar/data/1681622/000168162218000039/varexexhibit1011032018.htm" TargetMode="External"/><Relationship Id="rId341" Type="http://schemas.openxmlformats.org/officeDocument/2006/relationships/hyperlink" Target="http://www.sec.gov/Archives/edgar/data/1681622/000168162217000012/varexq2exhibit23.htm" TargetMode="External"/><Relationship Id="rId439" Type="http://schemas.openxmlformats.org/officeDocument/2006/relationships/hyperlink" Target="http://www.sec.gov/Archives/edgar/data/1681622/000119312517022649/d146912dex32.htm" TargetMode="External"/><Relationship Id="rId646" Type="http://schemas.openxmlformats.org/officeDocument/2006/relationships/hyperlink" Target="http://www.sec.gov/Archives/edgar/data/1681622/000168162217000019/varexq3exhibit101.htm" TargetMode="External"/><Relationship Id="rId1069" Type="http://schemas.openxmlformats.org/officeDocument/2006/relationships/hyperlink" Target="http://www.sec.gov/Archives/edgar/data/1681622/000168162219000047/varexq219exhibit102.htm" TargetMode="External"/><Relationship Id="rId1276" Type="http://schemas.openxmlformats.org/officeDocument/2006/relationships/header" Target="header127.xml"/><Relationship Id="rId201" Type="http://schemas.openxmlformats.org/officeDocument/2006/relationships/hyperlink" Target="http://www.sec.gov/Archives/edgar/data/1681622/000119312517022649/d146912dex21.htm" TargetMode="External"/><Relationship Id="rId506" Type="http://schemas.openxmlformats.org/officeDocument/2006/relationships/hyperlink" Target="http://www.sec.gov/Archives/edgar/data/1681622/000119312517022649/d146912dex102.htm" TargetMode="External"/><Relationship Id="rId853" Type="http://schemas.openxmlformats.org/officeDocument/2006/relationships/hyperlink" Target="http://www.sec.gov/Archives/edgar/data/1681622/000119312517022649/d146912dex109.htm" TargetMode="External"/><Relationship Id="rId1136" Type="http://schemas.openxmlformats.org/officeDocument/2006/relationships/hyperlink" Target="http://www.sec.gov/Archives/edgar/data/1681622/000168162219000047/varexq219exhibit101.htm" TargetMode="External"/><Relationship Id="rId713" Type="http://schemas.openxmlformats.org/officeDocument/2006/relationships/hyperlink" Target="http://www.sec.gov/Archives/edgar/data/1681622/000119312517022649/d146912dex106.htm" TargetMode="External"/><Relationship Id="rId920" Type="http://schemas.openxmlformats.org/officeDocument/2006/relationships/hyperlink" Target="http://www.sec.gov/Archives/edgar/data/1681622/000119312516788584/d223180dex106.htm" TargetMode="External"/><Relationship Id="rId1203" Type="http://schemas.openxmlformats.org/officeDocument/2006/relationships/hyperlink" Target="https://www.sec.gov/Archives/edgar/data/1681622/000168162219000083/exhibit322-10xk2019.htm" TargetMode="External"/><Relationship Id="rId296" Type="http://schemas.openxmlformats.org/officeDocument/2006/relationships/hyperlink" Target="http://www.sec.gov/Archives/edgar/data/1681622/000168162217000012/varexq2exhibit23.htm" TargetMode="External"/><Relationship Id="rId156" Type="http://schemas.openxmlformats.org/officeDocument/2006/relationships/footer" Target="footer74.xml"/><Relationship Id="rId363" Type="http://schemas.openxmlformats.org/officeDocument/2006/relationships/hyperlink" Target="http://www.sec.gov/Archives/edgar/data/1681622/000168162217000012/varexq2exhibit24.htm" TargetMode="External"/><Relationship Id="rId570" Type="http://schemas.openxmlformats.org/officeDocument/2006/relationships/hyperlink" Target="http://www.sec.gov/Archives/edgar/data/1681622/000119312517022649/d146912dex104.htm" TargetMode="External"/><Relationship Id="rId223" Type="http://schemas.openxmlformats.org/officeDocument/2006/relationships/hyperlink" Target="http://www.sec.gov/Archives/edgar/data/1681622/000119312516808289/d223180dex22.htm" TargetMode="External"/><Relationship Id="rId430" Type="http://schemas.openxmlformats.org/officeDocument/2006/relationships/hyperlink" Target="http://www.sec.gov/Archives/edgar/data/1681622/000119312517022649/d146912dex32.htm" TargetMode="External"/><Relationship Id="rId668" Type="http://schemas.openxmlformats.org/officeDocument/2006/relationships/hyperlink" Target="http://www.sec.gov/Archives/edgar/data/1681622/000168162217000019/varexq3exhibit101.htm" TargetMode="External"/><Relationship Id="rId875" Type="http://schemas.openxmlformats.org/officeDocument/2006/relationships/hyperlink" Target="http://www.sec.gov/Archives/edgar/data/1681622/000119312517022649/d146912dex1010.htm" TargetMode="External"/><Relationship Id="rId1060" Type="http://schemas.openxmlformats.org/officeDocument/2006/relationships/hyperlink" Target="http://www.sec.gov/Archives/edgar/data/1681622/000168162219000047/varexq219exhibit102.htm" TargetMode="External"/><Relationship Id="rId1298" Type="http://schemas.openxmlformats.org/officeDocument/2006/relationships/header" Target="header138.xml"/><Relationship Id="rId528" Type="http://schemas.openxmlformats.org/officeDocument/2006/relationships/hyperlink" Target="http://www.sec.gov/Archives/edgar/data/1681622/000119312517022649/d146912dex103.htm" TargetMode="External"/><Relationship Id="rId735" Type="http://schemas.openxmlformats.org/officeDocument/2006/relationships/hyperlink" Target="http://www.sec.gov/Archives/edgar/data/1681622/000119312517022649/d146912dex106.htm" TargetMode="External"/><Relationship Id="rId942" Type="http://schemas.openxmlformats.org/officeDocument/2006/relationships/hyperlink" Target="http://www.sec.gov/Archives/edgar/data/1681622/000119312516788584/d223180dex107.htm" TargetMode="External"/><Relationship Id="rId1158" Type="http://schemas.openxmlformats.org/officeDocument/2006/relationships/hyperlink" Target="http://www.sec.gov/Archives/edgar/data/1681622/000168162219000047/varexq219exhibit101.htm" TargetMode="External"/><Relationship Id="rId1018" Type="http://schemas.openxmlformats.org/officeDocument/2006/relationships/hyperlink" Target="http://www.sec.gov/Archives/edgar/data/1681622/000168162218000039/varexexhibit1011032018.htm" TargetMode="External"/><Relationship Id="rId1225" Type="http://schemas.openxmlformats.org/officeDocument/2006/relationships/footer" Target="footer101.xml"/><Relationship Id="rId71" Type="http://schemas.openxmlformats.org/officeDocument/2006/relationships/footer" Target="footer32.xml"/><Relationship Id="rId802" Type="http://schemas.openxmlformats.org/officeDocument/2006/relationships/hyperlink" Target="http://www.sec.gov/Archives/edgar/data/1681622/000114420417009577/v459861_ex10-2.htm" TargetMode="External"/><Relationship Id="rId29" Type="http://schemas.openxmlformats.org/officeDocument/2006/relationships/footer" Target="footer11.xml"/><Relationship Id="rId178" Type="http://schemas.openxmlformats.org/officeDocument/2006/relationships/header" Target="header85.xml"/><Relationship Id="rId385" Type="http://schemas.openxmlformats.org/officeDocument/2006/relationships/hyperlink" Target="http://www.sec.gov/Archives/edgar/data/1681622/000168162217000023/exhibit31-10xk.htm" TargetMode="External"/><Relationship Id="rId592" Type="http://schemas.openxmlformats.org/officeDocument/2006/relationships/hyperlink" Target="http://www.sec.gov/Archives/edgar/data/1681622/000119312517022649/d146912dex104.htm" TargetMode="External"/><Relationship Id="rId245" Type="http://schemas.openxmlformats.org/officeDocument/2006/relationships/hyperlink" Target="http://www.sec.gov/Archives/edgar/data/1681622/000119312516808289/d223180dex22.htm" TargetMode="External"/><Relationship Id="rId452" Type="http://schemas.openxmlformats.org/officeDocument/2006/relationships/hyperlink" Target="https://www.sec.gov/Archives/edgar/data/1681622/000168162219000083/exhibit41-10xk2019.htm" TargetMode="External"/><Relationship Id="rId897" Type="http://schemas.openxmlformats.org/officeDocument/2006/relationships/hyperlink" Target="http://www.sec.gov/Archives/edgar/data/1681622/000119312517022649/d146912dex1011.htm" TargetMode="External"/><Relationship Id="rId1082" Type="http://schemas.openxmlformats.org/officeDocument/2006/relationships/hyperlink" Target="http://www.sec.gov/Archives/edgar/data/1681622/000168162219000072/varexexhibit101creditagree.htm" TargetMode="External"/><Relationship Id="rId105" Type="http://schemas.openxmlformats.org/officeDocument/2006/relationships/header" Target="header50.xml"/><Relationship Id="rId312" Type="http://schemas.openxmlformats.org/officeDocument/2006/relationships/hyperlink" Target="http://www.sec.gov/Archives/edgar/data/1681622/000168162217000012/varexq2exhibit23.htm" TargetMode="External"/><Relationship Id="rId757" Type="http://schemas.openxmlformats.org/officeDocument/2006/relationships/hyperlink" Target="http://www.sec.gov/Archives/edgar/data/1681622/000119312517021101/d322590dex991.htm" TargetMode="External"/><Relationship Id="rId964" Type="http://schemas.openxmlformats.org/officeDocument/2006/relationships/hyperlink" Target="http://www.sec.gov/Archives/edgar/data/1681622/000168162217000023/exhibit1017-10xk.htm" TargetMode="External"/><Relationship Id="rId93" Type="http://schemas.openxmlformats.org/officeDocument/2006/relationships/header" Target="header44.xml"/><Relationship Id="rId617" Type="http://schemas.openxmlformats.org/officeDocument/2006/relationships/hyperlink" Target="http://www.sec.gov/Archives/edgar/data/1681622/000119312517022649/d146912dex105.htm" TargetMode="External"/><Relationship Id="rId824" Type="http://schemas.openxmlformats.org/officeDocument/2006/relationships/hyperlink" Target="http://www.sec.gov/Archives/edgar/data/1681622/000119312517021101/d322590dex992.htm" TargetMode="External"/><Relationship Id="rId1247" Type="http://schemas.openxmlformats.org/officeDocument/2006/relationships/header" Target="header113.xml"/><Relationship Id="rId1107" Type="http://schemas.openxmlformats.org/officeDocument/2006/relationships/hyperlink" Target="http://www.sec.gov/Archives/edgar/data/1681622/000168162219000072/varexexhibit101creditagree.htm" TargetMode="External"/><Relationship Id="rId20" Type="http://schemas.openxmlformats.org/officeDocument/2006/relationships/header" Target="header7.xml"/><Relationship Id="rId267" Type="http://schemas.openxmlformats.org/officeDocument/2006/relationships/hyperlink" Target="http://www.sec.gov/Archives/edgar/data/1681622/000168162217000012/varexq2exhibit22.htm" TargetMode="External"/><Relationship Id="rId474" Type="http://schemas.openxmlformats.org/officeDocument/2006/relationships/hyperlink" Target="http://www.sec.gov/Archives/edgar/data/1681622/000119312517022649/d146912dex101.htm" TargetMode="External"/><Relationship Id="rId127" Type="http://schemas.openxmlformats.org/officeDocument/2006/relationships/footer" Target="footer60.xml"/><Relationship Id="rId681" Type="http://schemas.openxmlformats.org/officeDocument/2006/relationships/hyperlink" Target="http://www.sec.gov/Archives/edgar/data/1681622/000119312517022649/d146912dex106.htm" TargetMode="External"/><Relationship Id="rId779" Type="http://schemas.openxmlformats.org/officeDocument/2006/relationships/hyperlink" Target="http://www.sec.gov/Archives/edgar/data/1681622/000114420417009577/v459861_ex10-1.htm" TargetMode="External"/><Relationship Id="rId986" Type="http://schemas.openxmlformats.org/officeDocument/2006/relationships/hyperlink" Target="http://www.sec.gov/Archives/edgar/data/1681622/000168162218000039/varexexhibit1011032018.htm" TargetMode="External"/><Relationship Id="rId334" Type="http://schemas.openxmlformats.org/officeDocument/2006/relationships/hyperlink" Target="http://www.sec.gov/Archives/edgar/data/1681622/000168162217000012/varexq2exhibit23.htm" TargetMode="External"/><Relationship Id="rId541" Type="http://schemas.openxmlformats.org/officeDocument/2006/relationships/hyperlink" Target="http://www.sec.gov/Archives/edgar/data/1681622/000119312517022649/d146912dex103.htm" TargetMode="External"/><Relationship Id="rId639" Type="http://schemas.openxmlformats.org/officeDocument/2006/relationships/hyperlink" Target="http://www.sec.gov/Archives/edgar/data/1681622/000168162217000019/varexq3exhibit101.htm" TargetMode="External"/><Relationship Id="rId1171" Type="http://schemas.openxmlformats.org/officeDocument/2006/relationships/hyperlink" Target="https://www.sec.gov/Archives/edgar/data/1681622/000168162219000083/exhibit231-10xk2019.htm" TargetMode="External"/><Relationship Id="rId1269" Type="http://schemas.openxmlformats.org/officeDocument/2006/relationships/footer" Target="footer123.xml"/><Relationship Id="rId401" Type="http://schemas.openxmlformats.org/officeDocument/2006/relationships/hyperlink" Target="http://www.sec.gov/Archives/edgar/data/1681622/000168162217000023/exhibit31-10xk.htm" TargetMode="External"/><Relationship Id="rId846" Type="http://schemas.openxmlformats.org/officeDocument/2006/relationships/hyperlink" Target="http://www.sec.gov/Archives/edgar/data/1681622/000119312517022649/d146912dex109.htm" TargetMode="External"/><Relationship Id="rId1031" Type="http://schemas.openxmlformats.org/officeDocument/2006/relationships/hyperlink" Target="http://www.sec.gov/Archives/edgar/data/1681622/000168162218000039/varexexhibit1011032018.htm" TargetMode="External"/><Relationship Id="rId1129" Type="http://schemas.openxmlformats.org/officeDocument/2006/relationships/hyperlink" Target="http://www.sec.gov/Archives/edgar/data/1681622/000168162219000047/varexq219exhibit101.htm" TargetMode="External"/><Relationship Id="rId706" Type="http://schemas.openxmlformats.org/officeDocument/2006/relationships/hyperlink" Target="http://www.sec.gov/Archives/edgar/data/1681622/000119312517022649/d146912dex106.htm" TargetMode="External"/><Relationship Id="rId913" Type="http://schemas.openxmlformats.org/officeDocument/2006/relationships/hyperlink" Target="http://www.sec.gov/Archives/edgar/data/1681622/000119312516788584/d223180dex106.htm" TargetMode="External"/><Relationship Id="rId42" Type="http://schemas.openxmlformats.org/officeDocument/2006/relationships/header" Target="header18.xml"/><Relationship Id="rId191" Type="http://schemas.openxmlformats.org/officeDocument/2006/relationships/hyperlink" Target="http://www.sec.gov/Archives/edgar/data/1681622/000119312517022649/d146912dex21.htm" TargetMode="External"/><Relationship Id="rId289" Type="http://schemas.openxmlformats.org/officeDocument/2006/relationships/hyperlink" Target="http://www.sec.gov/Archives/edgar/data/1681622/000168162217000012/varexq2exhibit22.htm" TargetMode="External"/><Relationship Id="rId496" Type="http://schemas.openxmlformats.org/officeDocument/2006/relationships/hyperlink" Target="http://www.sec.gov/Archives/edgar/data/1681622/000119312517022649/d146912dex102.htm" TargetMode="External"/><Relationship Id="rId149" Type="http://schemas.openxmlformats.org/officeDocument/2006/relationships/footer" Target="footer71.xml"/><Relationship Id="rId356" Type="http://schemas.openxmlformats.org/officeDocument/2006/relationships/hyperlink" Target="http://www.sec.gov/Archives/edgar/data/1681622/000168162217000012/varexq2exhibit24.htm" TargetMode="External"/><Relationship Id="rId563" Type="http://schemas.openxmlformats.org/officeDocument/2006/relationships/hyperlink" Target="http://www.sec.gov/Archives/edgar/data/1681622/000119312517022649/d146912dex104.htm" TargetMode="External"/><Relationship Id="rId770" Type="http://schemas.openxmlformats.org/officeDocument/2006/relationships/hyperlink" Target="http://www.sec.gov/Archives/edgar/data/1681622/000114420417009577/v459861_ex10-1.htm" TargetMode="External"/><Relationship Id="rId1193" Type="http://schemas.openxmlformats.org/officeDocument/2006/relationships/hyperlink" Target="https://www.sec.gov/Archives/edgar/data/1681622/000168162219000083/exhibit321-10xk2019.htm" TargetMode="External"/><Relationship Id="rId216" Type="http://schemas.openxmlformats.org/officeDocument/2006/relationships/hyperlink" Target="http://www.sec.gov/Archives/edgar/data/1681622/000119312517022649/d146912dex21.htm" TargetMode="External"/><Relationship Id="rId423" Type="http://schemas.openxmlformats.org/officeDocument/2006/relationships/hyperlink" Target="http://www.sec.gov/Archives/edgar/data/1681622/000119312517022649/d146912dex32.htm" TargetMode="External"/><Relationship Id="rId868" Type="http://schemas.openxmlformats.org/officeDocument/2006/relationships/hyperlink" Target="http://www.sec.gov/Archives/edgar/data/1681622/000119312517022649/d146912dex109.htm" TargetMode="External"/><Relationship Id="rId1053" Type="http://schemas.openxmlformats.org/officeDocument/2006/relationships/hyperlink" Target="http://www.sec.gov/Archives/edgar/data/1681622/000168162219000047/varexq219exhibit102.htm" TargetMode="External"/><Relationship Id="rId1260" Type="http://schemas.openxmlformats.org/officeDocument/2006/relationships/footer" Target="footer118.xml"/><Relationship Id="rId630" Type="http://schemas.openxmlformats.org/officeDocument/2006/relationships/hyperlink" Target="http://www.sec.gov/Archives/edgar/data/1681622/000168162217000019/varexq3exhibit101.htm" TargetMode="External"/><Relationship Id="rId728" Type="http://schemas.openxmlformats.org/officeDocument/2006/relationships/hyperlink" Target="http://www.sec.gov/Archives/edgar/data/1681622/000119312517022649/d146912dex106.htm" TargetMode="External"/><Relationship Id="rId935" Type="http://schemas.openxmlformats.org/officeDocument/2006/relationships/hyperlink" Target="http://www.sec.gov/Archives/edgar/data/1681622/000119312516788584/d223180dex106.htm" TargetMode="External"/><Relationship Id="rId64" Type="http://schemas.openxmlformats.org/officeDocument/2006/relationships/footer" Target="footer28.xml"/><Relationship Id="rId367" Type="http://schemas.openxmlformats.org/officeDocument/2006/relationships/hyperlink" Target="http://www.sec.gov/Archives/edgar/data/1681622/000168162217000012/varexq2exhibit24.htm" TargetMode="External"/><Relationship Id="rId574" Type="http://schemas.openxmlformats.org/officeDocument/2006/relationships/hyperlink" Target="http://www.sec.gov/Archives/edgar/data/1681622/000119312517022649/d146912dex104.htm" TargetMode="External"/><Relationship Id="rId1120" Type="http://schemas.openxmlformats.org/officeDocument/2006/relationships/hyperlink" Target="http://www.sec.gov/Archives/edgar/data/1681622/000168162219000072/varexexhibit101creditagree.htm" TargetMode="External"/><Relationship Id="rId1218" Type="http://schemas.openxmlformats.org/officeDocument/2006/relationships/footer" Target="footer97.xml"/><Relationship Id="rId227" Type="http://schemas.openxmlformats.org/officeDocument/2006/relationships/hyperlink" Target="http://www.sec.gov/Archives/edgar/data/1681622/000119312516808289/d223180dex22.htm" TargetMode="External"/><Relationship Id="rId781" Type="http://schemas.openxmlformats.org/officeDocument/2006/relationships/hyperlink" Target="http://www.sec.gov/Archives/edgar/data/1681622/000114420417009577/v459861_ex10-1.htm" TargetMode="External"/><Relationship Id="rId879" Type="http://schemas.openxmlformats.org/officeDocument/2006/relationships/hyperlink" Target="http://www.sec.gov/Archives/edgar/data/1681622/000119312517022649/d146912dex1010.htm" TargetMode="External"/><Relationship Id="rId434" Type="http://schemas.openxmlformats.org/officeDocument/2006/relationships/hyperlink" Target="http://www.sec.gov/Archives/edgar/data/1681622/000119312517022649/d146912dex32.htm" TargetMode="External"/><Relationship Id="rId641" Type="http://schemas.openxmlformats.org/officeDocument/2006/relationships/hyperlink" Target="http://www.sec.gov/Archives/edgar/data/1681622/000168162217000019/varexq3exhibit101.htm" TargetMode="External"/><Relationship Id="rId739" Type="http://schemas.openxmlformats.org/officeDocument/2006/relationships/hyperlink" Target="http://www.sec.gov/Archives/edgar/data/1681622/000119312517022649/d146912dex106.htm" TargetMode="External"/><Relationship Id="rId1064" Type="http://schemas.openxmlformats.org/officeDocument/2006/relationships/hyperlink" Target="http://www.sec.gov/Archives/edgar/data/1681622/000168162219000047/varexq219exhibit102.htm" TargetMode="External"/><Relationship Id="rId1271" Type="http://schemas.openxmlformats.org/officeDocument/2006/relationships/header" Target="header125.xml"/><Relationship Id="rId280" Type="http://schemas.openxmlformats.org/officeDocument/2006/relationships/hyperlink" Target="http://www.sec.gov/Archives/edgar/data/1681622/000168162217000012/varexq2exhibit22.htm" TargetMode="External"/><Relationship Id="rId501" Type="http://schemas.openxmlformats.org/officeDocument/2006/relationships/hyperlink" Target="http://www.sec.gov/Archives/edgar/data/1681622/000119312517022649/d146912dex102.htm" TargetMode="External"/><Relationship Id="rId946" Type="http://schemas.openxmlformats.org/officeDocument/2006/relationships/hyperlink" Target="http://www.sec.gov/Archives/edgar/data/1681622/000119312516788584/d223180dex107.htm" TargetMode="External"/><Relationship Id="rId1131" Type="http://schemas.openxmlformats.org/officeDocument/2006/relationships/hyperlink" Target="http://www.sec.gov/Archives/edgar/data/1681622/000168162219000047/varexq219exhibit101.htm" TargetMode="External"/><Relationship Id="rId1229" Type="http://schemas.openxmlformats.org/officeDocument/2006/relationships/header" Target="header104.xml"/><Relationship Id="rId75" Type="http://schemas.openxmlformats.org/officeDocument/2006/relationships/header" Target="header35.xml"/><Relationship Id="rId140" Type="http://schemas.openxmlformats.org/officeDocument/2006/relationships/header" Target="header67.xml"/><Relationship Id="rId378" Type="http://schemas.openxmlformats.org/officeDocument/2006/relationships/hyperlink" Target="http://www.sec.gov/Archives/edgar/data/1681622/000168162217000012/varexq2exhibit24.htm" TargetMode="External"/><Relationship Id="rId585" Type="http://schemas.openxmlformats.org/officeDocument/2006/relationships/hyperlink" Target="http://www.sec.gov/Archives/edgar/data/1681622/000119312517022649/d146912dex104.htm" TargetMode="External"/><Relationship Id="rId792" Type="http://schemas.openxmlformats.org/officeDocument/2006/relationships/hyperlink" Target="http://www.sec.gov/Archives/edgar/data/1681622/000114420417009577/v459861_ex10-2.htm" TargetMode="External"/><Relationship Id="rId806" Type="http://schemas.openxmlformats.org/officeDocument/2006/relationships/hyperlink" Target="http://www.sec.gov/Archives/edgar/data/1681622/000114420417009577/v459861_ex10-2.htm" TargetMode="External"/><Relationship Id="rId6" Type="http://schemas.openxmlformats.org/officeDocument/2006/relationships/endnotes" Target="endnotes.xml"/><Relationship Id="rId238" Type="http://schemas.openxmlformats.org/officeDocument/2006/relationships/hyperlink" Target="http://www.sec.gov/Archives/edgar/data/1681622/000119312516808289/d223180dex22.htm" TargetMode="External"/><Relationship Id="rId445" Type="http://schemas.openxmlformats.org/officeDocument/2006/relationships/hyperlink" Target="https://www.sec.gov/Archives/edgar/data/1681622/000168162219000083/exhibit41-10xk2019.htm" TargetMode="External"/><Relationship Id="rId652" Type="http://schemas.openxmlformats.org/officeDocument/2006/relationships/hyperlink" Target="http://www.sec.gov/Archives/edgar/data/1681622/000168162217000019/varexq3exhibit101.htm" TargetMode="External"/><Relationship Id="rId1075" Type="http://schemas.openxmlformats.org/officeDocument/2006/relationships/hyperlink" Target="http://www.sec.gov/Archives/edgar/data/1681622/000168162219000047/varexq219exhibit102.htm" TargetMode="External"/><Relationship Id="rId1282" Type="http://schemas.openxmlformats.org/officeDocument/2006/relationships/header" Target="header130.xml"/><Relationship Id="rId291" Type="http://schemas.openxmlformats.org/officeDocument/2006/relationships/hyperlink" Target="http://www.sec.gov/Archives/edgar/data/1681622/000168162217000012/varexq2exhibit22.htm" TargetMode="External"/><Relationship Id="rId305" Type="http://schemas.openxmlformats.org/officeDocument/2006/relationships/hyperlink" Target="http://www.sec.gov/Archives/edgar/data/1681622/000168162217000012/varexq2exhibit23.htm" TargetMode="External"/><Relationship Id="rId512" Type="http://schemas.openxmlformats.org/officeDocument/2006/relationships/hyperlink" Target="http://www.sec.gov/Archives/edgar/data/1681622/000119312517022649/d146912dex102.htm" TargetMode="External"/><Relationship Id="rId957" Type="http://schemas.openxmlformats.org/officeDocument/2006/relationships/hyperlink" Target="http://www.sec.gov/Archives/edgar/data/1681622/000119312516788584/d223180dex107.htm" TargetMode="External"/><Relationship Id="rId1142" Type="http://schemas.openxmlformats.org/officeDocument/2006/relationships/hyperlink" Target="http://www.sec.gov/Archives/edgar/data/1681622/000168162219000047/varexq219exhibit101.htm" TargetMode="External"/><Relationship Id="rId86" Type="http://schemas.openxmlformats.org/officeDocument/2006/relationships/header" Target="header40.xml"/><Relationship Id="rId151" Type="http://schemas.openxmlformats.org/officeDocument/2006/relationships/footer" Target="footer72.xml"/><Relationship Id="rId389" Type="http://schemas.openxmlformats.org/officeDocument/2006/relationships/hyperlink" Target="http://www.sec.gov/Archives/edgar/data/1681622/000168162217000023/exhibit31-10xk.htm" TargetMode="External"/><Relationship Id="rId596" Type="http://schemas.openxmlformats.org/officeDocument/2006/relationships/hyperlink" Target="http://www.sec.gov/Archives/edgar/data/1681622/000119312517022649/d146912dex105.htm" TargetMode="External"/><Relationship Id="rId817" Type="http://schemas.openxmlformats.org/officeDocument/2006/relationships/hyperlink" Target="http://www.sec.gov/Archives/edgar/data/1681622/000119312517021101/d322590dex992.htm" TargetMode="External"/><Relationship Id="rId1002" Type="http://schemas.openxmlformats.org/officeDocument/2006/relationships/hyperlink" Target="http://www.sec.gov/Archives/edgar/data/1681622/000168162218000039/varexexhibit1011032018.htm" TargetMode="External"/><Relationship Id="rId249" Type="http://schemas.openxmlformats.org/officeDocument/2006/relationships/hyperlink" Target="http://www.sec.gov/Archives/edgar/data/1681622/000119312516808289/d223180dex22.htm" TargetMode="External"/><Relationship Id="rId456" Type="http://schemas.openxmlformats.org/officeDocument/2006/relationships/hyperlink" Target="https://www.sec.gov/Archives/edgar/data/1681622/000168162219000083/exhibit41-10xk2019.htm" TargetMode="External"/><Relationship Id="rId663" Type="http://schemas.openxmlformats.org/officeDocument/2006/relationships/hyperlink" Target="http://www.sec.gov/Archives/edgar/data/1681622/000168162217000019/varexq3exhibit101.htm" TargetMode="External"/><Relationship Id="rId870" Type="http://schemas.openxmlformats.org/officeDocument/2006/relationships/hyperlink" Target="http://www.sec.gov/Archives/edgar/data/1681622/000119312517022649/d146912dex1010.htm" TargetMode="External"/><Relationship Id="rId1086" Type="http://schemas.openxmlformats.org/officeDocument/2006/relationships/hyperlink" Target="http://www.sec.gov/Archives/edgar/data/1681622/000168162219000072/varexexhibit101creditagree.htm" TargetMode="External"/><Relationship Id="rId1293" Type="http://schemas.openxmlformats.org/officeDocument/2006/relationships/footer" Target="footer135.xml"/><Relationship Id="rId1307" Type="http://schemas.openxmlformats.org/officeDocument/2006/relationships/theme" Target="theme/theme1.xml"/><Relationship Id="rId13" Type="http://schemas.openxmlformats.org/officeDocument/2006/relationships/footer" Target="footer3.xml"/><Relationship Id="rId109" Type="http://schemas.openxmlformats.org/officeDocument/2006/relationships/footer" Target="footer51.xml"/><Relationship Id="rId316" Type="http://schemas.openxmlformats.org/officeDocument/2006/relationships/hyperlink" Target="http://www.sec.gov/Archives/edgar/data/1681622/000168162217000012/varexq2exhibit23.htm" TargetMode="External"/><Relationship Id="rId523" Type="http://schemas.openxmlformats.org/officeDocument/2006/relationships/hyperlink" Target="http://www.sec.gov/Archives/edgar/data/1681622/000119312517022649/d146912dex102.htm" TargetMode="External"/><Relationship Id="rId968" Type="http://schemas.openxmlformats.org/officeDocument/2006/relationships/hyperlink" Target="http://www.sec.gov/Archives/edgar/data/1681622/000168162217000023/exhibit1017-10xk.htm" TargetMode="External"/><Relationship Id="rId1153" Type="http://schemas.openxmlformats.org/officeDocument/2006/relationships/hyperlink" Target="http://www.sec.gov/Archives/edgar/data/1681622/000168162219000047/varexq219exhibit101.htm" TargetMode="External"/><Relationship Id="rId97" Type="http://schemas.openxmlformats.org/officeDocument/2006/relationships/footer" Target="footer45.xml"/><Relationship Id="rId730" Type="http://schemas.openxmlformats.org/officeDocument/2006/relationships/hyperlink" Target="http://www.sec.gov/Archives/edgar/data/1681622/000119312517022649/d146912dex106.htm" TargetMode="External"/><Relationship Id="rId828" Type="http://schemas.openxmlformats.org/officeDocument/2006/relationships/hyperlink" Target="http://www.sec.gov/Archives/edgar/data/1681622/000119312517021101/d322590dex992.htm" TargetMode="External"/><Relationship Id="rId1013" Type="http://schemas.openxmlformats.org/officeDocument/2006/relationships/hyperlink" Target="http://www.sec.gov/Archives/edgar/data/1681622/000168162218000039/varexexhibit1011032018.htm" TargetMode="External"/><Relationship Id="rId162" Type="http://schemas.openxmlformats.org/officeDocument/2006/relationships/footer" Target="footer77.xml"/><Relationship Id="rId467" Type="http://schemas.openxmlformats.org/officeDocument/2006/relationships/hyperlink" Target="http://www.sec.gov/Archives/edgar/data/1681622/000119312517022649/d146912dex101.htm" TargetMode="External"/><Relationship Id="rId1097" Type="http://schemas.openxmlformats.org/officeDocument/2006/relationships/hyperlink" Target="http://www.sec.gov/Archives/edgar/data/1681622/000168162219000072/varexexhibit101creditagree.htm" TargetMode="External"/><Relationship Id="rId1220" Type="http://schemas.openxmlformats.org/officeDocument/2006/relationships/header" Target="header99.xml"/><Relationship Id="rId674" Type="http://schemas.openxmlformats.org/officeDocument/2006/relationships/hyperlink" Target="http://www.sec.gov/Archives/edgar/data/1681622/000168162217000019/varexq3exhibit101.htm" TargetMode="External"/><Relationship Id="rId881" Type="http://schemas.openxmlformats.org/officeDocument/2006/relationships/hyperlink" Target="http://www.sec.gov/Archives/edgar/data/1681622/000119312517022649/d146912dex1010.htm" TargetMode="External"/><Relationship Id="rId979" Type="http://schemas.openxmlformats.org/officeDocument/2006/relationships/hyperlink" Target="https://www.sec.gov/Archives/edgar/data/1681622/000168162219000083/exhibit1018-10xk2019.htm" TargetMode="External"/><Relationship Id="rId24" Type="http://schemas.openxmlformats.org/officeDocument/2006/relationships/header" Target="header9.xml"/><Relationship Id="rId327" Type="http://schemas.openxmlformats.org/officeDocument/2006/relationships/hyperlink" Target="http://www.sec.gov/Archives/edgar/data/1681622/000168162217000012/varexq2exhibit23.htm" TargetMode="External"/><Relationship Id="rId534" Type="http://schemas.openxmlformats.org/officeDocument/2006/relationships/hyperlink" Target="http://www.sec.gov/Archives/edgar/data/1681622/000119312517022649/d146912dex103.htm" TargetMode="External"/><Relationship Id="rId741" Type="http://schemas.openxmlformats.org/officeDocument/2006/relationships/hyperlink" Target="http://www.sec.gov/Archives/edgar/data/1681622/000119312517022649/d146912dex106.htm" TargetMode="External"/><Relationship Id="rId839" Type="http://schemas.openxmlformats.org/officeDocument/2006/relationships/hyperlink" Target="http://www.sec.gov/Archives/edgar/data/1681622/000119312517021101/d322590dex992.htm" TargetMode="External"/><Relationship Id="rId1164" Type="http://schemas.openxmlformats.org/officeDocument/2006/relationships/hyperlink" Target="http://www.sec.gov/Archives/edgar/data/1681622/000168162219000047/varexq219exhibit101.htm" TargetMode="External"/><Relationship Id="rId173" Type="http://schemas.openxmlformats.org/officeDocument/2006/relationships/footer" Target="footer82.xml"/><Relationship Id="rId380" Type="http://schemas.openxmlformats.org/officeDocument/2006/relationships/hyperlink" Target="http://www.sec.gov/Archives/edgar/data/1681622/000168162217000012/varexq2exhibit24.htm" TargetMode="External"/><Relationship Id="rId601" Type="http://schemas.openxmlformats.org/officeDocument/2006/relationships/hyperlink" Target="http://www.sec.gov/Archives/edgar/data/1681622/000119312517022649/d146912dex105.htm" TargetMode="External"/><Relationship Id="rId1024" Type="http://schemas.openxmlformats.org/officeDocument/2006/relationships/hyperlink" Target="http://www.sec.gov/Archives/edgar/data/1681622/000168162218000039/varexexhibit1011032018.htm" TargetMode="External"/><Relationship Id="rId1231" Type="http://schemas.openxmlformats.org/officeDocument/2006/relationships/footer" Target="footer104.xml"/><Relationship Id="rId240" Type="http://schemas.openxmlformats.org/officeDocument/2006/relationships/hyperlink" Target="http://www.sec.gov/Archives/edgar/data/1681622/000119312516808289/d223180dex22.htm" TargetMode="External"/><Relationship Id="rId478" Type="http://schemas.openxmlformats.org/officeDocument/2006/relationships/hyperlink" Target="http://www.sec.gov/Archives/edgar/data/1681622/000119312517022649/d146912dex101.htm" TargetMode="External"/><Relationship Id="rId685" Type="http://schemas.openxmlformats.org/officeDocument/2006/relationships/hyperlink" Target="http://www.sec.gov/Archives/edgar/data/1681622/000119312517022649/d146912dex106.htm" TargetMode="External"/><Relationship Id="rId892" Type="http://schemas.openxmlformats.org/officeDocument/2006/relationships/hyperlink" Target="http://www.sec.gov/Archives/edgar/data/1681622/000119312517022649/d146912dex1011.htm" TargetMode="External"/><Relationship Id="rId906" Type="http://schemas.openxmlformats.org/officeDocument/2006/relationships/hyperlink" Target="http://www.sec.gov/Archives/edgar/data/1681622/000119312517022649/d146912dex1011.htm" TargetMode="External"/><Relationship Id="rId35" Type="http://schemas.openxmlformats.org/officeDocument/2006/relationships/footer" Target="footer14.xml"/><Relationship Id="rId100" Type="http://schemas.openxmlformats.org/officeDocument/2006/relationships/footer" Target="footer46.xml"/><Relationship Id="rId338" Type="http://schemas.openxmlformats.org/officeDocument/2006/relationships/hyperlink" Target="http://www.sec.gov/Archives/edgar/data/1681622/000168162217000012/varexq2exhibit23.htm" TargetMode="External"/><Relationship Id="rId545" Type="http://schemas.openxmlformats.org/officeDocument/2006/relationships/hyperlink" Target="http://www.sec.gov/Archives/edgar/data/1681622/000119312517022649/d146912dex103.htm" TargetMode="External"/><Relationship Id="rId752" Type="http://schemas.openxmlformats.org/officeDocument/2006/relationships/hyperlink" Target="http://www.sec.gov/Archives/edgar/data/1681622/000119312517021101/d322590dex991.htm" TargetMode="External"/><Relationship Id="rId1175" Type="http://schemas.openxmlformats.org/officeDocument/2006/relationships/hyperlink" Target="https://www.sec.gov/Archives/edgar/data/1681622/000168162219000083/exhibit231-10xk2019.htm" TargetMode="External"/><Relationship Id="rId184" Type="http://schemas.openxmlformats.org/officeDocument/2006/relationships/header" Target="header88.xml"/><Relationship Id="rId391" Type="http://schemas.openxmlformats.org/officeDocument/2006/relationships/hyperlink" Target="http://www.sec.gov/Archives/edgar/data/1681622/000168162217000023/exhibit31-10xk.htm" TargetMode="External"/><Relationship Id="rId405" Type="http://schemas.openxmlformats.org/officeDocument/2006/relationships/hyperlink" Target="http://www.sec.gov/Archives/edgar/data/1681622/000168162217000023/exhibit31-10xk.htm" TargetMode="External"/><Relationship Id="rId612" Type="http://schemas.openxmlformats.org/officeDocument/2006/relationships/hyperlink" Target="http://www.sec.gov/Archives/edgar/data/1681622/000119312517022649/d146912dex105.htm" TargetMode="External"/><Relationship Id="rId1035" Type="http://schemas.openxmlformats.org/officeDocument/2006/relationships/hyperlink" Target="http://www.sec.gov/Archives/edgar/data/1681622/000168162218000039/varexexhibit1011032018.htm" TargetMode="External"/><Relationship Id="rId1242" Type="http://schemas.openxmlformats.org/officeDocument/2006/relationships/footer" Target="footer109.xml"/><Relationship Id="rId251" Type="http://schemas.openxmlformats.org/officeDocument/2006/relationships/hyperlink" Target="http://www.sec.gov/Archives/edgar/data/1681622/000119312516808289/d223180dex22.htm" TargetMode="External"/><Relationship Id="rId489" Type="http://schemas.openxmlformats.org/officeDocument/2006/relationships/hyperlink" Target="http://www.sec.gov/Archives/edgar/data/1681622/000119312517022649/d146912dex101.htm" TargetMode="External"/><Relationship Id="rId696" Type="http://schemas.openxmlformats.org/officeDocument/2006/relationships/hyperlink" Target="http://www.sec.gov/Archives/edgar/data/1681622/000119312517022649/d146912dex106.htm" TargetMode="External"/><Relationship Id="rId917" Type="http://schemas.openxmlformats.org/officeDocument/2006/relationships/hyperlink" Target="http://www.sec.gov/Archives/edgar/data/1681622/000119312516788584/d223180dex106.htm" TargetMode="External"/><Relationship Id="rId1102" Type="http://schemas.openxmlformats.org/officeDocument/2006/relationships/hyperlink" Target="http://www.sec.gov/Archives/edgar/data/1681622/000168162219000072/varexexhibit101creditagree.htm" TargetMode="External"/><Relationship Id="rId46" Type="http://schemas.openxmlformats.org/officeDocument/2006/relationships/footer" Target="footer19.xml"/><Relationship Id="rId349" Type="http://schemas.openxmlformats.org/officeDocument/2006/relationships/hyperlink" Target="http://www.sec.gov/Archives/edgar/data/1681622/000168162217000012/varexq2exhibit24.htm" TargetMode="External"/><Relationship Id="rId556" Type="http://schemas.openxmlformats.org/officeDocument/2006/relationships/hyperlink" Target="http://www.sec.gov/Archives/edgar/data/1681622/000119312517022649/d146912dex103.htm" TargetMode="External"/><Relationship Id="rId763" Type="http://schemas.openxmlformats.org/officeDocument/2006/relationships/hyperlink" Target="http://www.sec.gov/Archives/edgar/data/1681622/000119312517021101/d322590dex991.htm" TargetMode="External"/><Relationship Id="rId1186" Type="http://schemas.openxmlformats.org/officeDocument/2006/relationships/hyperlink" Target="https://www.sec.gov/Archives/edgar/data/1681622/000168162219000083/exhibit321-10xk2019.htm" TargetMode="External"/><Relationship Id="rId111" Type="http://schemas.openxmlformats.org/officeDocument/2006/relationships/header" Target="header53.xml"/><Relationship Id="rId195" Type="http://schemas.openxmlformats.org/officeDocument/2006/relationships/hyperlink" Target="http://www.sec.gov/Archives/edgar/data/1681622/000119312517022649/d146912dex21.htm" TargetMode="External"/><Relationship Id="rId209" Type="http://schemas.openxmlformats.org/officeDocument/2006/relationships/hyperlink" Target="http://www.sec.gov/Archives/edgar/data/1681622/000119312517022649/d146912dex21.htm" TargetMode="External"/><Relationship Id="rId416" Type="http://schemas.openxmlformats.org/officeDocument/2006/relationships/hyperlink" Target="http://www.sec.gov/Archives/edgar/data/1681622/000119312517022649/d146912dex32.htm" TargetMode="External"/><Relationship Id="rId970" Type="http://schemas.openxmlformats.org/officeDocument/2006/relationships/hyperlink" Target="http://www.sec.gov/Archives/edgar/data/1681622/000168162217000023/exhibit1017-10xk.htm" TargetMode="External"/><Relationship Id="rId1046" Type="http://schemas.openxmlformats.org/officeDocument/2006/relationships/hyperlink" Target="http://www.sec.gov/Archives/edgar/data/1681622/000168162219000047/varexq219exhibit102.htm" TargetMode="External"/><Relationship Id="rId1253" Type="http://schemas.openxmlformats.org/officeDocument/2006/relationships/header" Target="header116.xml"/><Relationship Id="rId623" Type="http://schemas.openxmlformats.org/officeDocument/2006/relationships/hyperlink" Target="http://www.sec.gov/Archives/edgar/data/1681622/000119312517022649/d146912dex105.htm" TargetMode="External"/><Relationship Id="rId830" Type="http://schemas.openxmlformats.org/officeDocument/2006/relationships/hyperlink" Target="http://www.sec.gov/Archives/edgar/data/1681622/000119312517021101/d322590dex992.htm" TargetMode="External"/><Relationship Id="rId928" Type="http://schemas.openxmlformats.org/officeDocument/2006/relationships/hyperlink" Target="http://www.sec.gov/Archives/edgar/data/1681622/000119312516788584/d223180dex106.htm" TargetMode="External"/><Relationship Id="rId57" Type="http://schemas.openxmlformats.org/officeDocument/2006/relationships/header" Target="header26.xml"/><Relationship Id="rId262" Type="http://schemas.openxmlformats.org/officeDocument/2006/relationships/hyperlink" Target="http://www.sec.gov/Archives/edgar/data/1681622/000168162217000012/varexq2exhibit22.htm" TargetMode="External"/><Relationship Id="rId567" Type="http://schemas.openxmlformats.org/officeDocument/2006/relationships/hyperlink" Target="http://www.sec.gov/Archives/edgar/data/1681622/000119312517022649/d146912dex104.htm" TargetMode="External"/><Relationship Id="rId1113" Type="http://schemas.openxmlformats.org/officeDocument/2006/relationships/hyperlink" Target="http://www.sec.gov/Archives/edgar/data/1681622/000168162219000072/varexexhibit101creditagree.htm" TargetMode="External"/><Relationship Id="rId1197" Type="http://schemas.openxmlformats.org/officeDocument/2006/relationships/hyperlink" Target="https://www.sec.gov/Archives/edgar/data/1681622/000168162219000083/exhibit322-10xk2019.htm" TargetMode="External"/><Relationship Id="rId122" Type="http://schemas.openxmlformats.org/officeDocument/2006/relationships/header" Target="header58.xml"/><Relationship Id="rId774" Type="http://schemas.openxmlformats.org/officeDocument/2006/relationships/hyperlink" Target="http://www.sec.gov/Archives/edgar/data/1681622/000114420417009577/v459861_ex10-1.htm" TargetMode="External"/><Relationship Id="rId981" Type="http://schemas.openxmlformats.org/officeDocument/2006/relationships/hyperlink" Target="https://www.sec.gov/Archives/edgar/data/1681622/000168162219000083/exhibit1018-10xk2019.htm" TargetMode="External"/><Relationship Id="rId1057" Type="http://schemas.openxmlformats.org/officeDocument/2006/relationships/hyperlink" Target="http://www.sec.gov/Archives/edgar/data/1681622/000168162219000047/varexq219exhibit102.htm" TargetMode="External"/><Relationship Id="rId427" Type="http://schemas.openxmlformats.org/officeDocument/2006/relationships/hyperlink" Target="http://www.sec.gov/Archives/edgar/data/1681622/000119312517022649/d146912dex32.htm" TargetMode="External"/><Relationship Id="rId634" Type="http://schemas.openxmlformats.org/officeDocument/2006/relationships/hyperlink" Target="http://www.sec.gov/Archives/edgar/data/1681622/000168162217000019/varexq3exhibit101.htm" TargetMode="External"/><Relationship Id="rId841" Type="http://schemas.openxmlformats.org/officeDocument/2006/relationships/hyperlink" Target="http://www.sec.gov/Archives/edgar/data/1681622/000119312517021101/d322590dex992.htm" TargetMode="External"/><Relationship Id="rId1264" Type="http://schemas.openxmlformats.org/officeDocument/2006/relationships/header" Target="header121.xml"/><Relationship Id="rId273" Type="http://schemas.openxmlformats.org/officeDocument/2006/relationships/hyperlink" Target="http://www.sec.gov/Archives/edgar/data/1681622/000168162217000012/varexq2exhibit22.htm" TargetMode="External"/><Relationship Id="rId480" Type="http://schemas.openxmlformats.org/officeDocument/2006/relationships/hyperlink" Target="http://www.sec.gov/Archives/edgar/data/1681622/000119312517022649/d146912dex101.htm" TargetMode="External"/><Relationship Id="rId701" Type="http://schemas.openxmlformats.org/officeDocument/2006/relationships/hyperlink" Target="http://www.sec.gov/Archives/edgar/data/1681622/000119312517022649/d146912dex106.htm" TargetMode="External"/><Relationship Id="rId939" Type="http://schemas.openxmlformats.org/officeDocument/2006/relationships/hyperlink" Target="http://www.sec.gov/Archives/edgar/data/1681622/000119312516788584/d223180dex107.htm" TargetMode="External"/><Relationship Id="rId1124" Type="http://schemas.openxmlformats.org/officeDocument/2006/relationships/hyperlink" Target="http://www.sec.gov/Archives/edgar/data/1681622/000168162219000047/varexq219exhibit101.htm" TargetMode="External"/><Relationship Id="rId68" Type="http://schemas.openxmlformats.org/officeDocument/2006/relationships/header" Target="header31.xml"/><Relationship Id="rId133" Type="http://schemas.openxmlformats.org/officeDocument/2006/relationships/footer" Target="footer63.xml"/><Relationship Id="rId340" Type="http://schemas.openxmlformats.org/officeDocument/2006/relationships/hyperlink" Target="http://www.sec.gov/Archives/edgar/data/1681622/000168162217000012/varexq2exhibit23.htm" TargetMode="External"/><Relationship Id="rId578" Type="http://schemas.openxmlformats.org/officeDocument/2006/relationships/hyperlink" Target="http://www.sec.gov/Archives/edgar/data/1681622/000119312517022649/d146912dex104.htm" TargetMode="External"/><Relationship Id="rId785" Type="http://schemas.openxmlformats.org/officeDocument/2006/relationships/hyperlink" Target="http://www.sec.gov/Archives/edgar/data/1681622/000114420417009577/v459861_ex10-1.htm" TargetMode="External"/><Relationship Id="rId992" Type="http://schemas.openxmlformats.org/officeDocument/2006/relationships/hyperlink" Target="http://www.sec.gov/Archives/edgar/data/1681622/000168162218000039/varexexhibit1011032018.htm" TargetMode="External"/><Relationship Id="rId200" Type="http://schemas.openxmlformats.org/officeDocument/2006/relationships/hyperlink" Target="http://www.sec.gov/Archives/edgar/data/1681622/000119312517022649/d146912dex21.htm" TargetMode="External"/><Relationship Id="rId438" Type="http://schemas.openxmlformats.org/officeDocument/2006/relationships/hyperlink" Target="http://www.sec.gov/Archives/edgar/data/1681622/000119312517022649/d146912dex32.htm" TargetMode="External"/><Relationship Id="rId645" Type="http://schemas.openxmlformats.org/officeDocument/2006/relationships/hyperlink" Target="http://www.sec.gov/Archives/edgar/data/1681622/000168162217000019/varexq3exhibit101.htm" TargetMode="External"/><Relationship Id="rId852" Type="http://schemas.openxmlformats.org/officeDocument/2006/relationships/hyperlink" Target="http://www.sec.gov/Archives/edgar/data/1681622/000119312517022649/d146912dex109.htm" TargetMode="External"/><Relationship Id="rId1068" Type="http://schemas.openxmlformats.org/officeDocument/2006/relationships/hyperlink" Target="http://www.sec.gov/Archives/edgar/data/1681622/000168162219000047/varexq219exhibit102.htm" TargetMode="External"/><Relationship Id="rId1275" Type="http://schemas.openxmlformats.org/officeDocument/2006/relationships/footer" Target="footer126.xml"/><Relationship Id="rId284" Type="http://schemas.openxmlformats.org/officeDocument/2006/relationships/hyperlink" Target="http://www.sec.gov/Archives/edgar/data/1681622/000168162217000012/varexq2exhibit22.htm" TargetMode="External"/><Relationship Id="rId491" Type="http://schemas.openxmlformats.org/officeDocument/2006/relationships/hyperlink" Target="http://www.sec.gov/Archives/edgar/data/1681622/000119312517022649/d146912dex101.htm" TargetMode="External"/><Relationship Id="rId505" Type="http://schemas.openxmlformats.org/officeDocument/2006/relationships/hyperlink" Target="http://www.sec.gov/Archives/edgar/data/1681622/000119312517022649/d146912dex102.htm" TargetMode="External"/><Relationship Id="rId712" Type="http://schemas.openxmlformats.org/officeDocument/2006/relationships/hyperlink" Target="http://www.sec.gov/Archives/edgar/data/1681622/000119312517022649/d146912dex106.htm" TargetMode="External"/><Relationship Id="rId1135" Type="http://schemas.openxmlformats.org/officeDocument/2006/relationships/hyperlink" Target="http://www.sec.gov/Archives/edgar/data/1681622/000168162219000047/varexq219exhibit101.htm" TargetMode="External"/><Relationship Id="rId79" Type="http://schemas.openxmlformats.org/officeDocument/2006/relationships/footer" Target="footer36.xml"/><Relationship Id="rId144" Type="http://schemas.openxmlformats.org/officeDocument/2006/relationships/header" Target="header69.xml"/><Relationship Id="rId589" Type="http://schemas.openxmlformats.org/officeDocument/2006/relationships/hyperlink" Target="http://www.sec.gov/Archives/edgar/data/1681622/000119312517022649/d146912dex104.htm" TargetMode="External"/><Relationship Id="rId796" Type="http://schemas.openxmlformats.org/officeDocument/2006/relationships/hyperlink" Target="http://www.sec.gov/Archives/edgar/data/1681622/000114420417009577/v459861_ex10-2.htm" TargetMode="External"/><Relationship Id="rId1202" Type="http://schemas.openxmlformats.org/officeDocument/2006/relationships/hyperlink" Target="https://www.sec.gov/Archives/edgar/data/1681622/000168162219000083/exhibit322-10xk2019.htm" TargetMode="External"/><Relationship Id="rId351" Type="http://schemas.openxmlformats.org/officeDocument/2006/relationships/hyperlink" Target="http://www.sec.gov/Archives/edgar/data/1681622/000168162217000012/varexq2exhibit24.htm" TargetMode="External"/><Relationship Id="rId449" Type="http://schemas.openxmlformats.org/officeDocument/2006/relationships/hyperlink" Target="https://www.sec.gov/Archives/edgar/data/1681622/000168162219000083/exhibit41-10xk2019.htm" TargetMode="External"/><Relationship Id="rId656" Type="http://schemas.openxmlformats.org/officeDocument/2006/relationships/hyperlink" Target="http://www.sec.gov/Archives/edgar/data/1681622/000168162217000019/varexq3exhibit101.htm" TargetMode="External"/><Relationship Id="rId863" Type="http://schemas.openxmlformats.org/officeDocument/2006/relationships/hyperlink" Target="http://www.sec.gov/Archives/edgar/data/1681622/000119312517022649/d146912dex109.htm" TargetMode="External"/><Relationship Id="rId1079" Type="http://schemas.openxmlformats.org/officeDocument/2006/relationships/hyperlink" Target="http://www.sec.gov/Archives/edgar/data/1681622/000168162219000072/varexexhibit101creditagree.htm" TargetMode="External"/><Relationship Id="rId1286" Type="http://schemas.openxmlformats.org/officeDocument/2006/relationships/header" Target="header132.xml"/><Relationship Id="rId211" Type="http://schemas.openxmlformats.org/officeDocument/2006/relationships/hyperlink" Target="http://www.sec.gov/Archives/edgar/data/1681622/000119312517022649/d146912dex21.htm" TargetMode="External"/><Relationship Id="rId295" Type="http://schemas.openxmlformats.org/officeDocument/2006/relationships/hyperlink" Target="http://www.sec.gov/Archives/edgar/data/1681622/000168162217000012/varexq2exhibit23.htm" TargetMode="External"/><Relationship Id="rId309" Type="http://schemas.openxmlformats.org/officeDocument/2006/relationships/hyperlink" Target="http://www.sec.gov/Archives/edgar/data/1681622/000168162217000012/varexq2exhibit23.htm" TargetMode="External"/><Relationship Id="rId516" Type="http://schemas.openxmlformats.org/officeDocument/2006/relationships/hyperlink" Target="http://www.sec.gov/Archives/edgar/data/1681622/000119312517022649/d146912dex102.htm" TargetMode="External"/><Relationship Id="rId1146" Type="http://schemas.openxmlformats.org/officeDocument/2006/relationships/hyperlink" Target="http://www.sec.gov/Archives/edgar/data/1681622/000168162219000047/varexq219exhibit101.htm" TargetMode="External"/><Relationship Id="rId723" Type="http://schemas.openxmlformats.org/officeDocument/2006/relationships/hyperlink" Target="http://www.sec.gov/Archives/edgar/data/1681622/000119312517022649/d146912dex106.htm" TargetMode="External"/><Relationship Id="rId930" Type="http://schemas.openxmlformats.org/officeDocument/2006/relationships/hyperlink" Target="http://www.sec.gov/Archives/edgar/data/1681622/000119312516788584/d223180dex106.htm" TargetMode="External"/><Relationship Id="rId1006" Type="http://schemas.openxmlformats.org/officeDocument/2006/relationships/hyperlink" Target="http://www.sec.gov/Archives/edgar/data/1681622/000168162218000039/varexexhibit1011032018.htm" TargetMode="External"/><Relationship Id="rId155" Type="http://schemas.openxmlformats.org/officeDocument/2006/relationships/footer" Target="footer73.xml"/><Relationship Id="rId362" Type="http://schemas.openxmlformats.org/officeDocument/2006/relationships/hyperlink" Target="http://www.sec.gov/Archives/edgar/data/1681622/000168162217000012/varexq2exhibit24.htm" TargetMode="External"/><Relationship Id="rId1213" Type="http://schemas.openxmlformats.org/officeDocument/2006/relationships/footer" Target="footer95.xml"/><Relationship Id="rId1297" Type="http://schemas.openxmlformats.org/officeDocument/2006/relationships/footer" Target="footer137.xml"/><Relationship Id="rId222" Type="http://schemas.openxmlformats.org/officeDocument/2006/relationships/hyperlink" Target="http://www.sec.gov/Archives/edgar/data/1681622/000119312516808289/d223180dex22.htm" TargetMode="External"/><Relationship Id="rId667" Type="http://schemas.openxmlformats.org/officeDocument/2006/relationships/hyperlink" Target="http://www.sec.gov/Archives/edgar/data/1681622/000168162217000019/varexq3exhibit101.htm" TargetMode="External"/><Relationship Id="rId874" Type="http://schemas.openxmlformats.org/officeDocument/2006/relationships/hyperlink" Target="http://www.sec.gov/Archives/edgar/data/1681622/000119312517022649/d146912dex1010.htm" TargetMode="External"/><Relationship Id="rId17" Type="http://schemas.openxmlformats.org/officeDocument/2006/relationships/footer" Target="footer5.xml"/><Relationship Id="rId527" Type="http://schemas.openxmlformats.org/officeDocument/2006/relationships/hyperlink" Target="http://www.sec.gov/Archives/edgar/data/1681622/000119312517022649/d146912dex103.htm" TargetMode="External"/><Relationship Id="rId734" Type="http://schemas.openxmlformats.org/officeDocument/2006/relationships/hyperlink" Target="http://www.sec.gov/Archives/edgar/data/1681622/000119312517022649/d146912dex106.htm" TargetMode="External"/><Relationship Id="rId941" Type="http://schemas.openxmlformats.org/officeDocument/2006/relationships/hyperlink" Target="http://www.sec.gov/Archives/edgar/data/1681622/000119312516788584/d223180dex107.htm" TargetMode="External"/><Relationship Id="rId1157" Type="http://schemas.openxmlformats.org/officeDocument/2006/relationships/hyperlink" Target="http://www.sec.gov/Archives/edgar/data/1681622/000168162219000047/varexq219exhibit101.htm" TargetMode="External"/><Relationship Id="rId70" Type="http://schemas.openxmlformats.org/officeDocument/2006/relationships/footer" Target="footer31.xml"/><Relationship Id="rId166" Type="http://schemas.openxmlformats.org/officeDocument/2006/relationships/header" Target="header80.xml"/><Relationship Id="rId373" Type="http://schemas.openxmlformats.org/officeDocument/2006/relationships/hyperlink" Target="http://www.sec.gov/Archives/edgar/data/1681622/000168162217000012/varexq2exhibit24.htm" TargetMode="External"/><Relationship Id="rId580" Type="http://schemas.openxmlformats.org/officeDocument/2006/relationships/hyperlink" Target="http://www.sec.gov/Archives/edgar/data/1681622/000119312517022649/d146912dex104.htm" TargetMode="External"/><Relationship Id="rId801" Type="http://schemas.openxmlformats.org/officeDocument/2006/relationships/hyperlink" Target="http://www.sec.gov/Archives/edgar/data/1681622/000114420417009577/v459861_ex10-2.htm" TargetMode="External"/><Relationship Id="rId1017" Type="http://schemas.openxmlformats.org/officeDocument/2006/relationships/hyperlink" Target="http://www.sec.gov/Archives/edgar/data/1681622/000168162218000039/varexexhibit1011032018.htm" TargetMode="External"/><Relationship Id="rId1224" Type="http://schemas.openxmlformats.org/officeDocument/2006/relationships/footer" Target="footer100.xml"/><Relationship Id="rId1" Type="http://schemas.openxmlformats.org/officeDocument/2006/relationships/numbering" Target="numbering.xml"/><Relationship Id="rId233" Type="http://schemas.openxmlformats.org/officeDocument/2006/relationships/hyperlink" Target="http://www.sec.gov/Archives/edgar/data/1681622/000119312516808289/d223180dex22.htm" TargetMode="External"/><Relationship Id="rId440" Type="http://schemas.openxmlformats.org/officeDocument/2006/relationships/hyperlink" Target="http://www.sec.gov/Archives/edgar/data/1681622/000119312517022649/d146912dex32.htm" TargetMode="External"/><Relationship Id="rId678" Type="http://schemas.openxmlformats.org/officeDocument/2006/relationships/hyperlink" Target="http://www.sec.gov/Archives/edgar/data/1681622/000168162217000019/varexq3exhibit101.htm" TargetMode="External"/><Relationship Id="rId885" Type="http://schemas.openxmlformats.org/officeDocument/2006/relationships/hyperlink" Target="http://www.sec.gov/Archives/edgar/data/1681622/000119312517022649/d146912dex1010.htm" TargetMode="External"/><Relationship Id="rId1070" Type="http://schemas.openxmlformats.org/officeDocument/2006/relationships/hyperlink" Target="http://www.sec.gov/Archives/edgar/data/1681622/000168162219000047/varexq219exhibit102.htm" TargetMode="External"/><Relationship Id="rId28" Type="http://schemas.openxmlformats.org/officeDocument/2006/relationships/footer" Target="footer10.xml"/><Relationship Id="rId300" Type="http://schemas.openxmlformats.org/officeDocument/2006/relationships/hyperlink" Target="http://www.sec.gov/Archives/edgar/data/1681622/000168162217000012/varexq2exhibit23.htm" TargetMode="External"/><Relationship Id="rId538" Type="http://schemas.openxmlformats.org/officeDocument/2006/relationships/hyperlink" Target="http://www.sec.gov/Archives/edgar/data/1681622/000119312517022649/d146912dex103.htm" TargetMode="External"/><Relationship Id="rId745" Type="http://schemas.openxmlformats.org/officeDocument/2006/relationships/hyperlink" Target="http://www.sec.gov/Archives/edgar/data/1681622/000119312517021101/d322590dex991.htm" TargetMode="External"/><Relationship Id="rId952" Type="http://schemas.openxmlformats.org/officeDocument/2006/relationships/hyperlink" Target="http://www.sec.gov/Archives/edgar/data/1681622/000119312516788584/d223180dex107.htm" TargetMode="External"/><Relationship Id="rId1168" Type="http://schemas.openxmlformats.org/officeDocument/2006/relationships/hyperlink" Target="https://www.sec.gov/Archives/edgar/data/1681622/000168162219000083/exhibit211-10xk2019.htm" TargetMode="External"/><Relationship Id="rId81" Type="http://schemas.openxmlformats.org/officeDocument/2006/relationships/header" Target="header38.xml"/><Relationship Id="rId177" Type="http://schemas.openxmlformats.org/officeDocument/2006/relationships/image" Target="media/image3.png"/><Relationship Id="rId384" Type="http://schemas.openxmlformats.org/officeDocument/2006/relationships/hyperlink" Target="http://www.sec.gov/Archives/edgar/data/1681622/000168162217000023/exhibit31-10xk.htm" TargetMode="External"/><Relationship Id="rId591" Type="http://schemas.openxmlformats.org/officeDocument/2006/relationships/hyperlink" Target="http://www.sec.gov/Archives/edgar/data/1681622/000119312517022649/d146912dex104.htm" TargetMode="External"/><Relationship Id="rId605" Type="http://schemas.openxmlformats.org/officeDocument/2006/relationships/hyperlink" Target="http://www.sec.gov/Archives/edgar/data/1681622/000119312517022649/d146912dex105.htm" TargetMode="External"/><Relationship Id="rId812" Type="http://schemas.openxmlformats.org/officeDocument/2006/relationships/hyperlink" Target="http://www.sec.gov/Archives/edgar/data/1681622/000114420417009577/v459861_ex10-2.htm" TargetMode="External"/><Relationship Id="rId1028" Type="http://schemas.openxmlformats.org/officeDocument/2006/relationships/hyperlink" Target="http://www.sec.gov/Archives/edgar/data/1681622/000168162218000039/varexexhibit1011032018.htm" TargetMode="External"/><Relationship Id="rId1235" Type="http://schemas.openxmlformats.org/officeDocument/2006/relationships/header" Target="header107.xml"/><Relationship Id="rId244" Type="http://schemas.openxmlformats.org/officeDocument/2006/relationships/hyperlink" Target="http://www.sec.gov/Archives/edgar/data/1681622/000119312516808289/d223180dex22.htm" TargetMode="External"/><Relationship Id="rId689" Type="http://schemas.openxmlformats.org/officeDocument/2006/relationships/hyperlink" Target="http://www.sec.gov/Archives/edgar/data/1681622/000119312517022649/d146912dex106.htm" TargetMode="External"/><Relationship Id="rId896" Type="http://schemas.openxmlformats.org/officeDocument/2006/relationships/hyperlink" Target="http://www.sec.gov/Archives/edgar/data/1681622/000119312517022649/d146912dex1011.htm" TargetMode="External"/><Relationship Id="rId1081" Type="http://schemas.openxmlformats.org/officeDocument/2006/relationships/hyperlink" Target="http://www.sec.gov/Archives/edgar/data/1681622/000168162219000072/varexexhibit101creditagree.htm" TargetMode="External"/><Relationship Id="rId1302" Type="http://schemas.openxmlformats.org/officeDocument/2006/relationships/footer" Target="footer139.xml"/><Relationship Id="rId39" Type="http://schemas.openxmlformats.org/officeDocument/2006/relationships/header" Target="header17.xml"/><Relationship Id="rId451" Type="http://schemas.openxmlformats.org/officeDocument/2006/relationships/hyperlink" Target="https://www.sec.gov/Archives/edgar/data/1681622/000168162219000083/exhibit41-10xk2019.htm" TargetMode="External"/><Relationship Id="rId549" Type="http://schemas.openxmlformats.org/officeDocument/2006/relationships/hyperlink" Target="http://www.sec.gov/Archives/edgar/data/1681622/000119312517022649/d146912dex103.htm" TargetMode="External"/><Relationship Id="rId756" Type="http://schemas.openxmlformats.org/officeDocument/2006/relationships/hyperlink" Target="http://www.sec.gov/Archives/edgar/data/1681622/000119312517021101/d322590dex991.htm" TargetMode="External"/><Relationship Id="rId1179" Type="http://schemas.openxmlformats.org/officeDocument/2006/relationships/hyperlink" Target="https://www.sec.gov/Archives/edgar/data/1681622/000168162219000083/exhibit311-10xk2019.htm" TargetMode="External"/><Relationship Id="rId104" Type="http://schemas.openxmlformats.org/officeDocument/2006/relationships/header" Target="header49.xml"/><Relationship Id="rId188" Type="http://schemas.openxmlformats.org/officeDocument/2006/relationships/header" Target="header90.xml"/><Relationship Id="rId311" Type="http://schemas.openxmlformats.org/officeDocument/2006/relationships/hyperlink" Target="http://www.sec.gov/Archives/edgar/data/1681622/000168162217000012/varexq2exhibit23.htm" TargetMode="External"/><Relationship Id="rId395" Type="http://schemas.openxmlformats.org/officeDocument/2006/relationships/hyperlink" Target="http://www.sec.gov/Archives/edgar/data/1681622/000168162217000023/exhibit31-10xk.htm" TargetMode="External"/><Relationship Id="rId409" Type="http://schemas.openxmlformats.org/officeDocument/2006/relationships/hyperlink" Target="http://www.sec.gov/Archives/edgar/data/1681622/000168162217000023/exhibit31-10xk.htm" TargetMode="External"/><Relationship Id="rId963" Type="http://schemas.openxmlformats.org/officeDocument/2006/relationships/hyperlink" Target="http://www.sec.gov/Archives/edgar/data/1681622/000168162217000023/exhibit1017-10xk.htm" TargetMode="External"/><Relationship Id="rId1039" Type="http://schemas.openxmlformats.org/officeDocument/2006/relationships/hyperlink" Target="http://www.sec.gov/Archives/edgar/data/1681622/000168162219000047/varexq219exhibit102.htm" TargetMode="External"/><Relationship Id="rId1246" Type="http://schemas.openxmlformats.org/officeDocument/2006/relationships/header" Target="header112.xml"/><Relationship Id="rId92" Type="http://schemas.openxmlformats.org/officeDocument/2006/relationships/header" Target="header43.xml"/><Relationship Id="rId616" Type="http://schemas.openxmlformats.org/officeDocument/2006/relationships/hyperlink" Target="http://www.sec.gov/Archives/edgar/data/1681622/000119312517022649/d146912dex105.htm" TargetMode="External"/><Relationship Id="rId823" Type="http://schemas.openxmlformats.org/officeDocument/2006/relationships/hyperlink" Target="http://www.sec.gov/Archives/edgar/data/1681622/000119312517021101/d322590dex992.htm" TargetMode="External"/><Relationship Id="rId255" Type="http://schemas.openxmlformats.org/officeDocument/2006/relationships/hyperlink" Target="http://www.sec.gov/Archives/edgar/data/1681622/000168162217000012/varexq2exhibit22.htm" TargetMode="External"/><Relationship Id="rId462" Type="http://schemas.openxmlformats.org/officeDocument/2006/relationships/hyperlink" Target="https://www.sec.gov/Archives/edgar/data/1681622/000168162219000083/exhibit41-10xk2019.htm" TargetMode="External"/><Relationship Id="rId1092" Type="http://schemas.openxmlformats.org/officeDocument/2006/relationships/hyperlink" Target="http://www.sec.gov/Archives/edgar/data/1681622/000168162219000072/varexexhibit101creditagree.htm" TargetMode="External"/><Relationship Id="rId1106" Type="http://schemas.openxmlformats.org/officeDocument/2006/relationships/hyperlink" Target="http://www.sec.gov/Archives/edgar/data/1681622/000168162219000072/varexexhibit101creditagree.htm" TargetMode="External"/><Relationship Id="rId115" Type="http://schemas.openxmlformats.org/officeDocument/2006/relationships/footer" Target="footer54.xml"/><Relationship Id="rId322" Type="http://schemas.openxmlformats.org/officeDocument/2006/relationships/hyperlink" Target="http://www.sec.gov/Archives/edgar/data/1681622/000168162217000012/varexq2exhibit23.htm" TargetMode="External"/><Relationship Id="rId767" Type="http://schemas.openxmlformats.org/officeDocument/2006/relationships/hyperlink" Target="http://www.sec.gov/Archives/edgar/data/1681622/000114420417009577/v459861_ex10-1.htm" TargetMode="External"/><Relationship Id="rId974" Type="http://schemas.openxmlformats.org/officeDocument/2006/relationships/hyperlink" Target="http://www.sec.gov/Archives/edgar/data/1681622/000168162217000023/exhibit1017-10xk.htm" TargetMode="External"/><Relationship Id="rId199" Type="http://schemas.openxmlformats.org/officeDocument/2006/relationships/hyperlink" Target="http://www.sec.gov/Archives/edgar/data/1681622/000119312517022649/d146912dex21.htm" TargetMode="External"/><Relationship Id="rId627" Type="http://schemas.openxmlformats.org/officeDocument/2006/relationships/hyperlink" Target="http://www.sec.gov/Archives/edgar/data/1681622/000168162217000019/varexq3exhibit101.htm" TargetMode="External"/><Relationship Id="rId834" Type="http://schemas.openxmlformats.org/officeDocument/2006/relationships/hyperlink" Target="http://www.sec.gov/Archives/edgar/data/1681622/000119312517021101/d322590dex992.htm" TargetMode="External"/><Relationship Id="rId1257" Type="http://schemas.openxmlformats.org/officeDocument/2006/relationships/footer" Target="footer117.xml"/><Relationship Id="rId266" Type="http://schemas.openxmlformats.org/officeDocument/2006/relationships/hyperlink" Target="http://www.sec.gov/Archives/edgar/data/1681622/000168162217000012/varexq2exhibit22.htm" TargetMode="External"/><Relationship Id="rId473" Type="http://schemas.openxmlformats.org/officeDocument/2006/relationships/hyperlink" Target="http://www.sec.gov/Archives/edgar/data/1681622/000119312517022649/d146912dex101.htm" TargetMode="External"/><Relationship Id="rId680" Type="http://schemas.openxmlformats.org/officeDocument/2006/relationships/hyperlink" Target="http://www.sec.gov/Archives/edgar/data/1681622/000119312517022649/d146912dex106.htm" TargetMode="External"/><Relationship Id="rId901" Type="http://schemas.openxmlformats.org/officeDocument/2006/relationships/hyperlink" Target="http://www.sec.gov/Archives/edgar/data/1681622/000119312517022649/d146912dex1011.htm" TargetMode="External"/><Relationship Id="rId1117" Type="http://schemas.openxmlformats.org/officeDocument/2006/relationships/hyperlink" Target="http://www.sec.gov/Archives/edgar/data/1681622/000168162219000072/varexexhibit101creditagree.htm" TargetMode="External"/><Relationship Id="rId30" Type="http://schemas.openxmlformats.org/officeDocument/2006/relationships/header" Target="header12.xml"/><Relationship Id="rId126" Type="http://schemas.openxmlformats.org/officeDocument/2006/relationships/header" Target="header60.xml"/><Relationship Id="rId333" Type="http://schemas.openxmlformats.org/officeDocument/2006/relationships/hyperlink" Target="http://www.sec.gov/Archives/edgar/data/1681622/000168162217000012/varexq2exhibit23.htm" TargetMode="External"/><Relationship Id="rId540" Type="http://schemas.openxmlformats.org/officeDocument/2006/relationships/hyperlink" Target="http://www.sec.gov/Archives/edgar/data/1681622/000119312517022649/d146912dex103.htm" TargetMode="External"/><Relationship Id="rId778" Type="http://schemas.openxmlformats.org/officeDocument/2006/relationships/hyperlink" Target="http://www.sec.gov/Archives/edgar/data/1681622/000114420417009577/v459861_ex10-1.htm" TargetMode="External"/><Relationship Id="rId985" Type="http://schemas.openxmlformats.org/officeDocument/2006/relationships/hyperlink" Target="http://www.sec.gov/Archives/edgar/data/1681622/000168162218000039/varexexhibit1011032018.htm" TargetMode="External"/><Relationship Id="rId1170" Type="http://schemas.openxmlformats.org/officeDocument/2006/relationships/hyperlink" Target="https://www.sec.gov/Archives/edgar/data/1681622/000168162219000083/exhibit231-10xk2019.htm" TargetMode="External"/><Relationship Id="rId638" Type="http://schemas.openxmlformats.org/officeDocument/2006/relationships/hyperlink" Target="http://www.sec.gov/Archives/edgar/data/1681622/000168162217000019/varexq3exhibit101.htm" TargetMode="External"/><Relationship Id="rId845" Type="http://schemas.openxmlformats.org/officeDocument/2006/relationships/hyperlink" Target="http://www.sec.gov/Archives/edgar/data/1681622/000119312517022649/d146912dex109.htm" TargetMode="External"/><Relationship Id="rId1030" Type="http://schemas.openxmlformats.org/officeDocument/2006/relationships/hyperlink" Target="http://www.sec.gov/Archives/edgar/data/1681622/000168162218000039/varexexhibit1011032018.htm" TargetMode="External"/><Relationship Id="rId1268" Type="http://schemas.openxmlformats.org/officeDocument/2006/relationships/header" Target="header123.xml"/><Relationship Id="rId277" Type="http://schemas.openxmlformats.org/officeDocument/2006/relationships/hyperlink" Target="http://www.sec.gov/Archives/edgar/data/1681622/000168162217000012/varexq2exhibit22.htm" TargetMode="External"/><Relationship Id="rId400" Type="http://schemas.openxmlformats.org/officeDocument/2006/relationships/hyperlink" Target="http://www.sec.gov/Archives/edgar/data/1681622/000168162217000023/exhibit31-10xk.htm" TargetMode="External"/><Relationship Id="rId484" Type="http://schemas.openxmlformats.org/officeDocument/2006/relationships/hyperlink" Target="http://www.sec.gov/Archives/edgar/data/1681622/000119312517022649/d146912dex101.htm" TargetMode="External"/><Relationship Id="rId705" Type="http://schemas.openxmlformats.org/officeDocument/2006/relationships/hyperlink" Target="http://www.sec.gov/Archives/edgar/data/1681622/000119312517022649/d146912dex106.htm" TargetMode="External"/><Relationship Id="rId1128" Type="http://schemas.openxmlformats.org/officeDocument/2006/relationships/hyperlink" Target="http://www.sec.gov/Archives/edgar/data/1681622/000168162219000047/varexq219exhibit101.htm" TargetMode="External"/><Relationship Id="rId137" Type="http://schemas.openxmlformats.org/officeDocument/2006/relationships/footer" Target="footer65.xml"/><Relationship Id="rId344" Type="http://schemas.openxmlformats.org/officeDocument/2006/relationships/hyperlink" Target="http://www.sec.gov/Archives/edgar/data/1681622/000168162217000012/varexq2exhibit24.htm" TargetMode="External"/><Relationship Id="rId691" Type="http://schemas.openxmlformats.org/officeDocument/2006/relationships/hyperlink" Target="http://www.sec.gov/Archives/edgar/data/1681622/000119312517022649/d146912dex106.htm" TargetMode="External"/><Relationship Id="rId789" Type="http://schemas.openxmlformats.org/officeDocument/2006/relationships/hyperlink" Target="http://www.sec.gov/Archives/edgar/data/1681622/000114420417009577/v459861_ex10-1.htm" TargetMode="External"/><Relationship Id="rId912" Type="http://schemas.openxmlformats.org/officeDocument/2006/relationships/hyperlink" Target="http://www.sec.gov/Archives/edgar/data/1681622/000119312517022649/d146912dex1011.htm" TargetMode="External"/><Relationship Id="rId996" Type="http://schemas.openxmlformats.org/officeDocument/2006/relationships/hyperlink" Target="http://www.sec.gov/Archives/edgar/data/1681622/000168162218000039/varexexhibit1011032018.htm" TargetMode="External"/><Relationship Id="rId41" Type="http://schemas.openxmlformats.org/officeDocument/2006/relationships/footer" Target="footer17.xml"/><Relationship Id="rId551" Type="http://schemas.openxmlformats.org/officeDocument/2006/relationships/hyperlink" Target="http://www.sec.gov/Archives/edgar/data/1681622/000119312517022649/d146912dex103.htm" TargetMode="External"/><Relationship Id="rId649" Type="http://schemas.openxmlformats.org/officeDocument/2006/relationships/hyperlink" Target="http://www.sec.gov/Archives/edgar/data/1681622/000168162217000019/varexq3exhibit101.htm" TargetMode="External"/><Relationship Id="rId856" Type="http://schemas.openxmlformats.org/officeDocument/2006/relationships/hyperlink" Target="http://www.sec.gov/Archives/edgar/data/1681622/000119312517022649/d146912dex109.htm" TargetMode="External"/><Relationship Id="rId1181" Type="http://schemas.openxmlformats.org/officeDocument/2006/relationships/hyperlink" Target="https://www.sec.gov/Archives/edgar/data/1681622/000168162219000083/exhibit312-10xk2019.htm" TargetMode="External"/><Relationship Id="rId1279" Type="http://schemas.openxmlformats.org/officeDocument/2006/relationships/footer" Target="footer128.xml"/><Relationship Id="rId190" Type="http://schemas.openxmlformats.org/officeDocument/2006/relationships/hyperlink" Target="http://www.sec.gov/Archives/edgar/data/1681622/000119312517022649/d146912dex21.htm" TargetMode="External"/><Relationship Id="rId204" Type="http://schemas.openxmlformats.org/officeDocument/2006/relationships/hyperlink" Target="http://www.sec.gov/Archives/edgar/data/1681622/000119312517022649/d146912dex21.htm" TargetMode="External"/><Relationship Id="rId288" Type="http://schemas.openxmlformats.org/officeDocument/2006/relationships/hyperlink" Target="http://www.sec.gov/Archives/edgar/data/1681622/000168162217000012/varexq2exhibit22.htm" TargetMode="External"/><Relationship Id="rId411" Type="http://schemas.openxmlformats.org/officeDocument/2006/relationships/hyperlink" Target="http://www.sec.gov/Archives/edgar/data/1681622/000168162217000023/exhibit31-10xk.htm" TargetMode="External"/><Relationship Id="rId509" Type="http://schemas.openxmlformats.org/officeDocument/2006/relationships/hyperlink" Target="http://www.sec.gov/Archives/edgar/data/1681622/000119312517022649/d146912dex102.htm" TargetMode="External"/><Relationship Id="rId1041" Type="http://schemas.openxmlformats.org/officeDocument/2006/relationships/hyperlink" Target="http://www.sec.gov/Archives/edgar/data/1681622/000168162219000047/varexq219exhibit102.htm" TargetMode="External"/><Relationship Id="rId1139" Type="http://schemas.openxmlformats.org/officeDocument/2006/relationships/hyperlink" Target="http://www.sec.gov/Archives/edgar/data/1681622/000168162219000047/varexq219exhibit101.htm" TargetMode="External"/><Relationship Id="rId495" Type="http://schemas.openxmlformats.org/officeDocument/2006/relationships/hyperlink" Target="http://www.sec.gov/Archives/edgar/data/1681622/000119312517022649/d146912dex101.htm" TargetMode="External"/><Relationship Id="rId716" Type="http://schemas.openxmlformats.org/officeDocument/2006/relationships/hyperlink" Target="http://www.sec.gov/Archives/edgar/data/1681622/000119312517022649/d146912dex106.htm" TargetMode="External"/><Relationship Id="rId923" Type="http://schemas.openxmlformats.org/officeDocument/2006/relationships/hyperlink" Target="http://www.sec.gov/Archives/edgar/data/1681622/000119312516788584/d223180dex106.htm" TargetMode="External"/><Relationship Id="rId52" Type="http://schemas.openxmlformats.org/officeDocument/2006/relationships/footer" Target="footer22.xml"/><Relationship Id="rId148" Type="http://schemas.openxmlformats.org/officeDocument/2006/relationships/footer" Target="footer70.xml"/><Relationship Id="rId355" Type="http://schemas.openxmlformats.org/officeDocument/2006/relationships/hyperlink" Target="http://www.sec.gov/Archives/edgar/data/1681622/000168162217000012/varexq2exhibit24.htm" TargetMode="External"/><Relationship Id="rId562" Type="http://schemas.openxmlformats.org/officeDocument/2006/relationships/hyperlink" Target="http://www.sec.gov/Archives/edgar/data/1681622/000119312517022649/d146912dex104.htm" TargetMode="External"/><Relationship Id="rId1192" Type="http://schemas.openxmlformats.org/officeDocument/2006/relationships/hyperlink" Target="https://www.sec.gov/Archives/edgar/data/1681622/000168162219000083/exhibit321-10xk2019.htm" TargetMode="External"/><Relationship Id="rId1206" Type="http://schemas.openxmlformats.org/officeDocument/2006/relationships/footer" Target="footer91.xml"/><Relationship Id="rId215" Type="http://schemas.openxmlformats.org/officeDocument/2006/relationships/hyperlink" Target="http://www.sec.gov/Archives/edgar/data/1681622/000119312517022649/d146912dex21.htm" TargetMode="External"/><Relationship Id="rId422" Type="http://schemas.openxmlformats.org/officeDocument/2006/relationships/hyperlink" Target="http://www.sec.gov/Archives/edgar/data/1681622/000119312517022649/d146912dex32.htm" TargetMode="External"/><Relationship Id="rId867" Type="http://schemas.openxmlformats.org/officeDocument/2006/relationships/hyperlink" Target="http://www.sec.gov/Archives/edgar/data/1681622/000119312517022649/d146912dex109.htm" TargetMode="External"/><Relationship Id="rId1052" Type="http://schemas.openxmlformats.org/officeDocument/2006/relationships/hyperlink" Target="http://www.sec.gov/Archives/edgar/data/1681622/000168162219000047/varexq219exhibit102.htm" TargetMode="External"/><Relationship Id="rId299" Type="http://schemas.openxmlformats.org/officeDocument/2006/relationships/hyperlink" Target="http://www.sec.gov/Archives/edgar/data/1681622/000168162217000012/varexq2exhibit23.htm" TargetMode="External"/><Relationship Id="rId727" Type="http://schemas.openxmlformats.org/officeDocument/2006/relationships/hyperlink" Target="http://www.sec.gov/Archives/edgar/data/1681622/000119312517022649/d146912dex106.htm" TargetMode="External"/><Relationship Id="rId934" Type="http://schemas.openxmlformats.org/officeDocument/2006/relationships/hyperlink" Target="http://www.sec.gov/Archives/edgar/data/1681622/000119312516788584/d223180dex106.htm" TargetMode="External"/><Relationship Id="rId63" Type="http://schemas.openxmlformats.org/officeDocument/2006/relationships/header" Target="header29.xml"/><Relationship Id="rId159" Type="http://schemas.openxmlformats.org/officeDocument/2006/relationships/header" Target="header76.xml"/><Relationship Id="rId366" Type="http://schemas.openxmlformats.org/officeDocument/2006/relationships/hyperlink" Target="http://www.sec.gov/Archives/edgar/data/1681622/000168162217000012/varexq2exhibit24.htm" TargetMode="External"/><Relationship Id="rId573" Type="http://schemas.openxmlformats.org/officeDocument/2006/relationships/hyperlink" Target="http://www.sec.gov/Archives/edgar/data/1681622/000119312517022649/d146912dex104.htm" TargetMode="External"/><Relationship Id="rId780" Type="http://schemas.openxmlformats.org/officeDocument/2006/relationships/hyperlink" Target="http://www.sec.gov/Archives/edgar/data/1681622/000114420417009577/v459861_ex10-1.htm" TargetMode="External"/><Relationship Id="rId1217" Type="http://schemas.openxmlformats.org/officeDocument/2006/relationships/header" Target="header98.xml"/><Relationship Id="rId226" Type="http://schemas.openxmlformats.org/officeDocument/2006/relationships/hyperlink" Target="http://www.sec.gov/Archives/edgar/data/1681622/000119312516808289/d223180dex22.htm" TargetMode="External"/><Relationship Id="rId433" Type="http://schemas.openxmlformats.org/officeDocument/2006/relationships/hyperlink" Target="http://www.sec.gov/Archives/edgar/data/1681622/000119312517022649/d146912dex32.htm" TargetMode="External"/><Relationship Id="rId878" Type="http://schemas.openxmlformats.org/officeDocument/2006/relationships/hyperlink" Target="http://www.sec.gov/Archives/edgar/data/1681622/000119312517022649/d146912dex1010.htm" TargetMode="External"/><Relationship Id="rId1063" Type="http://schemas.openxmlformats.org/officeDocument/2006/relationships/hyperlink" Target="http://www.sec.gov/Archives/edgar/data/1681622/000168162219000047/varexq219exhibit102.htm" TargetMode="External"/><Relationship Id="rId1270" Type="http://schemas.openxmlformats.org/officeDocument/2006/relationships/header" Target="header124.xml"/><Relationship Id="rId640" Type="http://schemas.openxmlformats.org/officeDocument/2006/relationships/hyperlink" Target="http://www.sec.gov/Archives/edgar/data/1681622/000168162217000019/varexq3exhibit101.htm" TargetMode="External"/><Relationship Id="rId738" Type="http://schemas.openxmlformats.org/officeDocument/2006/relationships/hyperlink" Target="http://www.sec.gov/Archives/edgar/data/1681622/000119312517022649/d146912dex106.htm" TargetMode="External"/><Relationship Id="rId945" Type="http://schemas.openxmlformats.org/officeDocument/2006/relationships/hyperlink" Target="http://www.sec.gov/Archives/edgar/data/1681622/000119312516788584/d223180dex107.htm" TargetMode="External"/><Relationship Id="rId74" Type="http://schemas.openxmlformats.org/officeDocument/2006/relationships/header" Target="header34.xml"/><Relationship Id="rId377" Type="http://schemas.openxmlformats.org/officeDocument/2006/relationships/hyperlink" Target="http://www.sec.gov/Archives/edgar/data/1681622/000168162217000012/varexq2exhibit24.htm" TargetMode="External"/><Relationship Id="rId500" Type="http://schemas.openxmlformats.org/officeDocument/2006/relationships/hyperlink" Target="http://www.sec.gov/Archives/edgar/data/1681622/000119312517022649/d146912dex102.htm" TargetMode="External"/><Relationship Id="rId584" Type="http://schemas.openxmlformats.org/officeDocument/2006/relationships/hyperlink" Target="http://www.sec.gov/Archives/edgar/data/1681622/000119312517022649/d146912dex104.htm" TargetMode="External"/><Relationship Id="rId805" Type="http://schemas.openxmlformats.org/officeDocument/2006/relationships/hyperlink" Target="http://www.sec.gov/Archives/edgar/data/1681622/000114420417009577/v459861_ex10-2.htm" TargetMode="External"/><Relationship Id="rId1130" Type="http://schemas.openxmlformats.org/officeDocument/2006/relationships/hyperlink" Target="http://www.sec.gov/Archives/edgar/data/1681622/000168162219000047/varexq219exhibit101.htm" TargetMode="External"/><Relationship Id="rId1228" Type="http://schemas.openxmlformats.org/officeDocument/2006/relationships/header" Target="header103.xml"/><Relationship Id="rId5" Type="http://schemas.openxmlformats.org/officeDocument/2006/relationships/footnotes" Target="footnotes.xml"/><Relationship Id="rId237" Type="http://schemas.openxmlformats.org/officeDocument/2006/relationships/hyperlink" Target="http://www.sec.gov/Archives/edgar/data/1681622/000119312516808289/d223180dex22.htm" TargetMode="External"/><Relationship Id="rId791" Type="http://schemas.openxmlformats.org/officeDocument/2006/relationships/hyperlink" Target="http://www.sec.gov/Archives/edgar/data/1681622/000114420417009577/v459861_ex10-1.htm" TargetMode="External"/><Relationship Id="rId889" Type="http://schemas.openxmlformats.org/officeDocument/2006/relationships/hyperlink" Target="http://www.sec.gov/Archives/edgar/data/1681622/000119312517022649/d146912dex1010.htm" TargetMode="External"/><Relationship Id="rId1074" Type="http://schemas.openxmlformats.org/officeDocument/2006/relationships/hyperlink" Target="http://www.sec.gov/Archives/edgar/data/1681622/000168162219000047/varexq219exhibit102.htm" TargetMode="External"/><Relationship Id="rId444" Type="http://schemas.openxmlformats.org/officeDocument/2006/relationships/hyperlink" Target="https://www.sec.gov/Archives/edgar/data/1681622/000168162219000083/exhibit41-10xk2019.htm" TargetMode="External"/><Relationship Id="rId651" Type="http://schemas.openxmlformats.org/officeDocument/2006/relationships/hyperlink" Target="http://www.sec.gov/Archives/edgar/data/1681622/000168162217000019/varexq3exhibit101.htm" TargetMode="External"/><Relationship Id="rId749" Type="http://schemas.openxmlformats.org/officeDocument/2006/relationships/hyperlink" Target="http://www.sec.gov/Archives/edgar/data/1681622/000119312517021101/d322590dex991.htm" TargetMode="External"/><Relationship Id="rId1281" Type="http://schemas.openxmlformats.org/officeDocument/2006/relationships/footer" Target="footer129.xml"/><Relationship Id="rId290" Type="http://schemas.openxmlformats.org/officeDocument/2006/relationships/hyperlink" Target="http://www.sec.gov/Archives/edgar/data/1681622/000168162217000012/varexq2exhibit22.htm" TargetMode="External"/><Relationship Id="rId304" Type="http://schemas.openxmlformats.org/officeDocument/2006/relationships/hyperlink" Target="http://www.sec.gov/Archives/edgar/data/1681622/000168162217000012/varexq2exhibit23.htm" TargetMode="External"/><Relationship Id="rId388" Type="http://schemas.openxmlformats.org/officeDocument/2006/relationships/hyperlink" Target="http://www.sec.gov/Archives/edgar/data/1681622/000168162217000023/exhibit31-10xk.htm" TargetMode="External"/><Relationship Id="rId511" Type="http://schemas.openxmlformats.org/officeDocument/2006/relationships/hyperlink" Target="http://www.sec.gov/Archives/edgar/data/1681622/000119312517022649/d146912dex102.htm" TargetMode="External"/><Relationship Id="rId609" Type="http://schemas.openxmlformats.org/officeDocument/2006/relationships/hyperlink" Target="http://www.sec.gov/Archives/edgar/data/1681622/000119312517022649/d146912dex105.htm" TargetMode="External"/><Relationship Id="rId956" Type="http://schemas.openxmlformats.org/officeDocument/2006/relationships/hyperlink" Target="http://www.sec.gov/Archives/edgar/data/1681622/000119312516788584/d223180dex107.htm" TargetMode="External"/><Relationship Id="rId1141" Type="http://schemas.openxmlformats.org/officeDocument/2006/relationships/hyperlink" Target="http://www.sec.gov/Archives/edgar/data/1681622/000168162219000047/varexq219exhibit101.htm" TargetMode="External"/><Relationship Id="rId1239" Type="http://schemas.openxmlformats.org/officeDocument/2006/relationships/footer" Target="footer108.xml"/><Relationship Id="rId85" Type="http://schemas.openxmlformats.org/officeDocument/2006/relationships/footer" Target="footer39.xml"/><Relationship Id="rId150" Type="http://schemas.openxmlformats.org/officeDocument/2006/relationships/header" Target="header72.xml"/><Relationship Id="rId595" Type="http://schemas.openxmlformats.org/officeDocument/2006/relationships/hyperlink" Target="http://www.sec.gov/Archives/edgar/data/1681622/000119312517022649/d146912dex104.htm" TargetMode="External"/><Relationship Id="rId816" Type="http://schemas.openxmlformats.org/officeDocument/2006/relationships/hyperlink" Target="http://www.sec.gov/Archives/edgar/data/1681622/000119312517021101/d322590dex992.htm" TargetMode="External"/><Relationship Id="rId1001" Type="http://schemas.openxmlformats.org/officeDocument/2006/relationships/hyperlink" Target="http://www.sec.gov/Archives/edgar/data/1681622/000168162218000039/varexexhibit1011032018.htm" TargetMode="External"/><Relationship Id="rId248" Type="http://schemas.openxmlformats.org/officeDocument/2006/relationships/hyperlink" Target="http://www.sec.gov/Archives/edgar/data/1681622/000119312516808289/d223180dex22.htm" TargetMode="External"/><Relationship Id="rId455" Type="http://schemas.openxmlformats.org/officeDocument/2006/relationships/hyperlink" Target="https://www.sec.gov/Archives/edgar/data/1681622/000168162219000083/exhibit41-10xk2019.htm" TargetMode="External"/><Relationship Id="rId662" Type="http://schemas.openxmlformats.org/officeDocument/2006/relationships/hyperlink" Target="http://www.sec.gov/Archives/edgar/data/1681622/000168162217000019/varexq3exhibit101.htm" TargetMode="External"/><Relationship Id="rId1085" Type="http://schemas.openxmlformats.org/officeDocument/2006/relationships/hyperlink" Target="http://www.sec.gov/Archives/edgar/data/1681622/000168162219000072/varexexhibit101creditagree.htm" TargetMode="External"/><Relationship Id="rId1292" Type="http://schemas.openxmlformats.org/officeDocument/2006/relationships/header" Target="header135.xml"/><Relationship Id="rId1306" Type="http://schemas.openxmlformats.org/officeDocument/2006/relationships/fontTable" Target="fontTable.xml"/><Relationship Id="rId12" Type="http://schemas.openxmlformats.org/officeDocument/2006/relationships/header" Target="header3.xml"/><Relationship Id="rId108" Type="http://schemas.openxmlformats.org/officeDocument/2006/relationships/header" Target="header51.xml"/><Relationship Id="rId315" Type="http://schemas.openxmlformats.org/officeDocument/2006/relationships/hyperlink" Target="http://www.sec.gov/Archives/edgar/data/1681622/000168162217000012/varexq2exhibit23.htm" TargetMode="External"/><Relationship Id="rId522" Type="http://schemas.openxmlformats.org/officeDocument/2006/relationships/hyperlink" Target="http://www.sec.gov/Archives/edgar/data/1681622/000119312517022649/d146912dex102.htm" TargetMode="External"/><Relationship Id="rId967" Type="http://schemas.openxmlformats.org/officeDocument/2006/relationships/hyperlink" Target="http://www.sec.gov/Archives/edgar/data/1681622/000168162217000023/exhibit1017-10xk.htm" TargetMode="External"/><Relationship Id="rId1152" Type="http://schemas.openxmlformats.org/officeDocument/2006/relationships/hyperlink" Target="http://www.sec.gov/Archives/edgar/data/1681622/000168162219000047/varexq219exhibit101.htm" TargetMode="Externa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hyperlink" Target="http://www.sec.gov/Archives/edgar/data/1681622/000168162217000023/exhibit31-10xk.htm" TargetMode="External"/><Relationship Id="rId827" Type="http://schemas.openxmlformats.org/officeDocument/2006/relationships/hyperlink" Target="http://www.sec.gov/Archives/edgar/data/1681622/000119312517021101/d322590dex992.htm" TargetMode="External"/><Relationship Id="rId1012" Type="http://schemas.openxmlformats.org/officeDocument/2006/relationships/hyperlink" Target="http://www.sec.gov/Archives/edgar/data/1681622/000168162218000039/varexexhibit1011032018.htm" TargetMode="External"/><Relationship Id="rId259" Type="http://schemas.openxmlformats.org/officeDocument/2006/relationships/hyperlink" Target="http://www.sec.gov/Archives/edgar/data/1681622/000168162217000012/varexq2exhibit22.htm" TargetMode="External"/><Relationship Id="rId466" Type="http://schemas.openxmlformats.org/officeDocument/2006/relationships/hyperlink" Target="http://www.sec.gov/Archives/edgar/data/1681622/000119312517022649/d146912dex101.htm" TargetMode="External"/><Relationship Id="rId673" Type="http://schemas.openxmlformats.org/officeDocument/2006/relationships/hyperlink" Target="http://www.sec.gov/Archives/edgar/data/1681622/000168162217000019/varexq3exhibit101.htm" TargetMode="External"/><Relationship Id="rId880" Type="http://schemas.openxmlformats.org/officeDocument/2006/relationships/hyperlink" Target="http://www.sec.gov/Archives/edgar/data/1681622/000119312517022649/d146912dex1010.htm" TargetMode="External"/><Relationship Id="rId1096" Type="http://schemas.openxmlformats.org/officeDocument/2006/relationships/hyperlink" Target="http://www.sec.gov/Archives/edgar/data/1681622/000168162219000072/varexexhibit101creditagree.htm" TargetMode="External"/><Relationship Id="rId23" Type="http://schemas.openxmlformats.org/officeDocument/2006/relationships/footer" Target="footer8.xml"/><Relationship Id="rId119" Type="http://schemas.openxmlformats.org/officeDocument/2006/relationships/footer" Target="footer56.xml"/><Relationship Id="rId326" Type="http://schemas.openxmlformats.org/officeDocument/2006/relationships/hyperlink" Target="http://www.sec.gov/Archives/edgar/data/1681622/000168162217000012/varexq2exhibit23.htm" TargetMode="External"/><Relationship Id="rId533" Type="http://schemas.openxmlformats.org/officeDocument/2006/relationships/hyperlink" Target="http://www.sec.gov/Archives/edgar/data/1681622/000119312517022649/d146912dex103.htm" TargetMode="External"/><Relationship Id="rId978" Type="http://schemas.openxmlformats.org/officeDocument/2006/relationships/hyperlink" Target="http://www.sec.gov/Archives/edgar/data/1681622/000168162217000023/exhibit1017-10xk.htm" TargetMode="External"/><Relationship Id="rId1163" Type="http://schemas.openxmlformats.org/officeDocument/2006/relationships/hyperlink" Target="http://www.sec.gov/Archives/edgar/data/1681622/000168162219000047/varexq219exhibit101.htm" TargetMode="External"/><Relationship Id="rId740" Type="http://schemas.openxmlformats.org/officeDocument/2006/relationships/hyperlink" Target="http://www.sec.gov/Archives/edgar/data/1681622/000119312517022649/d146912dex106.htm" TargetMode="External"/><Relationship Id="rId838" Type="http://schemas.openxmlformats.org/officeDocument/2006/relationships/hyperlink" Target="http://www.sec.gov/Archives/edgar/data/1681622/000119312517021101/d322590dex992.htm" TargetMode="External"/><Relationship Id="rId1023" Type="http://schemas.openxmlformats.org/officeDocument/2006/relationships/hyperlink" Target="http://www.sec.gov/Archives/edgar/data/1681622/000168162218000039/varexexhibit1011032018.htm" TargetMode="External"/><Relationship Id="rId172" Type="http://schemas.openxmlformats.org/officeDocument/2006/relationships/header" Target="header83.xml"/><Relationship Id="rId477" Type="http://schemas.openxmlformats.org/officeDocument/2006/relationships/hyperlink" Target="http://www.sec.gov/Archives/edgar/data/1681622/000119312517022649/d146912dex101.htm" TargetMode="External"/><Relationship Id="rId600" Type="http://schemas.openxmlformats.org/officeDocument/2006/relationships/hyperlink" Target="http://www.sec.gov/Archives/edgar/data/1681622/000119312517022649/d146912dex105.htm" TargetMode="External"/><Relationship Id="rId684" Type="http://schemas.openxmlformats.org/officeDocument/2006/relationships/hyperlink" Target="http://www.sec.gov/Archives/edgar/data/1681622/000119312517022649/d146912dex106.htm" TargetMode="External"/><Relationship Id="rId1230" Type="http://schemas.openxmlformats.org/officeDocument/2006/relationships/footer" Target="footer103.xml"/><Relationship Id="rId337" Type="http://schemas.openxmlformats.org/officeDocument/2006/relationships/hyperlink" Target="http://www.sec.gov/Archives/edgar/data/1681622/000168162217000012/varexq2exhibit23.htm" TargetMode="External"/><Relationship Id="rId891" Type="http://schemas.openxmlformats.org/officeDocument/2006/relationships/hyperlink" Target="http://www.sec.gov/Archives/edgar/data/1681622/000119312517022649/d146912dex1010.htm" TargetMode="External"/><Relationship Id="rId905" Type="http://schemas.openxmlformats.org/officeDocument/2006/relationships/hyperlink" Target="http://www.sec.gov/Archives/edgar/data/1681622/000119312517022649/d146912dex1011.htm" TargetMode="External"/><Relationship Id="rId989" Type="http://schemas.openxmlformats.org/officeDocument/2006/relationships/hyperlink" Target="http://www.sec.gov/Archives/edgar/data/1681622/000168162218000039/varexexhibit1011032018.htm" TargetMode="External"/><Relationship Id="rId34" Type="http://schemas.openxmlformats.org/officeDocument/2006/relationships/footer" Target="footer13.xml"/><Relationship Id="rId544" Type="http://schemas.openxmlformats.org/officeDocument/2006/relationships/hyperlink" Target="http://www.sec.gov/Archives/edgar/data/1681622/000119312517022649/d146912dex103.htm" TargetMode="External"/><Relationship Id="rId751" Type="http://schemas.openxmlformats.org/officeDocument/2006/relationships/hyperlink" Target="http://www.sec.gov/Archives/edgar/data/1681622/000119312517021101/d322590dex991.htm" TargetMode="External"/><Relationship Id="rId849" Type="http://schemas.openxmlformats.org/officeDocument/2006/relationships/hyperlink" Target="http://www.sec.gov/Archives/edgar/data/1681622/000119312517022649/d146912dex109.htm" TargetMode="External"/><Relationship Id="rId1174" Type="http://schemas.openxmlformats.org/officeDocument/2006/relationships/hyperlink" Target="https://www.sec.gov/Archives/edgar/data/1681622/000168162219000083/exhibit231-10xk2019.htm" TargetMode="External"/><Relationship Id="rId183" Type="http://schemas.openxmlformats.org/officeDocument/2006/relationships/footer" Target="footer87.xml"/><Relationship Id="rId390" Type="http://schemas.openxmlformats.org/officeDocument/2006/relationships/hyperlink" Target="http://www.sec.gov/Archives/edgar/data/1681622/000168162217000023/exhibit31-10xk.htm" TargetMode="External"/><Relationship Id="rId404" Type="http://schemas.openxmlformats.org/officeDocument/2006/relationships/hyperlink" Target="http://www.sec.gov/Archives/edgar/data/1681622/000168162217000023/exhibit31-10xk.htm" TargetMode="External"/><Relationship Id="rId611" Type="http://schemas.openxmlformats.org/officeDocument/2006/relationships/hyperlink" Target="http://www.sec.gov/Archives/edgar/data/1681622/000119312517022649/d146912dex105.htm" TargetMode="External"/><Relationship Id="rId1034" Type="http://schemas.openxmlformats.org/officeDocument/2006/relationships/hyperlink" Target="http://www.sec.gov/Archives/edgar/data/1681622/000168162218000039/varexexhibit1011032018.htm" TargetMode="External"/><Relationship Id="rId1241" Type="http://schemas.openxmlformats.org/officeDocument/2006/relationships/header" Target="header110.xml"/><Relationship Id="rId250" Type="http://schemas.openxmlformats.org/officeDocument/2006/relationships/hyperlink" Target="http://www.sec.gov/Archives/edgar/data/1681622/000119312516808289/d223180dex22.htm" TargetMode="External"/><Relationship Id="rId488" Type="http://schemas.openxmlformats.org/officeDocument/2006/relationships/hyperlink" Target="http://www.sec.gov/Archives/edgar/data/1681622/000119312517022649/d146912dex101.htm" TargetMode="External"/><Relationship Id="rId695" Type="http://schemas.openxmlformats.org/officeDocument/2006/relationships/hyperlink" Target="http://www.sec.gov/Archives/edgar/data/1681622/000119312517022649/d146912dex106.htm" TargetMode="External"/><Relationship Id="rId709" Type="http://schemas.openxmlformats.org/officeDocument/2006/relationships/hyperlink" Target="http://www.sec.gov/Archives/edgar/data/1681622/000119312517022649/d146912dex106.htm" TargetMode="External"/><Relationship Id="rId916" Type="http://schemas.openxmlformats.org/officeDocument/2006/relationships/hyperlink" Target="http://www.sec.gov/Archives/edgar/data/1681622/000119312516788584/d223180dex106.htm" TargetMode="External"/><Relationship Id="rId1101" Type="http://schemas.openxmlformats.org/officeDocument/2006/relationships/hyperlink" Target="http://www.sec.gov/Archives/edgar/data/1681622/000168162219000072/varexexhibit101creditagree.htm" TargetMode="External"/><Relationship Id="rId45" Type="http://schemas.openxmlformats.org/officeDocument/2006/relationships/header" Target="header20.xml"/><Relationship Id="rId110" Type="http://schemas.openxmlformats.org/officeDocument/2006/relationships/header" Target="header52.xml"/><Relationship Id="rId348" Type="http://schemas.openxmlformats.org/officeDocument/2006/relationships/hyperlink" Target="http://www.sec.gov/Archives/edgar/data/1681622/000168162217000012/varexq2exhibit24.htm" TargetMode="External"/><Relationship Id="rId555" Type="http://schemas.openxmlformats.org/officeDocument/2006/relationships/hyperlink" Target="http://www.sec.gov/Archives/edgar/data/1681622/000119312517022649/d146912dex103.htm" TargetMode="External"/><Relationship Id="rId762" Type="http://schemas.openxmlformats.org/officeDocument/2006/relationships/hyperlink" Target="http://www.sec.gov/Archives/edgar/data/1681622/000119312517021101/d322590dex991.htm" TargetMode="External"/><Relationship Id="rId1185" Type="http://schemas.openxmlformats.org/officeDocument/2006/relationships/hyperlink" Target="https://www.sec.gov/Archives/edgar/data/1681622/000168162219000083/exhibit312-10xk2019.htm" TargetMode="External"/><Relationship Id="rId194" Type="http://schemas.openxmlformats.org/officeDocument/2006/relationships/hyperlink" Target="http://www.sec.gov/Archives/edgar/data/1681622/000119312517022649/d146912dex21.htm" TargetMode="External"/><Relationship Id="rId208" Type="http://schemas.openxmlformats.org/officeDocument/2006/relationships/hyperlink" Target="http://www.sec.gov/Archives/edgar/data/1681622/000119312517022649/d146912dex21.htm" TargetMode="External"/><Relationship Id="rId415" Type="http://schemas.openxmlformats.org/officeDocument/2006/relationships/hyperlink" Target="http://www.sec.gov/Archives/edgar/data/1681622/000119312517022649/d146912dex32.htm" TargetMode="External"/><Relationship Id="rId622" Type="http://schemas.openxmlformats.org/officeDocument/2006/relationships/hyperlink" Target="http://www.sec.gov/Archives/edgar/data/1681622/000119312517022649/d146912dex105.htm" TargetMode="External"/><Relationship Id="rId1045" Type="http://schemas.openxmlformats.org/officeDocument/2006/relationships/hyperlink" Target="http://www.sec.gov/Archives/edgar/data/1681622/000168162219000047/varexq219exhibit102.htm" TargetMode="External"/><Relationship Id="rId1252" Type="http://schemas.openxmlformats.org/officeDocument/2006/relationships/header" Target="header115.xml"/><Relationship Id="rId261" Type="http://schemas.openxmlformats.org/officeDocument/2006/relationships/hyperlink" Target="http://www.sec.gov/Archives/edgar/data/1681622/000168162217000012/varexq2exhibit22.htm" TargetMode="External"/><Relationship Id="rId499" Type="http://schemas.openxmlformats.org/officeDocument/2006/relationships/hyperlink" Target="http://www.sec.gov/Archives/edgar/data/1681622/000119312517022649/d146912dex102.htm" TargetMode="External"/><Relationship Id="rId927" Type="http://schemas.openxmlformats.org/officeDocument/2006/relationships/hyperlink" Target="http://www.sec.gov/Archives/edgar/data/1681622/000119312516788584/d223180dex106.htm" TargetMode="External"/><Relationship Id="rId1112" Type="http://schemas.openxmlformats.org/officeDocument/2006/relationships/hyperlink" Target="http://www.sec.gov/Archives/edgar/data/1681622/000168162219000072/varexexhibit101creditagree.htm" TargetMode="External"/><Relationship Id="rId56" Type="http://schemas.openxmlformats.org/officeDocument/2006/relationships/header" Target="header25.xml"/><Relationship Id="rId359" Type="http://schemas.openxmlformats.org/officeDocument/2006/relationships/hyperlink" Target="http://www.sec.gov/Archives/edgar/data/1681622/000168162217000012/varexq2exhibit24.htm" TargetMode="External"/><Relationship Id="rId566" Type="http://schemas.openxmlformats.org/officeDocument/2006/relationships/hyperlink" Target="http://www.sec.gov/Archives/edgar/data/1681622/000119312517022649/d146912dex104.htm" TargetMode="External"/><Relationship Id="rId773" Type="http://schemas.openxmlformats.org/officeDocument/2006/relationships/hyperlink" Target="http://www.sec.gov/Archives/edgar/data/1681622/000114420417009577/v459861_ex10-1.htm" TargetMode="External"/><Relationship Id="rId1196" Type="http://schemas.openxmlformats.org/officeDocument/2006/relationships/hyperlink" Target="https://www.sec.gov/Archives/edgar/data/1681622/000168162219000083/exhibit322-10xk2019.htm" TargetMode="External"/><Relationship Id="rId121" Type="http://schemas.openxmlformats.org/officeDocument/2006/relationships/footer" Target="footer57.xml"/><Relationship Id="rId219" Type="http://schemas.openxmlformats.org/officeDocument/2006/relationships/hyperlink" Target="http://www.sec.gov/Archives/edgar/data/1681622/000119312517022649/d146912dex21.htm" TargetMode="External"/><Relationship Id="rId426" Type="http://schemas.openxmlformats.org/officeDocument/2006/relationships/hyperlink" Target="http://www.sec.gov/Archives/edgar/data/1681622/000119312517022649/d146912dex32.htm" TargetMode="External"/><Relationship Id="rId633" Type="http://schemas.openxmlformats.org/officeDocument/2006/relationships/hyperlink" Target="http://www.sec.gov/Archives/edgar/data/1681622/000168162217000019/varexq3exhibit101.htm" TargetMode="External"/><Relationship Id="rId980" Type="http://schemas.openxmlformats.org/officeDocument/2006/relationships/hyperlink" Target="https://www.sec.gov/Archives/edgar/data/1681622/000168162219000083/exhibit1018-10xk2019.htm" TargetMode="External"/><Relationship Id="rId1056" Type="http://schemas.openxmlformats.org/officeDocument/2006/relationships/hyperlink" Target="http://www.sec.gov/Archives/edgar/data/1681622/000168162219000047/varexq219exhibit102.htm" TargetMode="External"/><Relationship Id="rId1263" Type="http://schemas.openxmlformats.org/officeDocument/2006/relationships/footer" Target="footer120.xml"/><Relationship Id="rId840" Type="http://schemas.openxmlformats.org/officeDocument/2006/relationships/hyperlink" Target="http://www.sec.gov/Archives/edgar/data/1681622/000119312517021101/d322590dex992.htm" TargetMode="External"/><Relationship Id="rId938" Type="http://schemas.openxmlformats.org/officeDocument/2006/relationships/hyperlink" Target="http://www.sec.gov/Archives/edgar/data/1681622/000119312516788584/d223180dex107.htm" TargetMode="External"/><Relationship Id="rId67" Type="http://schemas.openxmlformats.org/officeDocument/2006/relationships/footer" Target="footer30.xml"/><Relationship Id="rId272" Type="http://schemas.openxmlformats.org/officeDocument/2006/relationships/hyperlink" Target="http://www.sec.gov/Archives/edgar/data/1681622/000168162217000012/varexq2exhibit22.htm" TargetMode="External"/><Relationship Id="rId577" Type="http://schemas.openxmlformats.org/officeDocument/2006/relationships/hyperlink" Target="http://www.sec.gov/Archives/edgar/data/1681622/000119312517022649/d146912dex104.htm" TargetMode="External"/><Relationship Id="rId700" Type="http://schemas.openxmlformats.org/officeDocument/2006/relationships/hyperlink" Target="http://www.sec.gov/Archives/edgar/data/1681622/000119312517022649/d146912dex106.htm" TargetMode="External"/><Relationship Id="rId1123" Type="http://schemas.openxmlformats.org/officeDocument/2006/relationships/hyperlink" Target="http://www.sec.gov/Archives/edgar/data/1681622/000168162219000047/varexq219exhibit101.htm" TargetMode="External"/><Relationship Id="rId132" Type="http://schemas.openxmlformats.org/officeDocument/2006/relationships/header" Target="header63.xml"/><Relationship Id="rId784" Type="http://schemas.openxmlformats.org/officeDocument/2006/relationships/hyperlink" Target="http://www.sec.gov/Archives/edgar/data/1681622/000114420417009577/v459861_ex10-1.htm" TargetMode="External"/><Relationship Id="rId991" Type="http://schemas.openxmlformats.org/officeDocument/2006/relationships/hyperlink" Target="http://www.sec.gov/Archives/edgar/data/1681622/000168162218000039/varexexhibit1011032018.htm" TargetMode="External"/><Relationship Id="rId1067" Type="http://schemas.openxmlformats.org/officeDocument/2006/relationships/hyperlink" Target="http://www.sec.gov/Archives/edgar/data/1681622/000168162219000047/varexq219exhibit102.htm" TargetMode="External"/><Relationship Id="rId437" Type="http://schemas.openxmlformats.org/officeDocument/2006/relationships/hyperlink" Target="http://www.sec.gov/Archives/edgar/data/1681622/000119312517022649/d146912dex32.htm" TargetMode="External"/><Relationship Id="rId644" Type="http://schemas.openxmlformats.org/officeDocument/2006/relationships/hyperlink" Target="http://www.sec.gov/Archives/edgar/data/1681622/000168162217000019/varexq3exhibit101.htm" TargetMode="External"/><Relationship Id="rId851" Type="http://schemas.openxmlformats.org/officeDocument/2006/relationships/hyperlink" Target="http://www.sec.gov/Archives/edgar/data/1681622/000119312517022649/d146912dex109.htm" TargetMode="External"/><Relationship Id="rId1274" Type="http://schemas.openxmlformats.org/officeDocument/2006/relationships/header" Target="header126.xml"/><Relationship Id="rId283" Type="http://schemas.openxmlformats.org/officeDocument/2006/relationships/hyperlink" Target="http://www.sec.gov/Archives/edgar/data/1681622/000168162217000012/varexq2exhibit22.htm" TargetMode="External"/><Relationship Id="rId490" Type="http://schemas.openxmlformats.org/officeDocument/2006/relationships/hyperlink" Target="http://www.sec.gov/Archives/edgar/data/1681622/000119312517022649/d146912dex101.htm" TargetMode="External"/><Relationship Id="rId504" Type="http://schemas.openxmlformats.org/officeDocument/2006/relationships/hyperlink" Target="http://www.sec.gov/Archives/edgar/data/1681622/000119312517022649/d146912dex102.htm" TargetMode="External"/><Relationship Id="rId711" Type="http://schemas.openxmlformats.org/officeDocument/2006/relationships/hyperlink" Target="http://www.sec.gov/Archives/edgar/data/1681622/000119312517022649/d146912dex106.htm" TargetMode="External"/><Relationship Id="rId949" Type="http://schemas.openxmlformats.org/officeDocument/2006/relationships/hyperlink" Target="http://www.sec.gov/Archives/edgar/data/1681622/000119312516788584/d223180dex107.htm" TargetMode="External"/><Relationship Id="rId1134" Type="http://schemas.openxmlformats.org/officeDocument/2006/relationships/hyperlink" Target="http://www.sec.gov/Archives/edgar/data/1681622/000168162219000047/varexq219exhibit101.htm" TargetMode="External"/><Relationship Id="rId78" Type="http://schemas.openxmlformats.org/officeDocument/2006/relationships/header" Target="header36.xml"/><Relationship Id="rId143" Type="http://schemas.openxmlformats.org/officeDocument/2006/relationships/footer" Target="footer68.xml"/><Relationship Id="rId350" Type="http://schemas.openxmlformats.org/officeDocument/2006/relationships/hyperlink" Target="http://www.sec.gov/Archives/edgar/data/1681622/000168162217000012/varexq2exhibit24.htm" TargetMode="External"/><Relationship Id="rId588" Type="http://schemas.openxmlformats.org/officeDocument/2006/relationships/hyperlink" Target="http://www.sec.gov/Archives/edgar/data/1681622/000119312517022649/d146912dex104.htm" TargetMode="External"/><Relationship Id="rId795" Type="http://schemas.openxmlformats.org/officeDocument/2006/relationships/hyperlink" Target="http://www.sec.gov/Archives/edgar/data/1681622/000114420417009577/v459861_ex10-2.htm" TargetMode="External"/><Relationship Id="rId809" Type="http://schemas.openxmlformats.org/officeDocument/2006/relationships/hyperlink" Target="http://www.sec.gov/Archives/edgar/data/1681622/000114420417009577/v459861_ex10-2.htm" TargetMode="External"/><Relationship Id="rId1201" Type="http://schemas.openxmlformats.org/officeDocument/2006/relationships/hyperlink" Target="https://www.sec.gov/Archives/edgar/data/1681622/000168162219000083/exhibit322-10xk2019.htm" TargetMode="External"/><Relationship Id="rId9" Type="http://schemas.openxmlformats.org/officeDocument/2006/relationships/header" Target="header2.xml"/><Relationship Id="rId210" Type="http://schemas.openxmlformats.org/officeDocument/2006/relationships/hyperlink" Target="http://www.sec.gov/Archives/edgar/data/1681622/000119312517022649/d146912dex21.htm" TargetMode="External"/><Relationship Id="rId448" Type="http://schemas.openxmlformats.org/officeDocument/2006/relationships/hyperlink" Target="https://www.sec.gov/Archives/edgar/data/1681622/000168162219000083/exhibit41-10xk2019.htm" TargetMode="External"/><Relationship Id="rId655" Type="http://schemas.openxmlformats.org/officeDocument/2006/relationships/hyperlink" Target="http://www.sec.gov/Archives/edgar/data/1681622/000168162217000019/varexq3exhibit101.htm" TargetMode="External"/><Relationship Id="rId862" Type="http://schemas.openxmlformats.org/officeDocument/2006/relationships/hyperlink" Target="http://www.sec.gov/Archives/edgar/data/1681622/000119312517022649/d146912dex109.htm" TargetMode="External"/><Relationship Id="rId1078" Type="http://schemas.openxmlformats.org/officeDocument/2006/relationships/hyperlink" Target="http://www.sec.gov/Archives/edgar/data/1681622/000168162219000072/varexexhibit101creditagree.htm" TargetMode="External"/><Relationship Id="rId1285" Type="http://schemas.openxmlformats.org/officeDocument/2006/relationships/footer" Target="footer131.xml"/><Relationship Id="rId294" Type="http://schemas.openxmlformats.org/officeDocument/2006/relationships/hyperlink" Target="http://www.sec.gov/Archives/edgar/data/1681622/000168162217000012/varexq2exhibit23.htm" TargetMode="External"/><Relationship Id="rId308" Type="http://schemas.openxmlformats.org/officeDocument/2006/relationships/hyperlink" Target="http://www.sec.gov/Archives/edgar/data/1681622/000168162217000012/varexq2exhibit23.htm" TargetMode="External"/><Relationship Id="rId515" Type="http://schemas.openxmlformats.org/officeDocument/2006/relationships/hyperlink" Target="http://www.sec.gov/Archives/edgar/data/1681622/000119312517022649/d146912dex102.htm" TargetMode="External"/><Relationship Id="rId722" Type="http://schemas.openxmlformats.org/officeDocument/2006/relationships/hyperlink" Target="http://www.sec.gov/Archives/edgar/data/1681622/000119312517022649/d146912dex106.htm" TargetMode="External"/><Relationship Id="rId1145" Type="http://schemas.openxmlformats.org/officeDocument/2006/relationships/hyperlink" Target="http://www.sec.gov/Archives/edgar/data/1681622/000168162219000047/varexq219exhibit101.htm" TargetMode="External"/><Relationship Id="rId89" Type="http://schemas.openxmlformats.org/officeDocument/2006/relationships/footer" Target="footer41.xml"/><Relationship Id="rId154" Type="http://schemas.openxmlformats.org/officeDocument/2006/relationships/header" Target="header74.xml"/><Relationship Id="rId361" Type="http://schemas.openxmlformats.org/officeDocument/2006/relationships/hyperlink" Target="http://www.sec.gov/Archives/edgar/data/1681622/000168162217000012/varexq2exhibit24.htm" TargetMode="External"/><Relationship Id="rId599" Type="http://schemas.openxmlformats.org/officeDocument/2006/relationships/hyperlink" Target="http://www.sec.gov/Archives/edgar/data/1681622/000119312517022649/d146912dex105.htm" TargetMode="External"/><Relationship Id="rId1005" Type="http://schemas.openxmlformats.org/officeDocument/2006/relationships/hyperlink" Target="http://www.sec.gov/Archives/edgar/data/1681622/000168162218000039/varexexhibit1011032018.htm" TargetMode="External"/><Relationship Id="rId1212" Type="http://schemas.openxmlformats.org/officeDocument/2006/relationships/footer" Target="footer94.xml"/><Relationship Id="rId459" Type="http://schemas.openxmlformats.org/officeDocument/2006/relationships/hyperlink" Target="https://www.sec.gov/Archives/edgar/data/1681622/000168162219000083/exhibit41-10xk2019.htm" TargetMode="External"/><Relationship Id="rId666" Type="http://schemas.openxmlformats.org/officeDocument/2006/relationships/hyperlink" Target="http://www.sec.gov/Archives/edgar/data/1681622/000168162217000019/varexq3exhibit101.htm" TargetMode="External"/><Relationship Id="rId873" Type="http://schemas.openxmlformats.org/officeDocument/2006/relationships/hyperlink" Target="http://www.sec.gov/Archives/edgar/data/1681622/000119312517022649/d146912dex1010.htm" TargetMode="External"/><Relationship Id="rId1089" Type="http://schemas.openxmlformats.org/officeDocument/2006/relationships/hyperlink" Target="http://www.sec.gov/Archives/edgar/data/1681622/000168162219000072/varexexhibit101creditagree.htm" TargetMode="External"/><Relationship Id="rId1296" Type="http://schemas.openxmlformats.org/officeDocument/2006/relationships/footer" Target="footer136.xml"/><Relationship Id="rId16" Type="http://schemas.openxmlformats.org/officeDocument/2006/relationships/footer" Target="footer4.xml"/><Relationship Id="rId221" Type="http://schemas.openxmlformats.org/officeDocument/2006/relationships/hyperlink" Target="http://www.sec.gov/Archives/edgar/data/1681622/000119312516808289/d223180dex22.htm" TargetMode="External"/><Relationship Id="rId319" Type="http://schemas.openxmlformats.org/officeDocument/2006/relationships/hyperlink" Target="http://www.sec.gov/Archives/edgar/data/1681622/000168162217000012/varexq2exhibit23.htm" TargetMode="External"/><Relationship Id="rId526" Type="http://schemas.openxmlformats.org/officeDocument/2006/relationships/hyperlink" Target="http://www.sec.gov/Archives/edgar/data/1681622/000119312517022649/d146912dex102.htm" TargetMode="External"/><Relationship Id="rId1156" Type="http://schemas.openxmlformats.org/officeDocument/2006/relationships/hyperlink" Target="http://www.sec.gov/Archives/edgar/data/1681622/000168162219000047/varexq219exhibit101.htm" TargetMode="External"/><Relationship Id="rId733" Type="http://schemas.openxmlformats.org/officeDocument/2006/relationships/hyperlink" Target="http://www.sec.gov/Archives/edgar/data/1681622/000119312517022649/d146912dex106.htm" TargetMode="External"/><Relationship Id="rId940" Type="http://schemas.openxmlformats.org/officeDocument/2006/relationships/hyperlink" Target="http://www.sec.gov/Archives/edgar/data/1681622/000119312516788584/d223180dex107.htm" TargetMode="External"/><Relationship Id="rId1016" Type="http://schemas.openxmlformats.org/officeDocument/2006/relationships/hyperlink" Target="http://www.sec.gov/Archives/edgar/data/1681622/000168162218000039/varexexhibit1011032018.htm" TargetMode="External"/><Relationship Id="rId165" Type="http://schemas.openxmlformats.org/officeDocument/2006/relationships/header" Target="header79.xml"/><Relationship Id="rId372" Type="http://schemas.openxmlformats.org/officeDocument/2006/relationships/hyperlink" Target="http://www.sec.gov/Archives/edgar/data/1681622/000168162217000012/varexq2exhibit24.htm" TargetMode="External"/><Relationship Id="rId677" Type="http://schemas.openxmlformats.org/officeDocument/2006/relationships/hyperlink" Target="http://www.sec.gov/Archives/edgar/data/1681622/000168162217000019/varexq3exhibit101.htm" TargetMode="External"/><Relationship Id="rId800" Type="http://schemas.openxmlformats.org/officeDocument/2006/relationships/hyperlink" Target="http://www.sec.gov/Archives/edgar/data/1681622/000114420417009577/v459861_ex10-2.htm" TargetMode="External"/><Relationship Id="rId1223" Type="http://schemas.openxmlformats.org/officeDocument/2006/relationships/header" Target="header101.xml"/><Relationship Id="rId232" Type="http://schemas.openxmlformats.org/officeDocument/2006/relationships/hyperlink" Target="http://www.sec.gov/Archives/edgar/data/1681622/000119312516808289/d223180dex22.htm" TargetMode="External"/><Relationship Id="rId884" Type="http://schemas.openxmlformats.org/officeDocument/2006/relationships/hyperlink" Target="http://www.sec.gov/Archives/edgar/data/1681622/000119312517022649/d146912dex1010.htm" TargetMode="External"/><Relationship Id="rId27" Type="http://schemas.openxmlformats.org/officeDocument/2006/relationships/header" Target="header11.xml"/><Relationship Id="rId537" Type="http://schemas.openxmlformats.org/officeDocument/2006/relationships/hyperlink" Target="http://www.sec.gov/Archives/edgar/data/1681622/000119312517022649/d146912dex103.htm" TargetMode="External"/><Relationship Id="rId744" Type="http://schemas.openxmlformats.org/officeDocument/2006/relationships/hyperlink" Target="http://www.sec.gov/Archives/edgar/data/1681622/000119312517021101/d322590dex991.htm" TargetMode="External"/><Relationship Id="rId951" Type="http://schemas.openxmlformats.org/officeDocument/2006/relationships/hyperlink" Target="http://www.sec.gov/Archives/edgar/data/1681622/000119312516788584/d223180dex107.htm" TargetMode="External"/><Relationship Id="rId1167" Type="http://schemas.openxmlformats.org/officeDocument/2006/relationships/hyperlink" Target="https://www.sec.gov/Archives/edgar/data/1681622/000168162219000083/exhibit211-10xk2019.htm" TargetMode="External"/><Relationship Id="rId80" Type="http://schemas.openxmlformats.org/officeDocument/2006/relationships/header" Target="header37.xml"/><Relationship Id="rId176" Type="http://schemas.openxmlformats.org/officeDocument/2006/relationships/footer" Target="footer84.xml"/><Relationship Id="rId383" Type="http://schemas.openxmlformats.org/officeDocument/2006/relationships/hyperlink" Target="http://www.sec.gov/Archives/edgar/data/1681622/000168162217000012/varexq2exhibit24.htm" TargetMode="External"/><Relationship Id="rId590" Type="http://schemas.openxmlformats.org/officeDocument/2006/relationships/hyperlink" Target="http://www.sec.gov/Archives/edgar/data/1681622/000119312517022649/d146912dex104.htm" TargetMode="External"/><Relationship Id="rId604" Type="http://schemas.openxmlformats.org/officeDocument/2006/relationships/hyperlink" Target="http://www.sec.gov/Archives/edgar/data/1681622/000119312517022649/d146912dex105.htm" TargetMode="External"/><Relationship Id="rId811" Type="http://schemas.openxmlformats.org/officeDocument/2006/relationships/hyperlink" Target="http://www.sec.gov/Archives/edgar/data/1681622/000114420417009577/v459861_ex10-2.htm" TargetMode="External"/><Relationship Id="rId1027" Type="http://schemas.openxmlformats.org/officeDocument/2006/relationships/hyperlink" Target="http://www.sec.gov/Archives/edgar/data/1681622/000168162218000039/varexexhibit1011032018.htm" TargetMode="External"/><Relationship Id="rId1234" Type="http://schemas.openxmlformats.org/officeDocument/2006/relationships/header" Target="header106.xml"/><Relationship Id="rId243" Type="http://schemas.openxmlformats.org/officeDocument/2006/relationships/hyperlink" Target="http://www.sec.gov/Archives/edgar/data/1681622/000119312516808289/d223180dex22.htm" TargetMode="External"/><Relationship Id="rId450" Type="http://schemas.openxmlformats.org/officeDocument/2006/relationships/hyperlink" Target="https://www.sec.gov/Archives/edgar/data/1681622/000168162219000083/exhibit41-10xk2019.htm" TargetMode="External"/><Relationship Id="rId688" Type="http://schemas.openxmlformats.org/officeDocument/2006/relationships/hyperlink" Target="http://www.sec.gov/Archives/edgar/data/1681622/000119312517022649/d146912dex106.htm" TargetMode="External"/><Relationship Id="rId895" Type="http://schemas.openxmlformats.org/officeDocument/2006/relationships/hyperlink" Target="http://www.sec.gov/Archives/edgar/data/1681622/000119312517022649/d146912dex1011.htm" TargetMode="External"/><Relationship Id="rId909" Type="http://schemas.openxmlformats.org/officeDocument/2006/relationships/hyperlink" Target="http://www.sec.gov/Archives/edgar/data/1681622/000119312517022649/d146912dex1011.htm" TargetMode="External"/><Relationship Id="rId1080" Type="http://schemas.openxmlformats.org/officeDocument/2006/relationships/hyperlink" Target="http://www.sec.gov/Archives/edgar/data/1681622/000168162219000072/varexexhibit101creditagree.htm" TargetMode="External"/><Relationship Id="rId1301" Type="http://schemas.openxmlformats.org/officeDocument/2006/relationships/header" Target="header140.xml"/><Relationship Id="rId38" Type="http://schemas.openxmlformats.org/officeDocument/2006/relationships/header" Target="header16.xml"/><Relationship Id="rId103" Type="http://schemas.openxmlformats.org/officeDocument/2006/relationships/footer" Target="footer48.xml"/><Relationship Id="rId310" Type="http://schemas.openxmlformats.org/officeDocument/2006/relationships/hyperlink" Target="http://www.sec.gov/Archives/edgar/data/1681622/000168162217000012/varexq2exhibit23.htm" TargetMode="External"/><Relationship Id="rId548" Type="http://schemas.openxmlformats.org/officeDocument/2006/relationships/hyperlink" Target="http://www.sec.gov/Archives/edgar/data/1681622/000119312517022649/d146912dex103.htm" TargetMode="External"/><Relationship Id="rId755" Type="http://schemas.openxmlformats.org/officeDocument/2006/relationships/hyperlink" Target="http://www.sec.gov/Archives/edgar/data/1681622/000119312517021101/d322590dex991.htm" TargetMode="External"/><Relationship Id="rId962" Type="http://schemas.openxmlformats.org/officeDocument/2006/relationships/hyperlink" Target="http://www.sec.gov/Archives/edgar/data/1681622/000168162217000023/exhibit1017-10xk.htm" TargetMode="External"/><Relationship Id="rId1178" Type="http://schemas.openxmlformats.org/officeDocument/2006/relationships/hyperlink" Target="https://www.sec.gov/Archives/edgar/data/1681622/000168162219000083/exhibit311-10xk2019.htm" TargetMode="External"/><Relationship Id="rId91" Type="http://schemas.openxmlformats.org/officeDocument/2006/relationships/footer" Target="footer42.xml"/><Relationship Id="rId187" Type="http://schemas.openxmlformats.org/officeDocument/2006/relationships/footer" Target="footer89.xml"/><Relationship Id="rId394" Type="http://schemas.openxmlformats.org/officeDocument/2006/relationships/hyperlink" Target="http://www.sec.gov/Archives/edgar/data/1681622/000168162217000023/exhibit31-10xk.htm" TargetMode="External"/><Relationship Id="rId408" Type="http://schemas.openxmlformats.org/officeDocument/2006/relationships/hyperlink" Target="http://www.sec.gov/Archives/edgar/data/1681622/000168162217000023/exhibit31-10xk.htm" TargetMode="External"/><Relationship Id="rId615" Type="http://schemas.openxmlformats.org/officeDocument/2006/relationships/hyperlink" Target="http://www.sec.gov/Archives/edgar/data/1681622/000119312517022649/d146912dex105.htm" TargetMode="External"/><Relationship Id="rId822" Type="http://schemas.openxmlformats.org/officeDocument/2006/relationships/hyperlink" Target="http://www.sec.gov/Archives/edgar/data/1681622/000119312517021101/d322590dex992.htm" TargetMode="External"/><Relationship Id="rId1038" Type="http://schemas.openxmlformats.org/officeDocument/2006/relationships/hyperlink" Target="http://www.sec.gov/Archives/edgar/data/1681622/000168162218000039/varexexhibit1011032018.htm" TargetMode="External"/><Relationship Id="rId1245" Type="http://schemas.openxmlformats.org/officeDocument/2006/relationships/footer" Target="footer111.xml"/><Relationship Id="rId254" Type="http://schemas.openxmlformats.org/officeDocument/2006/relationships/hyperlink" Target="http://www.sec.gov/Archives/edgar/data/1681622/000168162217000012/varexq2exhibit22.htm" TargetMode="External"/><Relationship Id="rId699" Type="http://schemas.openxmlformats.org/officeDocument/2006/relationships/hyperlink" Target="http://www.sec.gov/Archives/edgar/data/1681622/000119312517022649/d146912dex106.htm" TargetMode="External"/><Relationship Id="rId1091" Type="http://schemas.openxmlformats.org/officeDocument/2006/relationships/hyperlink" Target="http://www.sec.gov/Archives/edgar/data/1681622/000168162219000072/varexexhibit101creditagree.htm" TargetMode="External"/><Relationship Id="rId1105" Type="http://schemas.openxmlformats.org/officeDocument/2006/relationships/hyperlink" Target="http://www.sec.gov/Archives/edgar/data/1681622/000168162219000072/varexexhibit101creditagree.htm" TargetMode="External"/><Relationship Id="rId49" Type="http://schemas.openxmlformats.org/officeDocument/2006/relationships/footer" Target="footer21.xml"/><Relationship Id="rId114" Type="http://schemas.openxmlformats.org/officeDocument/2006/relationships/header" Target="header54.xml"/><Relationship Id="rId461" Type="http://schemas.openxmlformats.org/officeDocument/2006/relationships/hyperlink" Target="https://www.sec.gov/Archives/edgar/data/1681622/000168162219000083/exhibit41-10xk2019.htm" TargetMode="External"/><Relationship Id="rId559" Type="http://schemas.openxmlformats.org/officeDocument/2006/relationships/hyperlink" Target="http://www.sec.gov/Archives/edgar/data/1681622/000119312517022649/d146912dex103.htm" TargetMode="External"/><Relationship Id="rId766" Type="http://schemas.openxmlformats.org/officeDocument/2006/relationships/hyperlink" Target="http://www.sec.gov/Archives/edgar/data/1681622/000119312517021101/d322590dex991.htm" TargetMode="External"/><Relationship Id="rId1189" Type="http://schemas.openxmlformats.org/officeDocument/2006/relationships/hyperlink" Target="https://www.sec.gov/Archives/edgar/data/1681622/000168162219000083/exhibit321-10xk2019.htm" TargetMode="External"/><Relationship Id="rId198" Type="http://schemas.openxmlformats.org/officeDocument/2006/relationships/hyperlink" Target="http://www.sec.gov/Archives/edgar/data/1681622/000119312517022649/d146912dex21.htm" TargetMode="External"/><Relationship Id="rId321" Type="http://schemas.openxmlformats.org/officeDocument/2006/relationships/hyperlink" Target="http://www.sec.gov/Archives/edgar/data/1681622/000168162217000012/varexq2exhibit23.htm" TargetMode="External"/><Relationship Id="rId419" Type="http://schemas.openxmlformats.org/officeDocument/2006/relationships/hyperlink" Target="http://www.sec.gov/Archives/edgar/data/1681622/000119312517022649/d146912dex32.htm" TargetMode="External"/><Relationship Id="rId626" Type="http://schemas.openxmlformats.org/officeDocument/2006/relationships/hyperlink" Target="http://www.sec.gov/Archives/edgar/data/1681622/000168162217000019/varexq3exhibit101.htm" TargetMode="External"/><Relationship Id="rId973" Type="http://schemas.openxmlformats.org/officeDocument/2006/relationships/hyperlink" Target="http://www.sec.gov/Archives/edgar/data/1681622/000168162217000023/exhibit1017-10xk.htm" TargetMode="External"/><Relationship Id="rId1049" Type="http://schemas.openxmlformats.org/officeDocument/2006/relationships/hyperlink" Target="http://www.sec.gov/Archives/edgar/data/1681622/000168162219000047/varexq219exhibit102.htm" TargetMode="External"/><Relationship Id="rId1256" Type="http://schemas.openxmlformats.org/officeDocument/2006/relationships/header" Target="header117.xml"/><Relationship Id="rId833" Type="http://schemas.openxmlformats.org/officeDocument/2006/relationships/hyperlink" Target="http://www.sec.gov/Archives/edgar/data/1681622/000119312517021101/d322590dex992.htm" TargetMode="External"/><Relationship Id="rId1116" Type="http://schemas.openxmlformats.org/officeDocument/2006/relationships/hyperlink" Target="http://www.sec.gov/Archives/edgar/data/1681622/000168162219000072/varexexhibit101creditagree.htm" TargetMode="External"/><Relationship Id="rId265" Type="http://schemas.openxmlformats.org/officeDocument/2006/relationships/hyperlink" Target="http://www.sec.gov/Archives/edgar/data/1681622/000168162217000012/varexq2exhibit22.htm" TargetMode="External"/><Relationship Id="rId472" Type="http://schemas.openxmlformats.org/officeDocument/2006/relationships/hyperlink" Target="http://www.sec.gov/Archives/edgar/data/1681622/000119312517022649/d146912dex101.htm" TargetMode="External"/><Relationship Id="rId900" Type="http://schemas.openxmlformats.org/officeDocument/2006/relationships/hyperlink" Target="http://www.sec.gov/Archives/edgar/data/1681622/000119312517022649/d146912dex1011.htm" TargetMode="External"/><Relationship Id="rId125" Type="http://schemas.openxmlformats.org/officeDocument/2006/relationships/footer" Target="footer59.xml"/><Relationship Id="rId332" Type="http://schemas.openxmlformats.org/officeDocument/2006/relationships/hyperlink" Target="http://www.sec.gov/Archives/edgar/data/1681622/000168162217000012/varexq2exhibit23.htm" TargetMode="External"/><Relationship Id="rId777" Type="http://schemas.openxmlformats.org/officeDocument/2006/relationships/hyperlink" Target="http://www.sec.gov/Archives/edgar/data/1681622/000114420417009577/v459861_ex10-1.htm" TargetMode="External"/><Relationship Id="rId984" Type="http://schemas.openxmlformats.org/officeDocument/2006/relationships/hyperlink" Target="http://www.sec.gov/Archives/edgar/data/1681622/000168162218000039/varexexhibit1011032018.htm" TargetMode="External"/><Relationship Id="rId637" Type="http://schemas.openxmlformats.org/officeDocument/2006/relationships/hyperlink" Target="http://www.sec.gov/Archives/edgar/data/1681622/000168162217000019/varexq3exhibit101.htm" TargetMode="External"/><Relationship Id="rId844" Type="http://schemas.openxmlformats.org/officeDocument/2006/relationships/hyperlink" Target="http://www.sec.gov/Archives/edgar/data/1681622/000119312517022649/d146912dex109.htm" TargetMode="External"/><Relationship Id="rId1267" Type="http://schemas.openxmlformats.org/officeDocument/2006/relationships/footer" Target="footer122.xml"/><Relationship Id="rId276" Type="http://schemas.openxmlformats.org/officeDocument/2006/relationships/hyperlink" Target="http://www.sec.gov/Archives/edgar/data/1681622/000168162217000012/varexq2exhibit22.htm" TargetMode="External"/><Relationship Id="rId483" Type="http://schemas.openxmlformats.org/officeDocument/2006/relationships/hyperlink" Target="http://www.sec.gov/Archives/edgar/data/1681622/000119312517022649/d146912dex101.htm" TargetMode="External"/><Relationship Id="rId690" Type="http://schemas.openxmlformats.org/officeDocument/2006/relationships/hyperlink" Target="http://www.sec.gov/Archives/edgar/data/1681622/000119312517022649/d146912dex106.htm" TargetMode="External"/><Relationship Id="rId704" Type="http://schemas.openxmlformats.org/officeDocument/2006/relationships/hyperlink" Target="http://www.sec.gov/Archives/edgar/data/1681622/000119312517022649/d146912dex106.htm" TargetMode="External"/><Relationship Id="rId911" Type="http://schemas.openxmlformats.org/officeDocument/2006/relationships/hyperlink" Target="http://www.sec.gov/Archives/edgar/data/1681622/000119312517022649/d146912dex1011.htm" TargetMode="External"/><Relationship Id="rId1127" Type="http://schemas.openxmlformats.org/officeDocument/2006/relationships/hyperlink" Target="http://www.sec.gov/Archives/edgar/data/1681622/000168162219000047/varexq219exhibit101.htm" TargetMode="External"/><Relationship Id="rId40" Type="http://schemas.openxmlformats.org/officeDocument/2006/relationships/footer" Target="footer16.xml"/><Relationship Id="rId136" Type="http://schemas.openxmlformats.org/officeDocument/2006/relationships/footer" Target="footer64.xml"/><Relationship Id="rId343" Type="http://schemas.openxmlformats.org/officeDocument/2006/relationships/hyperlink" Target="http://www.sec.gov/Archives/edgar/data/1681622/000168162217000012/varexq2exhibit24.htm" TargetMode="External"/><Relationship Id="rId550" Type="http://schemas.openxmlformats.org/officeDocument/2006/relationships/hyperlink" Target="http://www.sec.gov/Archives/edgar/data/1681622/000119312517022649/d146912dex103.htm" TargetMode="External"/><Relationship Id="rId788" Type="http://schemas.openxmlformats.org/officeDocument/2006/relationships/hyperlink" Target="http://www.sec.gov/Archives/edgar/data/1681622/000114420417009577/v459861_ex10-1.htm" TargetMode="External"/><Relationship Id="rId995" Type="http://schemas.openxmlformats.org/officeDocument/2006/relationships/hyperlink" Target="http://www.sec.gov/Archives/edgar/data/1681622/000168162218000039/varexexhibit1011032018.htm" TargetMode="External"/><Relationship Id="rId1180" Type="http://schemas.openxmlformats.org/officeDocument/2006/relationships/hyperlink" Target="https://www.sec.gov/Archives/edgar/data/1681622/000168162219000083/exhibit311-10xk2019.htm" TargetMode="External"/><Relationship Id="rId203" Type="http://schemas.openxmlformats.org/officeDocument/2006/relationships/hyperlink" Target="http://www.sec.gov/Archives/edgar/data/1681622/000119312517022649/d146912dex21.htm" TargetMode="External"/><Relationship Id="rId648" Type="http://schemas.openxmlformats.org/officeDocument/2006/relationships/hyperlink" Target="http://www.sec.gov/Archives/edgar/data/1681622/000168162217000019/varexq3exhibit101.htm" TargetMode="External"/><Relationship Id="rId855" Type="http://schemas.openxmlformats.org/officeDocument/2006/relationships/hyperlink" Target="http://www.sec.gov/Archives/edgar/data/1681622/000119312517022649/d146912dex109.htm" TargetMode="External"/><Relationship Id="rId1040" Type="http://schemas.openxmlformats.org/officeDocument/2006/relationships/hyperlink" Target="http://www.sec.gov/Archives/edgar/data/1681622/000168162219000047/varexq219exhibit102.htm" TargetMode="External"/><Relationship Id="rId1278" Type="http://schemas.openxmlformats.org/officeDocument/2006/relationships/footer" Target="footer127.xml"/><Relationship Id="rId287" Type="http://schemas.openxmlformats.org/officeDocument/2006/relationships/hyperlink" Target="http://www.sec.gov/Archives/edgar/data/1681622/000168162217000012/varexq2exhibit22.htm" TargetMode="External"/><Relationship Id="rId410" Type="http://schemas.openxmlformats.org/officeDocument/2006/relationships/hyperlink" Target="http://www.sec.gov/Archives/edgar/data/1681622/000168162217000023/exhibit31-10xk.htm" TargetMode="External"/><Relationship Id="rId494" Type="http://schemas.openxmlformats.org/officeDocument/2006/relationships/hyperlink" Target="http://www.sec.gov/Archives/edgar/data/1681622/000119312517022649/d146912dex101.htm" TargetMode="External"/><Relationship Id="rId508" Type="http://schemas.openxmlformats.org/officeDocument/2006/relationships/hyperlink" Target="http://www.sec.gov/Archives/edgar/data/1681622/000119312517022649/d146912dex102.htm" TargetMode="External"/><Relationship Id="rId715" Type="http://schemas.openxmlformats.org/officeDocument/2006/relationships/hyperlink" Target="http://www.sec.gov/Archives/edgar/data/1681622/000119312517022649/d146912dex106.htm" TargetMode="External"/><Relationship Id="rId922" Type="http://schemas.openxmlformats.org/officeDocument/2006/relationships/hyperlink" Target="http://www.sec.gov/Archives/edgar/data/1681622/000119312516788584/d223180dex106.htm" TargetMode="External"/><Relationship Id="rId1138" Type="http://schemas.openxmlformats.org/officeDocument/2006/relationships/hyperlink" Target="http://www.sec.gov/Archives/edgar/data/1681622/000168162219000047/varexq219exhibit101.htm" TargetMode="External"/><Relationship Id="rId147" Type="http://schemas.openxmlformats.org/officeDocument/2006/relationships/header" Target="header71.xml"/><Relationship Id="rId354" Type="http://schemas.openxmlformats.org/officeDocument/2006/relationships/hyperlink" Target="http://www.sec.gov/Archives/edgar/data/1681622/000168162217000012/varexq2exhibit24.htm" TargetMode="External"/><Relationship Id="rId799" Type="http://schemas.openxmlformats.org/officeDocument/2006/relationships/hyperlink" Target="http://www.sec.gov/Archives/edgar/data/1681622/000114420417009577/v459861_ex10-2.htm" TargetMode="External"/><Relationship Id="rId1191" Type="http://schemas.openxmlformats.org/officeDocument/2006/relationships/hyperlink" Target="https://www.sec.gov/Archives/edgar/data/1681622/000168162219000083/exhibit321-10xk2019.htm" TargetMode="External"/><Relationship Id="rId1205" Type="http://schemas.openxmlformats.org/officeDocument/2006/relationships/header" Target="header92.xml"/><Relationship Id="rId51" Type="http://schemas.openxmlformats.org/officeDocument/2006/relationships/header" Target="header23.xml"/><Relationship Id="rId561" Type="http://schemas.openxmlformats.org/officeDocument/2006/relationships/hyperlink" Target="http://www.sec.gov/Archives/edgar/data/1681622/000119312517022649/d146912dex103.htm" TargetMode="External"/><Relationship Id="rId659" Type="http://schemas.openxmlformats.org/officeDocument/2006/relationships/hyperlink" Target="http://www.sec.gov/Archives/edgar/data/1681622/000168162217000019/varexq3exhibit101.htm" TargetMode="External"/><Relationship Id="rId866" Type="http://schemas.openxmlformats.org/officeDocument/2006/relationships/hyperlink" Target="http://www.sec.gov/Archives/edgar/data/1681622/000119312517022649/d146912dex109.htm" TargetMode="External"/><Relationship Id="rId1289" Type="http://schemas.openxmlformats.org/officeDocument/2006/relationships/header" Target="header134.xml"/><Relationship Id="rId214" Type="http://schemas.openxmlformats.org/officeDocument/2006/relationships/hyperlink" Target="http://www.sec.gov/Archives/edgar/data/1681622/000119312517022649/d146912dex21.htm" TargetMode="External"/><Relationship Id="rId298" Type="http://schemas.openxmlformats.org/officeDocument/2006/relationships/hyperlink" Target="http://www.sec.gov/Archives/edgar/data/1681622/000168162217000012/varexq2exhibit23.htm" TargetMode="External"/><Relationship Id="rId421" Type="http://schemas.openxmlformats.org/officeDocument/2006/relationships/hyperlink" Target="http://www.sec.gov/Archives/edgar/data/1681622/000119312517022649/d146912dex32.htm" TargetMode="External"/><Relationship Id="rId519" Type="http://schemas.openxmlformats.org/officeDocument/2006/relationships/hyperlink" Target="http://www.sec.gov/Archives/edgar/data/1681622/000119312517022649/d146912dex102.htm" TargetMode="External"/><Relationship Id="rId1051" Type="http://schemas.openxmlformats.org/officeDocument/2006/relationships/hyperlink" Target="http://www.sec.gov/Archives/edgar/data/1681622/000168162219000047/varexq219exhibit102.htm" TargetMode="External"/><Relationship Id="rId1149" Type="http://schemas.openxmlformats.org/officeDocument/2006/relationships/hyperlink" Target="http://www.sec.gov/Archives/edgar/data/1681622/000168162219000047/varexq219exhibit101.htm" TargetMode="External"/><Relationship Id="rId158" Type="http://schemas.openxmlformats.org/officeDocument/2006/relationships/footer" Target="footer75.xml"/><Relationship Id="rId726" Type="http://schemas.openxmlformats.org/officeDocument/2006/relationships/hyperlink" Target="http://www.sec.gov/Archives/edgar/data/1681622/000119312517022649/d146912dex106.htm" TargetMode="External"/><Relationship Id="rId933" Type="http://schemas.openxmlformats.org/officeDocument/2006/relationships/hyperlink" Target="http://www.sec.gov/Archives/edgar/data/1681622/000119312516788584/d223180dex106.htm" TargetMode="External"/><Relationship Id="rId1009" Type="http://schemas.openxmlformats.org/officeDocument/2006/relationships/hyperlink" Target="http://www.sec.gov/Archives/edgar/data/1681622/000168162218000039/varexexhibit1011032018.htm" TargetMode="External"/><Relationship Id="rId62" Type="http://schemas.openxmlformats.org/officeDocument/2006/relationships/header" Target="header28.xml"/><Relationship Id="rId365" Type="http://schemas.openxmlformats.org/officeDocument/2006/relationships/hyperlink" Target="http://www.sec.gov/Archives/edgar/data/1681622/000168162217000012/varexq2exhibit24.htm" TargetMode="External"/><Relationship Id="rId572" Type="http://schemas.openxmlformats.org/officeDocument/2006/relationships/hyperlink" Target="http://www.sec.gov/Archives/edgar/data/1681622/000119312517022649/d146912dex104.htm" TargetMode="External"/><Relationship Id="rId1216" Type="http://schemas.openxmlformats.org/officeDocument/2006/relationships/header" Target="header97.xml"/><Relationship Id="rId225" Type="http://schemas.openxmlformats.org/officeDocument/2006/relationships/hyperlink" Target="http://www.sec.gov/Archives/edgar/data/1681622/000119312516808289/d223180dex22.htm" TargetMode="External"/><Relationship Id="rId432" Type="http://schemas.openxmlformats.org/officeDocument/2006/relationships/hyperlink" Target="http://www.sec.gov/Archives/edgar/data/1681622/000119312517022649/d146912dex32.htm" TargetMode="External"/><Relationship Id="rId877" Type="http://schemas.openxmlformats.org/officeDocument/2006/relationships/hyperlink" Target="http://www.sec.gov/Archives/edgar/data/1681622/000119312517022649/d146912dex1010.htm" TargetMode="External"/><Relationship Id="rId1062" Type="http://schemas.openxmlformats.org/officeDocument/2006/relationships/hyperlink" Target="http://www.sec.gov/Archives/edgar/data/1681622/000168162219000047/varexq219exhibit102.htm" TargetMode="External"/><Relationship Id="rId737" Type="http://schemas.openxmlformats.org/officeDocument/2006/relationships/hyperlink" Target="http://www.sec.gov/Archives/edgar/data/1681622/000119312517022649/d146912dex106.htm" TargetMode="External"/><Relationship Id="rId944" Type="http://schemas.openxmlformats.org/officeDocument/2006/relationships/hyperlink" Target="http://www.sec.gov/Archives/edgar/data/1681622/000119312516788584/d223180dex107.htm" TargetMode="External"/><Relationship Id="rId73" Type="http://schemas.openxmlformats.org/officeDocument/2006/relationships/footer" Target="footer33.xml"/><Relationship Id="rId169" Type="http://schemas.openxmlformats.org/officeDocument/2006/relationships/header" Target="header81.xml"/><Relationship Id="rId376" Type="http://schemas.openxmlformats.org/officeDocument/2006/relationships/hyperlink" Target="http://www.sec.gov/Archives/edgar/data/1681622/000168162217000012/varexq2exhibit24.htm" TargetMode="External"/><Relationship Id="rId583" Type="http://schemas.openxmlformats.org/officeDocument/2006/relationships/hyperlink" Target="http://www.sec.gov/Archives/edgar/data/1681622/000119312517022649/d146912dex104.htm" TargetMode="External"/><Relationship Id="rId790" Type="http://schemas.openxmlformats.org/officeDocument/2006/relationships/hyperlink" Target="http://www.sec.gov/Archives/edgar/data/1681622/000114420417009577/v459861_ex10-1.htm" TargetMode="External"/><Relationship Id="rId804" Type="http://schemas.openxmlformats.org/officeDocument/2006/relationships/hyperlink" Target="http://www.sec.gov/Archives/edgar/data/1681622/000114420417009577/v459861_ex10-2.htm" TargetMode="External"/><Relationship Id="rId1227" Type="http://schemas.openxmlformats.org/officeDocument/2006/relationships/footer" Target="footer102.xml"/><Relationship Id="rId4" Type="http://schemas.openxmlformats.org/officeDocument/2006/relationships/webSettings" Target="webSettings.xml"/><Relationship Id="rId236" Type="http://schemas.openxmlformats.org/officeDocument/2006/relationships/hyperlink" Target="http://www.sec.gov/Archives/edgar/data/1681622/000119312516808289/d223180dex22.htm" TargetMode="External"/><Relationship Id="rId443" Type="http://schemas.openxmlformats.org/officeDocument/2006/relationships/hyperlink" Target="https://www.sec.gov/Archives/edgar/data/1681622/000168162219000083/exhibit41-10xk2019.htm" TargetMode="External"/><Relationship Id="rId650" Type="http://schemas.openxmlformats.org/officeDocument/2006/relationships/hyperlink" Target="http://www.sec.gov/Archives/edgar/data/1681622/000168162217000019/varexq3exhibit101.htm" TargetMode="External"/><Relationship Id="rId888" Type="http://schemas.openxmlformats.org/officeDocument/2006/relationships/hyperlink" Target="http://www.sec.gov/Archives/edgar/data/1681622/000119312517022649/d146912dex1010.htm" TargetMode="External"/><Relationship Id="rId1073" Type="http://schemas.openxmlformats.org/officeDocument/2006/relationships/hyperlink" Target="http://www.sec.gov/Archives/edgar/data/1681622/000168162219000047/varexq219exhibit102.htm" TargetMode="External"/><Relationship Id="rId1280" Type="http://schemas.openxmlformats.org/officeDocument/2006/relationships/header" Target="header129.xml"/><Relationship Id="rId303" Type="http://schemas.openxmlformats.org/officeDocument/2006/relationships/hyperlink" Target="http://www.sec.gov/Archives/edgar/data/1681622/000168162217000012/varexq2exhibit23.htm" TargetMode="External"/><Relationship Id="rId748" Type="http://schemas.openxmlformats.org/officeDocument/2006/relationships/hyperlink" Target="http://www.sec.gov/Archives/edgar/data/1681622/000119312517021101/d322590dex991.htm" TargetMode="External"/><Relationship Id="rId955" Type="http://schemas.openxmlformats.org/officeDocument/2006/relationships/hyperlink" Target="http://www.sec.gov/Archives/edgar/data/1681622/000119312516788584/d223180dex107.htm" TargetMode="External"/><Relationship Id="rId1140" Type="http://schemas.openxmlformats.org/officeDocument/2006/relationships/hyperlink" Target="http://www.sec.gov/Archives/edgar/data/1681622/000168162219000047/varexq219exhibit101.htm" TargetMode="External"/><Relationship Id="rId84" Type="http://schemas.openxmlformats.org/officeDocument/2006/relationships/header" Target="header39.xml"/><Relationship Id="rId387" Type="http://schemas.openxmlformats.org/officeDocument/2006/relationships/hyperlink" Target="http://www.sec.gov/Archives/edgar/data/1681622/000168162217000023/exhibit31-10xk.htm" TargetMode="External"/><Relationship Id="rId510" Type="http://schemas.openxmlformats.org/officeDocument/2006/relationships/hyperlink" Target="http://www.sec.gov/Archives/edgar/data/1681622/000119312517022649/d146912dex102.htm" TargetMode="External"/><Relationship Id="rId594" Type="http://schemas.openxmlformats.org/officeDocument/2006/relationships/hyperlink" Target="http://www.sec.gov/Archives/edgar/data/1681622/000119312517022649/d146912dex104.htm" TargetMode="External"/><Relationship Id="rId608" Type="http://schemas.openxmlformats.org/officeDocument/2006/relationships/hyperlink" Target="http://www.sec.gov/Archives/edgar/data/1681622/000119312517022649/d146912dex105.htm" TargetMode="External"/><Relationship Id="rId815" Type="http://schemas.openxmlformats.org/officeDocument/2006/relationships/hyperlink" Target="http://www.sec.gov/Archives/edgar/data/1681622/000119312517021101/d322590dex992.htm" TargetMode="External"/><Relationship Id="rId1238" Type="http://schemas.openxmlformats.org/officeDocument/2006/relationships/header" Target="header108.xml"/><Relationship Id="rId247" Type="http://schemas.openxmlformats.org/officeDocument/2006/relationships/hyperlink" Target="http://www.sec.gov/Archives/edgar/data/1681622/000119312516808289/d223180dex22.htm" TargetMode="External"/><Relationship Id="rId899" Type="http://schemas.openxmlformats.org/officeDocument/2006/relationships/hyperlink" Target="http://www.sec.gov/Archives/edgar/data/1681622/000119312517022649/d146912dex1011.htm" TargetMode="External"/><Relationship Id="rId1000" Type="http://schemas.openxmlformats.org/officeDocument/2006/relationships/hyperlink" Target="http://www.sec.gov/Archives/edgar/data/1681622/000168162218000039/varexexhibit1011032018.htm" TargetMode="External"/><Relationship Id="rId1084" Type="http://schemas.openxmlformats.org/officeDocument/2006/relationships/hyperlink" Target="http://www.sec.gov/Archives/edgar/data/1681622/000168162219000072/varexexhibit101creditagree.htm" TargetMode="External"/><Relationship Id="rId1305" Type="http://schemas.openxmlformats.org/officeDocument/2006/relationships/footer" Target="footer141.xml"/><Relationship Id="rId107" Type="http://schemas.openxmlformats.org/officeDocument/2006/relationships/footer" Target="footer50.xml"/><Relationship Id="rId454" Type="http://schemas.openxmlformats.org/officeDocument/2006/relationships/hyperlink" Target="https://www.sec.gov/Archives/edgar/data/1681622/000168162219000083/exhibit41-10xk2019.htm" TargetMode="External"/><Relationship Id="rId661" Type="http://schemas.openxmlformats.org/officeDocument/2006/relationships/hyperlink" Target="http://www.sec.gov/Archives/edgar/data/1681622/000168162217000019/varexq3exhibit101.htm" TargetMode="External"/><Relationship Id="rId759" Type="http://schemas.openxmlformats.org/officeDocument/2006/relationships/hyperlink" Target="http://www.sec.gov/Archives/edgar/data/1681622/000119312517021101/d322590dex991.htm" TargetMode="External"/><Relationship Id="rId966" Type="http://schemas.openxmlformats.org/officeDocument/2006/relationships/hyperlink" Target="http://www.sec.gov/Archives/edgar/data/1681622/000168162217000023/exhibit1017-10xk.htm" TargetMode="External"/><Relationship Id="rId1291" Type="http://schemas.openxmlformats.org/officeDocument/2006/relationships/footer" Target="footer134.xml"/><Relationship Id="rId11" Type="http://schemas.openxmlformats.org/officeDocument/2006/relationships/footer" Target="footer2.xml"/><Relationship Id="rId314" Type="http://schemas.openxmlformats.org/officeDocument/2006/relationships/hyperlink" Target="http://www.sec.gov/Archives/edgar/data/1681622/000168162217000012/varexq2exhibit23.htm" TargetMode="External"/><Relationship Id="rId398" Type="http://schemas.openxmlformats.org/officeDocument/2006/relationships/hyperlink" Target="http://www.sec.gov/Archives/edgar/data/1681622/000168162217000023/exhibit31-10xk.htm" TargetMode="External"/><Relationship Id="rId521" Type="http://schemas.openxmlformats.org/officeDocument/2006/relationships/hyperlink" Target="http://www.sec.gov/Archives/edgar/data/1681622/000119312517022649/d146912dex102.htm" TargetMode="External"/><Relationship Id="rId619" Type="http://schemas.openxmlformats.org/officeDocument/2006/relationships/hyperlink" Target="http://www.sec.gov/Archives/edgar/data/1681622/000119312517022649/d146912dex105.htm" TargetMode="External"/><Relationship Id="rId1151" Type="http://schemas.openxmlformats.org/officeDocument/2006/relationships/hyperlink" Target="http://www.sec.gov/Archives/edgar/data/1681622/000168162219000047/varexq219exhibit101.htm" TargetMode="External"/><Relationship Id="rId1249" Type="http://schemas.openxmlformats.org/officeDocument/2006/relationships/footer" Target="footer113.xml"/><Relationship Id="rId95" Type="http://schemas.openxmlformats.org/officeDocument/2006/relationships/footer" Target="footer44.xml"/><Relationship Id="rId160" Type="http://schemas.openxmlformats.org/officeDocument/2006/relationships/header" Target="header77.xml"/><Relationship Id="rId826" Type="http://schemas.openxmlformats.org/officeDocument/2006/relationships/hyperlink" Target="http://www.sec.gov/Archives/edgar/data/1681622/000119312517021101/d322590dex992.htm" TargetMode="External"/><Relationship Id="rId1011" Type="http://schemas.openxmlformats.org/officeDocument/2006/relationships/hyperlink" Target="http://www.sec.gov/Archives/edgar/data/1681622/000168162218000039/varexexhibit1011032018.htm" TargetMode="External"/><Relationship Id="rId1109" Type="http://schemas.openxmlformats.org/officeDocument/2006/relationships/hyperlink" Target="http://www.sec.gov/Archives/edgar/data/1681622/000168162219000072/varexexhibit101creditagree.htm" TargetMode="External"/><Relationship Id="rId258" Type="http://schemas.openxmlformats.org/officeDocument/2006/relationships/hyperlink" Target="http://www.sec.gov/Archives/edgar/data/1681622/000168162217000012/varexq2exhibit22.htm" TargetMode="External"/><Relationship Id="rId465" Type="http://schemas.openxmlformats.org/officeDocument/2006/relationships/hyperlink" Target="https://www.sec.gov/Archives/edgar/data/1681622/000168162219000083/exhibit41-10xk2019.htm" TargetMode="External"/><Relationship Id="rId672" Type="http://schemas.openxmlformats.org/officeDocument/2006/relationships/hyperlink" Target="http://www.sec.gov/Archives/edgar/data/1681622/000168162217000019/varexq3exhibit101.htm" TargetMode="External"/><Relationship Id="rId1095" Type="http://schemas.openxmlformats.org/officeDocument/2006/relationships/hyperlink" Target="http://www.sec.gov/Archives/edgar/data/1681622/000168162219000072/varexexhibit101creditagree.htm" TargetMode="External"/><Relationship Id="rId22" Type="http://schemas.openxmlformats.org/officeDocument/2006/relationships/footer" Target="footer7.xml"/><Relationship Id="rId118" Type="http://schemas.openxmlformats.org/officeDocument/2006/relationships/footer" Target="footer55.xml"/><Relationship Id="rId325" Type="http://schemas.openxmlformats.org/officeDocument/2006/relationships/hyperlink" Target="http://www.sec.gov/Archives/edgar/data/1681622/000168162217000012/varexq2exhibit23.htm" TargetMode="External"/><Relationship Id="rId532" Type="http://schemas.openxmlformats.org/officeDocument/2006/relationships/hyperlink" Target="http://www.sec.gov/Archives/edgar/data/1681622/000119312517022649/d146912dex103.htm" TargetMode="External"/><Relationship Id="rId977" Type="http://schemas.openxmlformats.org/officeDocument/2006/relationships/hyperlink" Target="http://www.sec.gov/Archives/edgar/data/1681622/000168162217000023/exhibit1017-10xk.htm" TargetMode="External"/><Relationship Id="rId1162" Type="http://schemas.openxmlformats.org/officeDocument/2006/relationships/hyperlink" Target="http://www.sec.gov/Archives/edgar/data/1681622/000168162219000047/varexq219exhibit101.htm" TargetMode="External"/><Relationship Id="rId171" Type="http://schemas.openxmlformats.org/officeDocument/2006/relationships/header" Target="header82.xml"/><Relationship Id="rId837" Type="http://schemas.openxmlformats.org/officeDocument/2006/relationships/hyperlink" Target="http://www.sec.gov/Archives/edgar/data/1681622/000119312517021101/d322590dex992.htm" TargetMode="External"/><Relationship Id="rId1022" Type="http://schemas.openxmlformats.org/officeDocument/2006/relationships/hyperlink" Target="http://www.sec.gov/Archives/edgar/data/1681622/000168162218000039/varexexhibit1011032018.htm" TargetMode="External"/><Relationship Id="rId269" Type="http://schemas.openxmlformats.org/officeDocument/2006/relationships/hyperlink" Target="http://www.sec.gov/Archives/edgar/data/1681622/000168162217000012/varexq2exhibit22.htm" TargetMode="External"/><Relationship Id="rId476" Type="http://schemas.openxmlformats.org/officeDocument/2006/relationships/hyperlink" Target="http://www.sec.gov/Archives/edgar/data/1681622/000119312517022649/d146912dex101.htm" TargetMode="External"/><Relationship Id="rId683" Type="http://schemas.openxmlformats.org/officeDocument/2006/relationships/hyperlink" Target="http://www.sec.gov/Archives/edgar/data/1681622/000119312517022649/d146912dex106.htm" TargetMode="External"/><Relationship Id="rId890" Type="http://schemas.openxmlformats.org/officeDocument/2006/relationships/hyperlink" Target="http://www.sec.gov/Archives/edgar/data/1681622/000119312517022649/d146912dex1010.htm" TargetMode="External"/><Relationship Id="rId904" Type="http://schemas.openxmlformats.org/officeDocument/2006/relationships/hyperlink" Target="http://www.sec.gov/Archives/edgar/data/1681622/000119312517022649/d146912dex1011.htm" TargetMode="External"/><Relationship Id="rId33" Type="http://schemas.openxmlformats.org/officeDocument/2006/relationships/header" Target="header14.xml"/><Relationship Id="rId129" Type="http://schemas.openxmlformats.org/officeDocument/2006/relationships/header" Target="header62.xml"/><Relationship Id="rId336" Type="http://schemas.openxmlformats.org/officeDocument/2006/relationships/hyperlink" Target="http://www.sec.gov/Archives/edgar/data/1681622/000168162217000012/varexq2exhibit23.htm" TargetMode="External"/><Relationship Id="rId543" Type="http://schemas.openxmlformats.org/officeDocument/2006/relationships/hyperlink" Target="http://www.sec.gov/Archives/edgar/data/1681622/000119312517022649/d146912dex103.htm" TargetMode="External"/><Relationship Id="rId988" Type="http://schemas.openxmlformats.org/officeDocument/2006/relationships/hyperlink" Target="http://www.sec.gov/Archives/edgar/data/1681622/000168162218000039/varexexhibit1011032018.htm" TargetMode="External"/><Relationship Id="rId1173" Type="http://schemas.openxmlformats.org/officeDocument/2006/relationships/hyperlink" Target="https://www.sec.gov/Archives/edgar/data/1681622/000168162219000083/exhibit231-10xk2019.htm" TargetMode="External"/><Relationship Id="rId182" Type="http://schemas.openxmlformats.org/officeDocument/2006/relationships/header" Target="header87.xml"/><Relationship Id="rId403" Type="http://schemas.openxmlformats.org/officeDocument/2006/relationships/hyperlink" Target="http://www.sec.gov/Archives/edgar/data/1681622/000168162217000023/exhibit31-10xk.htm" TargetMode="External"/><Relationship Id="rId750" Type="http://schemas.openxmlformats.org/officeDocument/2006/relationships/hyperlink" Target="http://www.sec.gov/Archives/edgar/data/1681622/000119312517021101/d322590dex991.htm" TargetMode="External"/><Relationship Id="rId848" Type="http://schemas.openxmlformats.org/officeDocument/2006/relationships/hyperlink" Target="http://www.sec.gov/Archives/edgar/data/1681622/000119312517022649/d146912dex109.htm" TargetMode="External"/><Relationship Id="rId1033" Type="http://schemas.openxmlformats.org/officeDocument/2006/relationships/hyperlink" Target="http://www.sec.gov/Archives/edgar/data/1681622/000168162218000039/varexexhibit1011032018.htm" TargetMode="External"/><Relationship Id="rId487" Type="http://schemas.openxmlformats.org/officeDocument/2006/relationships/hyperlink" Target="http://www.sec.gov/Archives/edgar/data/1681622/000119312517022649/d146912dex101.htm" TargetMode="External"/><Relationship Id="rId610" Type="http://schemas.openxmlformats.org/officeDocument/2006/relationships/hyperlink" Target="http://www.sec.gov/Archives/edgar/data/1681622/000119312517022649/d146912dex105.htm" TargetMode="External"/><Relationship Id="rId694" Type="http://schemas.openxmlformats.org/officeDocument/2006/relationships/hyperlink" Target="http://www.sec.gov/Archives/edgar/data/1681622/000119312517022649/d146912dex106.htm" TargetMode="External"/><Relationship Id="rId708" Type="http://schemas.openxmlformats.org/officeDocument/2006/relationships/hyperlink" Target="http://www.sec.gov/Archives/edgar/data/1681622/000119312517022649/d146912dex106.htm" TargetMode="External"/><Relationship Id="rId915" Type="http://schemas.openxmlformats.org/officeDocument/2006/relationships/hyperlink" Target="http://www.sec.gov/Archives/edgar/data/1681622/000119312516788584/d223180dex106.htm" TargetMode="External"/><Relationship Id="rId1240" Type="http://schemas.openxmlformats.org/officeDocument/2006/relationships/header" Target="header109.xml"/><Relationship Id="rId347" Type="http://schemas.openxmlformats.org/officeDocument/2006/relationships/hyperlink" Target="http://www.sec.gov/Archives/edgar/data/1681622/000168162217000012/varexq2exhibit24.htm" TargetMode="External"/><Relationship Id="rId999" Type="http://schemas.openxmlformats.org/officeDocument/2006/relationships/hyperlink" Target="http://www.sec.gov/Archives/edgar/data/1681622/000168162218000039/varexexhibit1011032018.htm" TargetMode="External"/><Relationship Id="rId1100" Type="http://schemas.openxmlformats.org/officeDocument/2006/relationships/hyperlink" Target="http://www.sec.gov/Archives/edgar/data/1681622/000168162219000072/varexexhibit101creditagree.htm" TargetMode="External"/><Relationship Id="rId1184" Type="http://schemas.openxmlformats.org/officeDocument/2006/relationships/hyperlink" Target="https://www.sec.gov/Archives/edgar/data/1681622/000168162219000083/exhibit312-10xk2019.htm" TargetMode="External"/><Relationship Id="rId44" Type="http://schemas.openxmlformats.org/officeDocument/2006/relationships/header" Target="header19.xml"/><Relationship Id="rId554" Type="http://schemas.openxmlformats.org/officeDocument/2006/relationships/hyperlink" Target="http://www.sec.gov/Archives/edgar/data/1681622/000119312517022649/d146912dex103.htm" TargetMode="External"/><Relationship Id="rId761" Type="http://schemas.openxmlformats.org/officeDocument/2006/relationships/hyperlink" Target="http://www.sec.gov/Archives/edgar/data/1681622/000119312517021101/d322590dex991.htm" TargetMode="External"/><Relationship Id="rId859" Type="http://schemas.openxmlformats.org/officeDocument/2006/relationships/hyperlink" Target="http://www.sec.gov/Archives/edgar/data/1681622/000119312517022649/d146912dex109.htm" TargetMode="External"/><Relationship Id="rId193" Type="http://schemas.openxmlformats.org/officeDocument/2006/relationships/hyperlink" Target="http://www.sec.gov/Archives/edgar/data/1681622/000119312517022649/d146912dex21.htm" TargetMode="External"/><Relationship Id="rId207" Type="http://schemas.openxmlformats.org/officeDocument/2006/relationships/hyperlink" Target="http://www.sec.gov/Archives/edgar/data/1681622/000119312517022649/d146912dex21.htm" TargetMode="External"/><Relationship Id="rId414" Type="http://schemas.openxmlformats.org/officeDocument/2006/relationships/hyperlink" Target="http://www.sec.gov/Archives/edgar/data/1681622/000119312517022649/d146912dex32.htm" TargetMode="External"/><Relationship Id="rId498" Type="http://schemas.openxmlformats.org/officeDocument/2006/relationships/hyperlink" Target="http://www.sec.gov/Archives/edgar/data/1681622/000119312517022649/d146912dex102.htm" TargetMode="External"/><Relationship Id="rId621" Type="http://schemas.openxmlformats.org/officeDocument/2006/relationships/hyperlink" Target="http://www.sec.gov/Archives/edgar/data/1681622/000119312517022649/d146912dex105.htm" TargetMode="External"/><Relationship Id="rId1044" Type="http://schemas.openxmlformats.org/officeDocument/2006/relationships/hyperlink" Target="http://www.sec.gov/Archives/edgar/data/1681622/000168162219000047/varexq219exhibit102.htm" TargetMode="External"/><Relationship Id="rId1251" Type="http://schemas.openxmlformats.org/officeDocument/2006/relationships/footer" Target="footer114.xml"/><Relationship Id="rId260" Type="http://schemas.openxmlformats.org/officeDocument/2006/relationships/hyperlink" Target="http://www.sec.gov/Archives/edgar/data/1681622/000168162217000012/varexq2exhibit22.htm" TargetMode="External"/><Relationship Id="rId719" Type="http://schemas.openxmlformats.org/officeDocument/2006/relationships/hyperlink" Target="http://www.sec.gov/Archives/edgar/data/1681622/000119312517022649/d146912dex106.htm" TargetMode="External"/><Relationship Id="rId926" Type="http://schemas.openxmlformats.org/officeDocument/2006/relationships/hyperlink" Target="http://www.sec.gov/Archives/edgar/data/1681622/000119312516788584/d223180dex106.htm" TargetMode="External"/><Relationship Id="rId1111" Type="http://schemas.openxmlformats.org/officeDocument/2006/relationships/hyperlink" Target="http://www.sec.gov/Archives/edgar/data/1681622/000168162219000072/varexexhibit101creditagree.htm" TargetMode="External"/><Relationship Id="rId55" Type="http://schemas.openxmlformats.org/officeDocument/2006/relationships/footer" Target="footer24.xml"/><Relationship Id="rId120" Type="http://schemas.openxmlformats.org/officeDocument/2006/relationships/header" Target="header57.xml"/><Relationship Id="rId358" Type="http://schemas.openxmlformats.org/officeDocument/2006/relationships/hyperlink" Target="http://www.sec.gov/Archives/edgar/data/1681622/000168162217000012/varexq2exhibit24.htm" TargetMode="External"/><Relationship Id="rId565" Type="http://schemas.openxmlformats.org/officeDocument/2006/relationships/hyperlink" Target="http://www.sec.gov/Archives/edgar/data/1681622/000119312517022649/d146912dex104.htm" TargetMode="External"/><Relationship Id="rId772" Type="http://schemas.openxmlformats.org/officeDocument/2006/relationships/hyperlink" Target="http://www.sec.gov/Archives/edgar/data/1681622/000114420417009577/v459861_ex10-1.htm" TargetMode="External"/><Relationship Id="rId1195" Type="http://schemas.openxmlformats.org/officeDocument/2006/relationships/hyperlink" Target="https://www.sec.gov/Archives/edgar/data/1681622/000168162219000083/exhibit322-10xk2019.htm" TargetMode="External"/><Relationship Id="rId1209" Type="http://schemas.openxmlformats.org/officeDocument/2006/relationships/footer" Target="footer93.xml"/><Relationship Id="rId218" Type="http://schemas.openxmlformats.org/officeDocument/2006/relationships/hyperlink" Target="http://www.sec.gov/Archives/edgar/data/1681622/000119312517022649/d146912dex21.htm" TargetMode="External"/><Relationship Id="rId425" Type="http://schemas.openxmlformats.org/officeDocument/2006/relationships/hyperlink" Target="http://www.sec.gov/Archives/edgar/data/1681622/000119312517022649/d146912dex32.htm" TargetMode="External"/><Relationship Id="rId632" Type="http://schemas.openxmlformats.org/officeDocument/2006/relationships/hyperlink" Target="http://www.sec.gov/Archives/edgar/data/1681622/000168162217000019/varexq3exhibit101.htm" TargetMode="External"/><Relationship Id="rId1055" Type="http://schemas.openxmlformats.org/officeDocument/2006/relationships/hyperlink" Target="http://www.sec.gov/Archives/edgar/data/1681622/000168162219000047/varexq219exhibit102.htm" TargetMode="External"/><Relationship Id="rId1262" Type="http://schemas.openxmlformats.org/officeDocument/2006/relationships/header" Target="header120.xml"/><Relationship Id="rId271" Type="http://schemas.openxmlformats.org/officeDocument/2006/relationships/hyperlink" Target="http://www.sec.gov/Archives/edgar/data/1681622/000168162217000012/varexq2exhibit22.htm" TargetMode="External"/><Relationship Id="rId937" Type="http://schemas.openxmlformats.org/officeDocument/2006/relationships/hyperlink" Target="http://www.sec.gov/Archives/edgar/data/1681622/000119312516788584/d223180dex106.htm" TargetMode="External"/><Relationship Id="rId1122" Type="http://schemas.openxmlformats.org/officeDocument/2006/relationships/hyperlink" Target="http://www.sec.gov/Archives/edgar/data/1681622/000168162219000047/varexq219exhibit101.htm" TargetMode="External"/><Relationship Id="rId66" Type="http://schemas.openxmlformats.org/officeDocument/2006/relationships/header" Target="header30.xml"/><Relationship Id="rId131" Type="http://schemas.openxmlformats.org/officeDocument/2006/relationships/footer" Target="footer62.xml"/><Relationship Id="rId369" Type="http://schemas.openxmlformats.org/officeDocument/2006/relationships/hyperlink" Target="http://www.sec.gov/Archives/edgar/data/1681622/000168162217000012/varexq2exhibit24.htm" TargetMode="External"/><Relationship Id="rId576" Type="http://schemas.openxmlformats.org/officeDocument/2006/relationships/hyperlink" Target="http://www.sec.gov/Archives/edgar/data/1681622/000119312517022649/d146912dex104.htm" TargetMode="External"/><Relationship Id="rId783" Type="http://schemas.openxmlformats.org/officeDocument/2006/relationships/hyperlink" Target="http://www.sec.gov/Archives/edgar/data/1681622/000114420417009577/v459861_ex10-1.htm" TargetMode="External"/><Relationship Id="rId990" Type="http://schemas.openxmlformats.org/officeDocument/2006/relationships/hyperlink" Target="http://www.sec.gov/Archives/edgar/data/1681622/000168162218000039/varexexhibit1011032018.htm" TargetMode="External"/><Relationship Id="rId229" Type="http://schemas.openxmlformats.org/officeDocument/2006/relationships/hyperlink" Target="http://www.sec.gov/Archives/edgar/data/1681622/000119312516808289/d223180dex22.htm" TargetMode="External"/><Relationship Id="rId436" Type="http://schemas.openxmlformats.org/officeDocument/2006/relationships/hyperlink" Target="http://www.sec.gov/Archives/edgar/data/1681622/000119312517022649/d146912dex32.htm" TargetMode="External"/><Relationship Id="rId643" Type="http://schemas.openxmlformats.org/officeDocument/2006/relationships/hyperlink" Target="http://www.sec.gov/Archives/edgar/data/1681622/000168162217000019/varexq3exhibit101.htm" TargetMode="External"/><Relationship Id="rId1066" Type="http://schemas.openxmlformats.org/officeDocument/2006/relationships/hyperlink" Target="http://www.sec.gov/Archives/edgar/data/1681622/000168162219000047/varexq219exhibit102.htm" TargetMode="External"/><Relationship Id="rId1273" Type="http://schemas.openxmlformats.org/officeDocument/2006/relationships/footer" Target="footer125.xml"/><Relationship Id="rId850" Type="http://schemas.openxmlformats.org/officeDocument/2006/relationships/hyperlink" Target="http://www.sec.gov/Archives/edgar/data/1681622/000119312517022649/d146912dex109.htm" TargetMode="External"/><Relationship Id="rId948" Type="http://schemas.openxmlformats.org/officeDocument/2006/relationships/hyperlink" Target="http://www.sec.gov/Archives/edgar/data/1681622/000119312516788584/d223180dex107.htm" TargetMode="External"/><Relationship Id="rId1133" Type="http://schemas.openxmlformats.org/officeDocument/2006/relationships/hyperlink" Target="http://www.sec.gov/Archives/edgar/data/1681622/000168162219000047/varexq219exhibit101.htm" TargetMode="External"/><Relationship Id="rId77" Type="http://schemas.openxmlformats.org/officeDocument/2006/relationships/footer" Target="footer35.xml"/><Relationship Id="rId282" Type="http://schemas.openxmlformats.org/officeDocument/2006/relationships/hyperlink" Target="http://www.sec.gov/Archives/edgar/data/1681622/000168162217000012/varexq2exhibit22.htm" TargetMode="External"/><Relationship Id="rId503" Type="http://schemas.openxmlformats.org/officeDocument/2006/relationships/hyperlink" Target="http://www.sec.gov/Archives/edgar/data/1681622/000119312517022649/d146912dex102.htm" TargetMode="External"/><Relationship Id="rId587" Type="http://schemas.openxmlformats.org/officeDocument/2006/relationships/hyperlink" Target="http://www.sec.gov/Archives/edgar/data/1681622/000119312517022649/d146912dex104.htm" TargetMode="External"/><Relationship Id="rId710" Type="http://schemas.openxmlformats.org/officeDocument/2006/relationships/hyperlink" Target="http://www.sec.gov/Archives/edgar/data/1681622/000119312517022649/d146912dex106.htm" TargetMode="External"/><Relationship Id="rId808" Type="http://schemas.openxmlformats.org/officeDocument/2006/relationships/hyperlink" Target="http://www.sec.gov/Archives/edgar/data/1681622/000114420417009577/v459861_ex10-2.htm" TargetMode="External"/><Relationship Id="rId8" Type="http://schemas.openxmlformats.org/officeDocument/2006/relationships/header" Target="header1.xml"/><Relationship Id="rId142" Type="http://schemas.openxmlformats.org/officeDocument/2006/relationships/footer" Target="footer67.xml"/><Relationship Id="rId447" Type="http://schemas.openxmlformats.org/officeDocument/2006/relationships/hyperlink" Target="https://www.sec.gov/Archives/edgar/data/1681622/000168162219000083/exhibit41-10xk2019.htm" TargetMode="External"/><Relationship Id="rId794" Type="http://schemas.openxmlformats.org/officeDocument/2006/relationships/hyperlink" Target="http://www.sec.gov/Archives/edgar/data/1681622/000114420417009577/v459861_ex10-2.htm" TargetMode="External"/><Relationship Id="rId1077" Type="http://schemas.openxmlformats.org/officeDocument/2006/relationships/hyperlink" Target="http://www.sec.gov/Archives/edgar/data/1681622/000168162219000072/varexexhibit101creditagree.htm" TargetMode="External"/><Relationship Id="rId1200" Type="http://schemas.openxmlformats.org/officeDocument/2006/relationships/hyperlink" Target="https://www.sec.gov/Archives/edgar/data/1681622/000168162219000083/exhibit322-10xk2019.htm" TargetMode="External"/><Relationship Id="rId654" Type="http://schemas.openxmlformats.org/officeDocument/2006/relationships/hyperlink" Target="http://www.sec.gov/Archives/edgar/data/1681622/000168162217000019/varexq3exhibit101.htm" TargetMode="External"/><Relationship Id="rId861" Type="http://schemas.openxmlformats.org/officeDocument/2006/relationships/hyperlink" Target="http://www.sec.gov/Archives/edgar/data/1681622/000119312517022649/d146912dex109.htm" TargetMode="External"/><Relationship Id="rId959" Type="http://schemas.openxmlformats.org/officeDocument/2006/relationships/hyperlink" Target="http://www.sec.gov/Archives/edgar/data/1681622/000119312516788584/d223180dex107.htm" TargetMode="External"/><Relationship Id="rId1284" Type="http://schemas.openxmlformats.org/officeDocument/2006/relationships/footer" Target="footer130.xml"/><Relationship Id="rId293" Type="http://schemas.openxmlformats.org/officeDocument/2006/relationships/hyperlink" Target="http://www.sec.gov/Archives/edgar/data/1681622/000168162217000012/varexq2exhibit23.htm" TargetMode="External"/><Relationship Id="rId307" Type="http://schemas.openxmlformats.org/officeDocument/2006/relationships/hyperlink" Target="http://www.sec.gov/Archives/edgar/data/1681622/000168162217000012/varexq2exhibit23.htm" TargetMode="External"/><Relationship Id="rId514" Type="http://schemas.openxmlformats.org/officeDocument/2006/relationships/hyperlink" Target="http://www.sec.gov/Archives/edgar/data/1681622/000119312517022649/d146912dex102.htm" TargetMode="External"/><Relationship Id="rId721" Type="http://schemas.openxmlformats.org/officeDocument/2006/relationships/hyperlink" Target="http://www.sec.gov/Archives/edgar/data/1681622/000119312517022649/d146912dex106.htm" TargetMode="External"/><Relationship Id="rId1144" Type="http://schemas.openxmlformats.org/officeDocument/2006/relationships/hyperlink" Target="http://www.sec.gov/Archives/edgar/data/1681622/000168162219000047/varexq219exhibit101.htm" TargetMode="External"/><Relationship Id="rId88" Type="http://schemas.openxmlformats.org/officeDocument/2006/relationships/footer" Target="footer40.xml"/><Relationship Id="rId153" Type="http://schemas.openxmlformats.org/officeDocument/2006/relationships/header" Target="header73.xml"/><Relationship Id="rId360" Type="http://schemas.openxmlformats.org/officeDocument/2006/relationships/hyperlink" Target="http://www.sec.gov/Archives/edgar/data/1681622/000168162217000012/varexq2exhibit24.htm" TargetMode="External"/><Relationship Id="rId598" Type="http://schemas.openxmlformats.org/officeDocument/2006/relationships/hyperlink" Target="http://www.sec.gov/Archives/edgar/data/1681622/000119312517022649/d146912dex105.htm" TargetMode="External"/><Relationship Id="rId819" Type="http://schemas.openxmlformats.org/officeDocument/2006/relationships/hyperlink" Target="http://www.sec.gov/Archives/edgar/data/1681622/000119312517021101/d322590dex992.htm" TargetMode="External"/><Relationship Id="rId1004" Type="http://schemas.openxmlformats.org/officeDocument/2006/relationships/hyperlink" Target="http://www.sec.gov/Archives/edgar/data/1681622/000168162218000039/varexexhibit1011032018.htm" TargetMode="External"/><Relationship Id="rId1211" Type="http://schemas.openxmlformats.org/officeDocument/2006/relationships/header" Target="header95.xml"/><Relationship Id="rId220" Type="http://schemas.openxmlformats.org/officeDocument/2006/relationships/hyperlink" Target="http://www.sec.gov/Archives/edgar/data/1681622/000119312517022649/d146912dex21.htm" TargetMode="External"/><Relationship Id="rId458" Type="http://schemas.openxmlformats.org/officeDocument/2006/relationships/hyperlink" Target="https://www.sec.gov/Archives/edgar/data/1681622/000168162219000083/exhibit41-10xk2019.htm" TargetMode="External"/><Relationship Id="rId665" Type="http://schemas.openxmlformats.org/officeDocument/2006/relationships/hyperlink" Target="http://www.sec.gov/Archives/edgar/data/1681622/000168162217000019/varexq3exhibit101.htm" TargetMode="External"/><Relationship Id="rId872" Type="http://schemas.openxmlformats.org/officeDocument/2006/relationships/hyperlink" Target="http://www.sec.gov/Archives/edgar/data/1681622/000119312517022649/d146912dex1010.htm" TargetMode="External"/><Relationship Id="rId1088" Type="http://schemas.openxmlformats.org/officeDocument/2006/relationships/hyperlink" Target="http://www.sec.gov/Archives/edgar/data/1681622/000168162219000072/varexexhibit101creditagree.htm" TargetMode="External"/><Relationship Id="rId1295" Type="http://schemas.openxmlformats.org/officeDocument/2006/relationships/header" Target="header137.xml"/><Relationship Id="rId15" Type="http://schemas.openxmlformats.org/officeDocument/2006/relationships/header" Target="header5.xml"/><Relationship Id="rId318" Type="http://schemas.openxmlformats.org/officeDocument/2006/relationships/hyperlink" Target="http://www.sec.gov/Archives/edgar/data/1681622/000168162217000012/varexq2exhibit23.htm" TargetMode="External"/><Relationship Id="rId525" Type="http://schemas.openxmlformats.org/officeDocument/2006/relationships/hyperlink" Target="http://www.sec.gov/Archives/edgar/data/1681622/000119312517022649/d146912dex102.htm" TargetMode="External"/><Relationship Id="rId732" Type="http://schemas.openxmlformats.org/officeDocument/2006/relationships/hyperlink" Target="http://www.sec.gov/Archives/edgar/data/1681622/000119312517022649/d146912dex106.htm" TargetMode="External"/><Relationship Id="rId1155" Type="http://schemas.openxmlformats.org/officeDocument/2006/relationships/hyperlink" Target="http://www.sec.gov/Archives/edgar/data/1681622/000168162219000047/varexq219exhibit101.htm" TargetMode="External"/><Relationship Id="rId99" Type="http://schemas.openxmlformats.org/officeDocument/2006/relationships/header" Target="header47.xml"/><Relationship Id="rId164" Type="http://schemas.openxmlformats.org/officeDocument/2006/relationships/footer" Target="footer78.xml"/><Relationship Id="rId371" Type="http://schemas.openxmlformats.org/officeDocument/2006/relationships/hyperlink" Target="http://www.sec.gov/Archives/edgar/data/1681622/000168162217000012/varexq2exhibit24.htm" TargetMode="External"/><Relationship Id="rId1015" Type="http://schemas.openxmlformats.org/officeDocument/2006/relationships/hyperlink" Target="http://www.sec.gov/Archives/edgar/data/1681622/000168162218000039/varexexhibit1011032018.htm" TargetMode="External"/><Relationship Id="rId1222" Type="http://schemas.openxmlformats.org/officeDocument/2006/relationships/header" Target="header100.xml"/><Relationship Id="rId469" Type="http://schemas.openxmlformats.org/officeDocument/2006/relationships/hyperlink" Target="http://www.sec.gov/Archives/edgar/data/1681622/000119312517022649/d146912dex101.htm" TargetMode="External"/><Relationship Id="rId676" Type="http://schemas.openxmlformats.org/officeDocument/2006/relationships/hyperlink" Target="http://www.sec.gov/Archives/edgar/data/1681622/000168162217000019/varexq3exhibit101.htm" TargetMode="External"/><Relationship Id="rId883" Type="http://schemas.openxmlformats.org/officeDocument/2006/relationships/hyperlink" Target="http://www.sec.gov/Archives/edgar/data/1681622/000119312517022649/d146912dex1010.htm" TargetMode="External"/><Relationship Id="rId1099" Type="http://schemas.openxmlformats.org/officeDocument/2006/relationships/hyperlink" Target="http://www.sec.gov/Archives/edgar/data/1681622/000168162219000072/varexexhibit101creditagree.htm" TargetMode="External"/><Relationship Id="rId26" Type="http://schemas.openxmlformats.org/officeDocument/2006/relationships/header" Target="header10.xml"/><Relationship Id="rId231" Type="http://schemas.openxmlformats.org/officeDocument/2006/relationships/hyperlink" Target="http://www.sec.gov/Archives/edgar/data/1681622/000119312516808289/d223180dex22.htm" TargetMode="External"/><Relationship Id="rId329" Type="http://schemas.openxmlformats.org/officeDocument/2006/relationships/hyperlink" Target="http://www.sec.gov/Archives/edgar/data/1681622/000168162217000012/varexq2exhibit23.htm" TargetMode="External"/><Relationship Id="rId536" Type="http://schemas.openxmlformats.org/officeDocument/2006/relationships/hyperlink" Target="http://www.sec.gov/Archives/edgar/data/1681622/000119312517022649/d146912dex103.htm" TargetMode="External"/><Relationship Id="rId1166" Type="http://schemas.openxmlformats.org/officeDocument/2006/relationships/hyperlink" Target="https://www.sec.gov/Archives/edgar/data/1681622/000168162219000083/exhibit211-10xk2019.htm" TargetMode="External"/><Relationship Id="rId175" Type="http://schemas.openxmlformats.org/officeDocument/2006/relationships/header" Target="header84.xml"/><Relationship Id="rId743" Type="http://schemas.openxmlformats.org/officeDocument/2006/relationships/hyperlink" Target="http://www.sec.gov/Archives/edgar/data/1681622/000119312517021101/d322590dex991.htm" TargetMode="External"/><Relationship Id="rId950" Type="http://schemas.openxmlformats.org/officeDocument/2006/relationships/hyperlink" Target="http://www.sec.gov/Archives/edgar/data/1681622/000119312516788584/d223180dex107.htm" TargetMode="External"/><Relationship Id="rId1026" Type="http://schemas.openxmlformats.org/officeDocument/2006/relationships/hyperlink" Target="http://www.sec.gov/Archives/edgar/data/1681622/000168162218000039/varexexhibit1011032018.htm" TargetMode="External"/><Relationship Id="rId382" Type="http://schemas.openxmlformats.org/officeDocument/2006/relationships/hyperlink" Target="http://www.sec.gov/Archives/edgar/data/1681622/000168162217000012/varexq2exhibit24.htm" TargetMode="External"/><Relationship Id="rId603" Type="http://schemas.openxmlformats.org/officeDocument/2006/relationships/hyperlink" Target="http://www.sec.gov/Archives/edgar/data/1681622/000119312517022649/d146912dex105.htm" TargetMode="External"/><Relationship Id="rId687" Type="http://schemas.openxmlformats.org/officeDocument/2006/relationships/hyperlink" Target="http://www.sec.gov/Archives/edgar/data/1681622/000119312517022649/d146912dex106.htm" TargetMode="External"/><Relationship Id="rId810" Type="http://schemas.openxmlformats.org/officeDocument/2006/relationships/hyperlink" Target="http://www.sec.gov/Archives/edgar/data/1681622/000114420417009577/v459861_ex10-2.htm" TargetMode="External"/><Relationship Id="rId908" Type="http://schemas.openxmlformats.org/officeDocument/2006/relationships/hyperlink" Target="http://www.sec.gov/Archives/edgar/data/1681622/000119312517022649/d146912dex1011.htm" TargetMode="External"/><Relationship Id="rId1233" Type="http://schemas.openxmlformats.org/officeDocument/2006/relationships/footer" Target="footer105.xml"/><Relationship Id="rId242" Type="http://schemas.openxmlformats.org/officeDocument/2006/relationships/hyperlink" Target="http://www.sec.gov/Archives/edgar/data/1681622/000119312516808289/d223180dex22.htm" TargetMode="External"/><Relationship Id="rId894" Type="http://schemas.openxmlformats.org/officeDocument/2006/relationships/hyperlink" Target="http://www.sec.gov/Archives/edgar/data/1681622/000119312517022649/d146912dex1011.htm" TargetMode="External"/><Relationship Id="rId1177" Type="http://schemas.openxmlformats.org/officeDocument/2006/relationships/hyperlink" Target="https://www.sec.gov/Archives/edgar/data/1681622/000168162219000083/exhibit311-10xk2019.htm" TargetMode="External"/><Relationship Id="rId1300" Type="http://schemas.openxmlformats.org/officeDocument/2006/relationships/header" Target="header139.xml"/><Relationship Id="rId37" Type="http://schemas.openxmlformats.org/officeDocument/2006/relationships/footer" Target="footer15.xml"/><Relationship Id="rId102" Type="http://schemas.openxmlformats.org/officeDocument/2006/relationships/header" Target="header48.xml"/><Relationship Id="rId547" Type="http://schemas.openxmlformats.org/officeDocument/2006/relationships/hyperlink" Target="http://www.sec.gov/Archives/edgar/data/1681622/000119312517022649/d146912dex103.htm" TargetMode="External"/><Relationship Id="rId754" Type="http://schemas.openxmlformats.org/officeDocument/2006/relationships/hyperlink" Target="http://www.sec.gov/Archives/edgar/data/1681622/000119312517021101/d322590dex991.htm" TargetMode="External"/><Relationship Id="rId961" Type="http://schemas.openxmlformats.org/officeDocument/2006/relationships/hyperlink" Target="http://www.sec.gov/Archives/edgar/data/1681622/000168162217000023/exhibit1017-10xk.htm" TargetMode="External"/><Relationship Id="rId90" Type="http://schemas.openxmlformats.org/officeDocument/2006/relationships/header" Target="header42.xml"/><Relationship Id="rId186" Type="http://schemas.openxmlformats.org/officeDocument/2006/relationships/footer" Target="footer88.xml"/><Relationship Id="rId393" Type="http://schemas.openxmlformats.org/officeDocument/2006/relationships/hyperlink" Target="http://www.sec.gov/Archives/edgar/data/1681622/000168162217000023/exhibit31-10xk.htm" TargetMode="External"/><Relationship Id="rId407" Type="http://schemas.openxmlformats.org/officeDocument/2006/relationships/hyperlink" Target="http://www.sec.gov/Archives/edgar/data/1681622/000168162217000023/exhibit31-10xk.htm" TargetMode="External"/><Relationship Id="rId614" Type="http://schemas.openxmlformats.org/officeDocument/2006/relationships/hyperlink" Target="http://www.sec.gov/Archives/edgar/data/1681622/000119312517022649/d146912dex105.htm" TargetMode="External"/><Relationship Id="rId821" Type="http://schemas.openxmlformats.org/officeDocument/2006/relationships/hyperlink" Target="http://www.sec.gov/Archives/edgar/data/1681622/000119312517021101/d322590dex992.htm" TargetMode="External"/><Relationship Id="rId1037" Type="http://schemas.openxmlformats.org/officeDocument/2006/relationships/hyperlink" Target="http://www.sec.gov/Archives/edgar/data/1681622/000168162218000039/varexexhibit1011032018.htm" TargetMode="External"/><Relationship Id="rId1244" Type="http://schemas.openxmlformats.org/officeDocument/2006/relationships/header" Target="header111.xml"/><Relationship Id="rId253" Type="http://schemas.openxmlformats.org/officeDocument/2006/relationships/hyperlink" Target="http://www.sec.gov/Archives/edgar/data/1681622/000168162217000012/varexq2exhibit22.htm" TargetMode="External"/><Relationship Id="rId460" Type="http://schemas.openxmlformats.org/officeDocument/2006/relationships/hyperlink" Target="https://www.sec.gov/Archives/edgar/data/1681622/000168162219000083/exhibit41-10xk2019.htm" TargetMode="External"/><Relationship Id="rId698" Type="http://schemas.openxmlformats.org/officeDocument/2006/relationships/hyperlink" Target="http://www.sec.gov/Archives/edgar/data/1681622/000119312517022649/d146912dex106.htm" TargetMode="External"/><Relationship Id="rId919" Type="http://schemas.openxmlformats.org/officeDocument/2006/relationships/hyperlink" Target="http://www.sec.gov/Archives/edgar/data/1681622/000119312516788584/d223180dex106.htm" TargetMode="External"/><Relationship Id="rId1090" Type="http://schemas.openxmlformats.org/officeDocument/2006/relationships/hyperlink" Target="http://www.sec.gov/Archives/edgar/data/1681622/000168162219000072/varexexhibit101creditagree.htm" TargetMode="External"/><Relationship Id="rId1104" Type="http://schemas.openxmlformats.org/officeDocument/2006/relationships/hyperlink" Target="http://www.sec.gov/Archives/edgar/data/1681622/000168162219000072/varexexhibit101creditagree.htm" TargetMode="External"/><Relationship Id="rId48" Type="http://schemas.openxmlformats.org/officeDocument/2006/relationships/header" Target="header21.xml"/><Relationship Id="rId113" Type="http://schemas.openxmlformats.org/officeDocument/2006/relationships/footer" Target="footer53.xml"/><Relationship Id="rId320" Type="http://schemas.openxmlformats.org/officeDocument/2006/relationships/hyperlink" Target="http://www.sec.gov/Archives/edgar/data/1681622/000168162217000012/varexq2exhibit23.htm" TargetMode="External"/><Relationship Id="rId558" Type="http://schemas.openxmlformats.org/officeDocument/2006/relationships/hyperlink" Target="http://www.sec.gov/Archives/edgar/data/1681622/000119312517022649/d146912dex103.htm" TargetMode="External"/><Relationship Id="rId765" Type="http://schemas.openxmlformats.org/officeDocument/2006/relationships/hyperlink" Target="http://www.sec.gov/Archives/edgar/data/1681622/000119312517021101/d322590dex991.htm" TargetMode="External"/><Relationship Id="rId972" Type="http://schemas.openxmlformats.org/officeDocument/2006/relationships/hyperlink" Target="http://www.sec.gov/Archives/edgar/data/1681622/000168162217000023/exhibit1017-10xk.htm" TargetMode="External"/><Relationship Id="rId1188" Type="http://schemas.openxmlformats.org/officeDocument/2006/relationships/hyperlink" Target="https://www.sec.gov/Archives/edgar/data/1681622/000168162219000083/exhibit321-10xk2019.htm" TargetMode="External"/><Relationship Id="rId197" Type="http://schemas.openxmlformats.org/officeDocument/2006/relationships/hyperlink" Target="http://www.sec.gov/Archives/edgar/data/1681622/000119312517022649/d146912dex21.htm" TargetMode="External"/><Relationship Id="rId418" Type="http://schemas.openxmlformats.org/officeDocument/2006/relationships/hyperlink" Target="http://www.sec.gov/Archives/edgar/data/1681622/000119312517022649/d146912dex32.htm" TargetMode="External"/><Relationship Id="rId625" Type="http://schemas.openxmlformats.org/officeDocument/2006/relationships/hyperlink" Target="http://www.sec.gov/Archives/edgar/data/1681622/000168162217000019/varexq3exhibit101.htm" TargetMode="External"/><Relationship Id="rId832" Type="http://schemas.openxmlformats.org/officeDocument/2006/relationships/hyperlink" Target="http://www.sec.gov/Archives/edgar/data/1681622/000119312517021101/d322590dex992.htm" TargetMode="External"/><Relationship Id="rId1048" Type="http://schemas.openxmlformats.org/officeDocument/2006/relationships/hyperlink" Target="http://www.sec.gov/Archives/edgar/data/1681622/000168162219000047/varexq219exhibit102.htm" TargetMode="External"/><Relationship Id="rId1255" Type="http://schemas.openxmlformats.org/officeDocument/2006/relationships/footer" Target="footer116.xml"/><Relationship Id="rId264" Type="http://schemas.openxmlformats.org/officeDocument/2006/relationships/hyperlink" Target="http://www.sec.gov/Archives/edgar/data/1681622/000168162217000012/varexq2exhibit22.htm" TargetMode="External"/><Relationship Id="rId471" Type="http://schemas.openxmlformats.org/officeDocument/2006/relationships/hyperlink" Target="http://www.sec.gov/Archives/edgar/data/1681622/000119312517022649/d146912dex101.htm" TargetMode="External"/><Relationship Id="rId1115" Type="http://schemas.openxmlformats.org/officeDocument/2006/relationships/hyperlink" Target="http://www.sec.gov/Archives/edgar/data/1681622/000168162219000072/varexexhibit101creditagree.htm" TargetMode="External"/><Relationship Id="rId59" Type="http://schemas.openxmlformats.org/officeDocument/2006/relationships/footer" Target="footer26.xml"/><Relationship Id="rId124" Type="http://schemas.openxmlformats.org/officeDocument/2006/relationships/footer" Target="footer58.xml"/><Relationship Id="rId569" Type="http://schemas.openxmlformats.org/officeDocument/2006/relationships/hyperlink" Target="http://www.sec.gov/Archives/edgar/data/1681622/000119312517022649/d146912dex104.htm" TargetMode="External"/><Relationship Id="rId776" Type="http://schemas.openxmlformats.org/officeDocument/2006/relationships/hyperlink" Target="http://www.sec.gov/Archives/edgar/data/1681622/000114420417009577/v459861_ex10-1.htm" TargetMode="External"/><Relationship Id="rId983" Type="http://schemas.openxmlformats.org/officeDocument/2006/relationships/hyperlink" Target="http://www.sec.gov/Archives/edgar/data/1681622/000168162218000039/varexexhibit1011032018.htm" TargetMode="External"/><Relationship Id="rId1199" Type="http://schemas.openxmlformats.org/officeDocument/2006/relationships/hyperlink" Target="https://www.sec.gov/Archives/edgar/data/1681622/000168162219000083/exhibit322-10xk2019.htm" TargetMode="External"/><Relationship Id="rId331" Type="http://schemas.openxmlformats.org/officeDocument/2006/relationships/hyperlink" Target="http://www.sec.gov/Archives/edgar/data/1681622/000168162217000012/varexq2exhibit23.htm" TargetMode="External"/><Relationship Id="rId429" Type="http://schemas.openxmlformats.org/officeDocument/2006/relationships/hyperlink" Target="http://www.sec.gov/Archives/edgar/data/1681622/000119312517022649/d146912dex32.htm" TargetMode="External"/><Relationship Id="rId636" Type="http://schemas.openxmlformats.org/officeDocument/2006/relationships/hyperlink" Target="http://www.sec.gov/Archives/edgar/data/1681622/000168162217000019/varexq3exhibit101.htm" TargetMode="External"/><Relationship Id="rId1059" Type="http://schemas.openxmlformats.org/officeDocument/2006/relationships/hyperlink" Target="http://www.sec.gov/Archives/edgar/data/1681622/000168162219000047/varexq219exhibit102.htm" TargetMode="External"/><Relationship Id="rId1266" Type="http://schemas.openxmlformats.org/officeDocument/2006/relationships/footer" Target="footer121.xml"/><Relationship Id="rId843" Type="http://schemas.openxmlformats.org/officeDocument/2006/relationships/hyperlink" Target="http://www.sec.gov/Archives/edgar/data/1681622/000119312517022649/d146912dex109.htm" TargetMode="External"/><Relationship Id="rId1126" Type="http://schemas.openxmlformats.org/officeDocument/2006/relationships/hyperlink" Target="http://www.sec.gov/Archives/edgar/data/1681622/000168162219000047/varexq219exhibit101.htm" TargetMode="External"/><Relationship Id="rId275" Type="http://schemas.openxmlformats.org/officeDocument/2006/relationships/hyperlink" Target="http://www.sec.gov/Archives/edgar/data/1681622/000168162217000012/varexq2exhibit22.htm" TargetMode="External"/><Relationship Id="rId482" Type="http://schemas.openxmlformats.org/officeDocument/2006/relationships/hyperlink" Target="http://www.sec.gov/Archives/edgar/data/1681622/000119312517022649/d146912dex101.htm" TargetMode="External"/><Relationship Id="rId703" Type="http://schemas.openxmlformats.org/officeDocument/2006/relationships/hyperlink" Target="http://www.sec.gov/Archives/edgar/data/1681622/000119312517022649/d146912dex106.htm" TargetMode="External"/><Relationship Id="rId910" Type="http://schemas.openxmlformats.org/officeDocument/2006/relationships/hyperlink" Target="http://www.sec.gov/Archives/edgar/data/1681622/000119312517022649/d146912dex1011.htm" TargetMode="External"/><Relationship Id="rId135" Type="http://schemas.openxmlformats.org/officeDocument/2006/relationships/header" Target="header65.xml"/><Relationship Id="rId342" Type="http://schemas.openxmlformats.org/officeDocument/2006/relationships/hyperlink" Target="http://www.sec.gov/Archives/edgar/data/1681622/000168162217000012/varexq2exhibit24.htm" TargetMode="External"/><Relationship Id="rId787" Type="http://schemas.openxmlformats.org/officeDocument/2006/relationships/hyperlink" Target="http://www.sec.gov/Archives/edgar/data/1681622/000114420417009577/v459861_ex10-1.htm" TargetMode="External"/><Relationship Id="rId994" Type="http://schemas.openxmlformats.org/officeDocument/2006/relationships/hyperlink" Target="http://www.sec.gov/Archives/edgar/data/1681622/000168162218000039/varexexhibit1011032018.htm" TargetMode="External"/><Relationship Id="rId202" Type="http://schemas.openxmlformats.org/officeDocument/2006/relationships/hyperlink" Target="http://www.sec.gov/Archives/edgar/data/1681622/000119312517022649/d146912dex21.htm" TargetMode="External"/><Relationship Id="rId647" Type="http://schemas.openxmlformats.org/officeDocument/2006/relationships/hyperlink" Target="http://www.sec.gov/Archives/edgar/data/1681622/000168162217000019/varexq3exhibit101.htm" TargetMode="External"/><Relationship Id="rId854" Type="http://schemas.openxmlformats.org/officeDocument/2006/relationships/hyperlink" Target="http://www.sec.gov/Archives/edgar/data/1681622/000119312517022649/d146912dex109.htm" TargetMode="External"/><Relationship Id="rId1277" Type="http://schemas.openxmlformats.org/officeDocument/2006/relationships/header" Target="header128.xml"/><Relationship Id="rId286" Type="http://schemas.openxmlformats.org/officeDocument/2006/relationships/hyperlink" Target="http://www.sec.gov/Archives/edgar/data/1681622/000168162217000012/varexq2exhibit22.htm" TargetMode="External"/><Relationship Id="rId493" Type="http://schemas.openxmlformats.org/officeDocument/2006/relationships/hyperlink" Target="http://www.sec.gov/Archives/edgar/data/1681622/000119312517022649/d146912dex101.htm" TargetMode="External"/><Relationship Id="rId507" Type="http://schemas.openxmlformats.org/officeDocument/2006/relationships/hyperlink" Target="http://www.sec.gov/Archives/edgar/data/1681622/000119312517022649/d146912dex102.htm" TargetMode="External"/><Relationship Id="rId714" Type="http://schemas.openxmlformats.org/officeDocument/2006/relationships/hyperlink" Target="http://www.sec.gov/Archives/edgar/data/1681622/000119312517022649/d146912dex106.htm" TargetMode="External"/><Relationship Id="rId921" Type="http://schemas.openxmlformats.org/officeDocument/2006/relationships/hyperlink" Target="http://www.sec.gov/Archives/edgar/data/1681622/000119312516788584/d223180dex106.htm" TargetMode="External"/><Relationship Id="rId1137" Type="http://schemas.openxmlformats.org/officeDocument/2006/relationships/hyperlink" Target="http://www.sec.gov/Archives/edgar/data/1681622/000168162219000047/varexq219exhibit101.htm" TargetMode="External"/><Relationship Id="rId50" Type="http://schemas.openxmlformats.org/officeDocument/2006/relationships/header" Target="header22.xml"/><Relationship Id="rId146" Type="http://schemas.openxmlformats.org/officeDocument/2006/relationships/header" Target="header70.xml"/><Relationship Id="rId353" Type="http://schemas.openxmlformats.org/officeDocument/2006/relationships/hyperlink" Target="http://www.sec.gov/Archives/edgar/data/1681622/000168162217000012/varexq2exhibit24.htm" TargetMode="External"/><Relationship Id="rId560" Type="http://schemas.openxmlformats.org/officeDocument/2006/relationships/hyperlink" Target="http://www.sec.gov/Archives/edgar/data/1681622/000119312517022649/d146912dex103.htm" TargetMode="External"/><Relationship Id="rId798" Type="http://schemas.openxmlformats.org/officeDocument/2006/relationships/hyperlink" Target="http://www.sec.gov/Archives/edgar/data/1681622/000114420417009577/v459861_ex10-2.htm" TargetMode="External"/><Relationship Id="rId1190" Type="http://schemas.openxmlformats.org/officeDocument/2006/relationships/hyperlink" Target="https://www.sec.gov/Archives/edgar/data/1681622/000168162219000083/exhibit321-10xk2019.htm" TargetMode="External"/><Relationship Id="rId1204" Type="http://schemas.openxmlformats.org/officeDocument/2006/relationships/header" Target="header91.xml"/><Relationship Id="rId213" Type="http://schemas.openxmlformats.org/officeDocument/2006/relationships/hyperlink" Target="http://www.sec.gov/Archives/edgar/data/1681622/000119312517022649/d146912dex21.htm" TargetMode="External"/><Relationship Id="rId420" Type="http://schemas.openxmlformats.org/officeDocument/2006/relationships/hyperlink" Target="http://www.sec.gov/Archives/edgar/data/1681622/000119312517022649/d146912dex32.htm" TargetMode="External"/><Relationship Id="rId658" Type="http://schemas.openxmlformats.org/officeDocument/2006/relationships/hyperlink" Target="http://www.sec.gov/Archives/edgar/data/1681622/000168162217000019/varexq3exhibit101.htm" TargetMode="External"/><Relationship Id="rId865" Type="http://schemas.openxmlformats.org/officeDocument/2006/relationships/hyperlink" Target="http://www.sec.gov/Archives/edgar/data/1681622/000119312517022649/d146912dex109.htm" TargetMode="External"/><Relationship Id="rId1050" Type="http://schemas.openxmlformats.org/officeDocument/2006/relationships/hyperlink" Target="http://www.sec.gov/Archives/edgar/data/1681622/000168162219000047/varexq219exhibit102.htm" TargetMode="External"/><Relationship Id="rId1288" Type="http://schemas.openxmlformats.org/officeDocument/2006/relationships/header" Target="header133.xml"/><Relationship Id="rId297" Type="http://schemas.openxmlformats.org/officeDocument/2006/relationships/hyperlink" Target="http://www.sec.gov/Archives/edgar/data/1681622/000168162217000012/varexq2exhibit23.htm" TargetMode="External"/><Relationship Id="rId518" Type="http://schemas.openxmlformats.org/officeDocument/2006/relationships/hyperlink" Target="http://www.sec.gov/Archives/edgar/data/1681622/000119312517022649/d146912dex102.htm" TargetMode="External"/><Relationship Id="rId725" Type="http://schemas.openxmlformats.org/officeDocument/2006/relationships/hyperlink" Target="http://www.sec.gov/Archives/edgar/data/1681622/000119312517022649/d146912dex106.htm" TargetMode="External"/><Relationship Id="rId932" Type="http://schemas.openxmlformats.org/officeDocument/2006/relationships/hyperlink" Target="http://www.sec.gov/Archives/edgar/data/1681622/000119312516788584/d223180dex106.htm" TargetMode="External"/><Relationship Id="rId1148" Type="http://schemas.openxmlformats.org/officeDocument/2006/relationships/hyperlink" Target="http://www.sec.gov/Archives/edgar/data/1681622/000168162219000047/varexq219exhibit101.htm" TargetMode="External"/><Relationship Id="rId157" Type="http://schemas.openxmlformats.org/officeDocument/2006/relationships/header" Target="header75.xml"/><Relationship Id="rId364" Type="http://schemas.openxmlformats.org/officeDocument/2006/relationships/hyperlink" Target="http://www.sec.gov/Archives/edgar/data/1681622/000168162217000012/varexq2exhibit24.htm" TargetMode="External"/><Relationship Id="rId1008" Type="http://schemas.openxmlformats.org/officeDocument/2006/relationships/hyperlink" Target="http://www.sec.gov/Archives/edgar/data/1681622/000168162218000039/varexexhibit1011032018.htm" TargetMode="External"/><Relationship Id="rId1215" Type="http://schemas.openxmlformats.org/officeDocument/2006/relationships/footer" Target="footer96.xml"/><Relationship Id="rId61" Type="http://schemas.openxmlformats.org/officeDocument/2006/relationships/footer" Target="footer27.xml"/><Relationship Id="rId571" Type="http://schemas.openxmlformats.org/officeDocument/2006/relationships/hyperlink" Target="http://www.sec.gov/Archives/edgar/data/1681622/000119312517022649/d146912dex104.htm" TargetMode="External"/><Relationship Id="rId669" Type="http://schemas.openxmlformats.org/officeDocument/2006/relationships/hyperlink" Target="http://www.sec.gov/Archives/edgar/data/1681622/000168162217000019/varexq3exhibit101.htm" TargetMode="External"/><Relationship Id="rId876" Type="http://schemas.openxmlformats.org/officeDocument/2006/relationships/hyperlink" Target="http://www.sec.gov/Archives/edgar/data/1681622/000119312517022649/d146912dex1010.htm" TargetMode="External"/><Relationship Id="rId1299" Type="http://schemas.openxmlformats.org/officeDocument/2006/relationships/footer" Target="footer138.xml"/><Relationship Id="rId19" Type="http://schemas.openxmlformats.org/officeDocument/2006/relationships/footer" Target="footer6.xml"/><Relationship Id="rId224" Type="http://schemas.openxmlformats.org/officeDocument/2006/relationships/hyperlink" Target="http://www.sec.gov/Archives/edgar/data/1681622/000119312516808289/d223180dex22.htm" TargetMode="External"/><Relationship Id="rId431" Type="http://schemas.openxmlformats.org/officeDocument/2006/relationships/hyperlink" Target="http://www.sec.gov/Archives/edgar/data/1681622/000119312517022649/d146912dex32.htm" TargetMode="External"/><Relationship Id="rId529" Type="http://schemas.openxmlformats.org/officeDocument/2006/relationships/hyperlink" Target="http://www.sec.gov/Archives/edgar/data/1681622/000119312517022649/d146912dex103.htm" TargetMode="External"/><Relationship Id="rId736" Type="http://schemas.openxmlformats.org/officeDocument/2006/relationships/hyperlink" Target="http://www.sec.gov/Archives/edgar/data/1681622/000119312517022649/d146912dex106.htm" TargetMode="External"/><Relationship Id="rId1061" Type="http://schemas.openxmlformats.org/officeDocument/2006/relationships/hyperlink" Target="http://www.sec.gov/Archives/edgar/data/1681622/000168162219000047/varexq219exhibit102.htm" TargetMode="External"/><Relationship Id="rId1159" Type="http://schemas.openxmlformats.org/officeDocument/2006/relationships/hyperlink" Target="http://www.sec.gov/Archives/edgar/data/1681622/000168162219000047/varexq219exhibit101.htm" TargetMode="External"/><Relationship Id="rId168" Type="http://schemas.openxmlformats.org/officeDocument/2006/relationships/footer" Target="footer80.xml"/><Relationship Id="rId943" Type="http://schemas.openxmlformats.org/officeDocument/2006/relationships/hyperlink" Target="http://www.sec.gov/Archives/edgar/data/1681622/000119312516788584/d223180dex107.htm" TargetMode="External"/><Relationship Id="rId1019" Type="http://schemas.openxmlformats.org/officeDocument/2006/relationships/hyperlink" Target="http://www.sec.gov/Archives/edgar/data/1681622/000168162218000039/varexexhibit1011032018.htm" TargetMode="External"/><Relationship Id="rId72" Type="http://schemas.openxmlformats.org/officeDocument/2006/relationships/header" Target="header33.xml"/><Relationship Id="rId375" Type="http://schemas.openxmlformats.org/officeDocument/2006/relationships/hyperlink" Target="http://www.sec.gov/Archives/edgar/data/1681622/000168162217000012/varexq2exhibit24.htm" TargetMode="External"/><Relationship Id="rId582" Type="http://schemas.openxmlformats.org/officeDocument/2006/relationships/hyperlink" Target="http://www.sec.gov/Archives/edgar/data/1681622/000119312517022649/d146912dex104.htm" TargetMode="External"/><Relationship Id="rId803" Type="http://schemas.openxmlformats.org/officeDocument/2006/relationships/hyperlink" Target="http://www.sec.gov/Archives/edgar/data/1681622/000114420417009577/v459861_ex10-2.htm" TargetMode="External"/><Relationship Id="rId1226" Type="http://schemas.openxmlformats.org/officeDocument/2006/relationships/header" Target="header102.xml"/><Relationship Id="rId3" Type="http://schemas.openxmlformats.org/officeDocument/2006/relationships/settings" Target="settings.xml"/><Relationship Id="rId235" Type="http://schemas.openxmlformats.org/officeDocument/2006/relationships/hyperlink" Target="http://www.sec.gov/Archives/edgar/data/1681622/000119312516808289/d223180dex22.htm" TargetMode="External"/><Relationship Id="rId442" Type="http://schemas.openxmlformats.org/officeDocument/2006/relationships/hyperlink" Target="https://www.sec.gov/Archives/edgar/data/1681622/000168162219000083/exhibit41-10xk2019.htm" TargetMode="External"/><Relationship Id="rId887" Type="http://schemas.openxmlformats.org/officeDocument/2006/relationships/hyperlink" Target="http://www.sec.gov/Archives/edgar/data/1681622/000119312517022649/d146912dex1010.htm" TargetMode="External"/><Relationship Id="rId1072" Type="http://schemas.openxmlformats.org/officeDocument/2006/relationships/hyperlink" Target="http://www.sec.gov/Archives/edgar/data/1681622/000168162219000047/varexq219exhibit102.htm" TargetMode="External"/><Relationship Id="rId302" Type="http://schemas.openxmlformats.org/officeDocument/2006/relationships/hyperlink" Target="http://www.sec.gov/Archives/edgar/data/1681622/000168162217000012/varexq2exhibit23.htm" TargetMode="External"/><Relationship Id="rId747" Type="http://schemas.openxmlformats.org/officeDocument/2006/relationships/hyperlink" Target="http://www.sec.gov/Archives/edgar/data/1681622/000119312517021101/d322590dex991.htm" TargetMode="External"/><Relationship Id="rId954" Type="http://schemas.openxmlformats.org/officeDocument/2006/relationships/hyperlink" Target="http://www.sec.gov/Archives/edgar/data/1681622/000119312516788584/d223180dex107.htm" TargetMode="External"/><Relationship Id="rId83" Type="http://schemas.openxmlformats.org/officeDocument/2006/relationships/footer" Target="footer38.xml"/><Relationship Id="rId179" Type="http://schemas.openxmlformats.org/officeDocument/2006/relationships/header" Target="header86.xml"/><Relationship Id="rId386" Type="http://schemas.openxmlformats.org/officeDocument/2006/relationships/hyperlink" Target="http://www.sec.gov/Archives/edgar/data/1681622/000168162217000023/exhibit31-10xk.htm" TargetMode="External"/><Relationship Id="rId593" Type="http://schemas.openxmlformats.org/officeDocument/2006/relationships/hyperlink" Target="http://www.sec.gov/Archives/edgar/data/1681622/000119312517022649/d146912dex104.htm" TargetMode="External"/><Relationship Id="rId607" Type="http://schemas.openxmlformats.org/officeDocument/2006/relationships/hyperlink" Target="http://www.sec.gov/Archives/edgar/data/1681622/000119312517022649/d146912dex105.htm" TargetMode="External"/><Relationship Id="rId814" Type="http://schemas.openxmlformats.org/officeDocument/2006/relationships/hyperlink" Target="http://www.sec.gov/Archives/edgar/data/1681622/000119312517021101/d322590dex992.htm" TargetMode="External"/><Relationship Id="rId1237" Type="http://schemas.openxmlformats.org/officeDocument/2006/relationships/footer" Target="footer107.xml"/><Relationship Id="rId246" Type="http://schemas.openxmlformats.org/officeDocument/2006/relationships/hyperlink" Target="http://www.sec.gov/Archives/edgar/data/1681622/000119312516808289/d223180dex22.htm" TargetMode="External"/><Relationship Id="rId453" Type="http://schemas.openxmlformats.org/officeDocument/2006/relationships/hyperlink" Target="https://www.sec.gov/Archives/edgar/data/1681622/000168162219000083/exhibit41-10xk2019.htm" TargetMode="External"/><Relationship Id="rId660" Type="http://schemas.openxmlformats.org/officeDocument/2006/relationships/hyperlink" Target="http://www.sec.gov/Archives/edgar/data/1681622/000168162217000019/varexq3exhibit101.htm" TargetMode="External"/><Relationship Id="rId898" Type="http://schemas.openxmlformats.org/officeDocument/2006/relationships/hyperlink" Target="http://www.sec.gov/Archives/edgar/data/1681622/000119312517022649/d146912dex1011.htm" TargetMode="External"/><Relationship Id="rId1083" Type="http://schemas.openxmlformats.org/officeDocument/2006/relationships/hyperlink" Target="http://www.sec.gov/Archives/edgar/data/1681622/000168162219000072/varexexhibit101creditagree.htm" TargetMode="External"/><Relationship Id="rId1290" Type="http://schemas.openxmlformats.org/officeDocument/2006/relationships/footer" Target="footer133.xml"/><Relationship Id="rId1304" Type="http://schemas.openxmlformats.org/officeDocument/2006/relationships/header" Target="header141.xml"/><Relationship Id="rId106" Type="http://schemas.openxmlformats.org/officeDocument/2006/relationships/footer" Target="footer49.xml"/><Relationship Id="rId313" Type="http://schemas.openxmlformats.org/officeDocument/2006/relationships/hyperlink" Target="http://www.sec.gov/Archives/edgar/data/1681622/000168162217000012/varexq2exhibit23.htm" TargetMode="External"/><Relationship Id="rId758" Type="http://schemas.openxmlformats.org/officeDocument/2006/relationships/hyperlink" Target="http://www.sec.gov/Archives/edgar/data/1681622/000119312517021101/d322590dex991.htm" TargetMode="External"/><Relationship Id="rId965" Type="http://schemas.openxmlformats.org/officeDocument/2006/relationships/hyperlink" Target="http://www.sec.gov/Archives/edgar/data/1681622/000168162217000023/exhibit1017-10xk.htm" TargetMode="External"/><Relationship Id="rId1150" Type="http://schemas.openxmlformats.org/officeDocument/2006/relationships/hyperlink" Target="http://www.sec.gov/Archives/edgar/data/1681622/000168162219000047/varexq219exhibit101.htm" TargetMode="External"/><Relationship Id="rId10" Type="http://schemas.openxmlformats.org/officeDocument/2006/relationships/footer" Target="footer1.xml"/><Relationship Id="rId94" Type="http://schemas.openxmlformats.org/officeDocument/2006/relationships/footer" Target="footer43.xml"/><Relationship Id="rId397" Type="http://schemas.openxmlformats.org/officeDocument/2006/relationships/hyperlink" Target="http://www.sec.gov/Archives/edgar/data/1681622/000168162217000023/exhibit31-10xk.htm" TargetMode="External"/><Relationship Id="rId520" Type="http://schemas.openxmlformats.org/officeDocument/2006/relationships/hyperlink" Target="http://www.sec.gov/Archives/edgar/data/1681622/000119312517022649/d146912dex102.htm" TargetMode="External"/><Relationship Id="rId618" Type="http://schemas.openxmlformats.org/officeDocument/2006/relationships/hyperlink" Target="http://www.sec.gov/Archives/edgar/data/1681622/000119312517022649/d146912dex105.htm" TargetMode="External"/><Relationship Id="rId825" Type="http://schemas.openxmlformats.org/officeDocument/2006/relationships/hyperlink" Target="http://www.sec.gov/Archives/edgar/data/1681622/000119312517021101/d322590dex992.htm" TargetMode="External"/><Relationship Id="rId1248" Type="http://schemas.openxmlformats.org/officeDocument/2006/relationships/footer" Target="footer112.xml"/><Relationship Id="rId257" Type="http://schemas.openxmlformats.org/officeDocument/2006/relationships/hyperlink" Target="http://www.sec.gov/Archives/edgar/data/1681622/000168162217000012/varexq2exhibit22.htm" TargetMode="External"/><Relationship Id="rId464" Type="http://schemas.openxmlformats.org/officeDocument/2006/relationships/hyperlink" Target="https://www.sec.gov/Archives/edgar/data/1681622/000168162219000083/exhibit41-10xk2019.htm" TargetMode="External"/><Relationship Id="rId1010" Type="http://schemas.openxmlformats.org/officeDocument/2006/relationships/hyperlink" Target="http://www.sec.gov/Archives/edgar/data/1681622/000168162218000039/varexexhibit1011032018.htm" TargetMode="External"/><Relationship Id="rId1094" Type="http://schemas.openxmlformats.org/officeDocument/2006/relationships/hyperlink" Target="http://www.sec.gov/Archives/edgar/data/1681622/000168162219000072/varexexhibit101creditagree.htm" TargetMode="External"/><Relationship Id="rId1108" Type="http://schemas.openxmlformats.org/officeDocument/2006/relationships/hyperlink" Target="http://www.sec.gov/Archives/edgar/data/1681622/000168162219000072/varexexhibit101creditagree.htm" TargetMode="External"/><Relationship Id="rId117" Type="http://schemas.openxmlformats.org/officeDocument/2006/relationships/header" Target="header56.xml"/><Relationship Id="rId671" Type="http://schemas.openxmlformats.org/officeDocument/2006/relationships/hyperlink" Target="http://www.sec.gov/Archives/edgar/data/1681622/000168162217000019/varexq3exhibit101.htm" TargetMode="External"/><Relationship Id="rId769" Type="http://schemas.openxmlformats.org/officeDocument/2006/relationships/hyperlink" Target="http://www.sec.gov/Archives/edgar/data/1681622/000114420417009577/v459861_ex10-1.htm" TargetMode="External"/><Relationship Id="rId976" Type="http://schemas.openxmlformats.org/officeDocument/2006/relationships/hyperlink" Target="http://www.sec.gov/Archives/edgar/data/1681622/000168162217000023/exhibit1017-10xk.htm" TargetMode="External"/><Relationship Id="rId324" Type="http://schemas.openxmlformats.org/officeDocument/2006/relationships/hyperlink" Target="http://www.sec.gov/Archives/edgar/data/1681622/000168162217000012/varexq2exhibit23.htm" TargetMode="External"/><Relationship Id="rId531" Type="http://schemas.openxmlformats.org/officeDocument/2006/relationships/hyperlink" Target="http://www.sec.gov/Archives/edgar/data/1681622/000119312517022649/d146912dex103.htm" TargetMode="External"/><Relationship Id="rId629" Type="http://schemas.openxmlformats.org/officeDocument/2006/relationships/hyperlink" Target="http://www.sec.gov/Archives/edgar/data/1681622/000168162217000019/varexq3exhibit101.htm" TargetMode="External"/><Relationship Id="rId1161" Type="http://schemas.openxmlformats.org/officeDocument/2006/relationships/hyperlink" Target="http://www.sec.gov/Archives/edgar/data/1681622/000168162219000047/varexq219exhibit101.htm" TargetMode="External"/><Relationship Id="rId1259" Type="http://schemas.openxmlformats.org/officeDocument/2006/relationships/header" Target="header119.xml"/><Relationship Id="rId836" Type="http://schemas.openxmlformats.org/officeDocument/2006/relationships/hyperlink" Target="http://www.sec.gov/Archives/edgar/data/1681622/000119312517021101/d322590dex992.htm" TargetMode="External"/><Relationship Id="rId1021" Type="http://schemas.openxmlformats.org/officeDocument/2006/relationships/hyperlink" Target="http://www.sec.gov/Archives/edgar/data/1681622/000168162218000039/varexexhibit1011032018.htm" TargetMode="External"/><Relationship Id="rId1119" Type="http://schemas.openxmlformats.org/officeDocument/2006/relationships/hyperlink" Target="http://www.sec.gov/Archives/edgar/data/1681622/000168162219000072/varexexhibit101creditagree.htm" TargetMode="External"/><Relationship Id="rId903" Type="http://schemas.openxmlformats.org/officeDocument/2006/relationships/hyperlink" Target="http://www.sec.gov/Archives/edgar/data/1681622/000119312517022649/d146912dex1011.htm" TargetMode="External"/><Relationship Id="rId32" Type="http://schemas.openxmlformats.org/officeDocument/2006/relationships/header" Target="header13.xml"/><Relationship Id="rId181" Type="http://schemas.openxmlformats.org/officeDocument/2006/relationships/footer" Target="footer86.xml"/><Relationship Id="rId279" Type="http://schemas.openxmlformats.org/officeDocument/2006/relationships/hyperlink" Target="http://www.sec.gov/Archives/edgar/data/1681622/000168162217000012/varexq2exhibit22.htm" TargetMode="External"/><Relationship Id="rId486" Type="http://schemas.openxmlformats.org/officeDocument/2006/relationships/hyperlink" Target="http://www.sec.gov/Archives/edgar/data/1681622/000119312517022649/d146912dex101.htm" TargetMode="External"/><Relationship Id="rId693" Type="http://schemas.openxmlformats.org/officeDocument/2006/relationships/hyperlink" Target="http://www.sec.gov/Archives/edgar/data/1681622/000119312517022649/d146912dex106.htm" TargetMode="External"/><Relationship Id="rId139" Type="http://schemas.openxmlformats.org/officeDocument/2006/relationships/footer" Target="footer66.xml"/><Relationship Id="rId346" Type="http://schemas.openxmlformats.org/officeDocument/2006/relationships/hyperlink" Target="http://www.sec.gov/Archives/edgar/data/1681622/000168162217000012/varexq2exhibit24.htm" TargetMode="External"/><Relationship Id="rId553" Type="http://schemas.openxmlformats.org/officeDocument/2006/relationships/hyperlink" Target="http://www.sec.gov/Archives/edgar/data/1681622/000119312517022649/d146912dex103.htm" TargetMode="External"/><Relationship Id="rId760" Type="http://schemas.openxmlformats.org/officeDocument/2006/relationships/hyperlink" Target="http://www.sec.gov/Archives/edgar/data/1681622/000119312517021101/d322590dex991.htm" TargetMode="External"/><Relationship Id="rId998" Type="http://schemas.openxmlformats.org/officeDocument/2006/relationships/hyperlink" Target="http://www.sec.gov/Archives/edgar/data/1681622/000168162218000039/varexexhibit1011032018.htm" TargetMode="External"/><Relationship Id="rId1183" Type="http://schemas.openxmlformats.org/officeDocument/2006/relationships/hyperlink" Target="https://www.sec.gov/Archives/edgar/data/1681622/000168162219000083/exhibit312-10xk2019.htm" TargetMode="External"/><Relationship Id="rId206" Type="http://schemas.openxmlformats.org/officeDocument/2006/relationships/hyperlink" Target="http://www.sec.gov/Archives/edgar/data/1681622/000119312517022649/d146912dex21.htm" TargetMode="External"/><Relationship Id="rId413" Type="http://schemas.openxmlformats.org/officeDocument/2006/relationships/hyperlink" Target="http://www.sec.gov/Archives/edgar/data/1681622/000119312517022649/d146912dex32.htm" TargetMode="External"/><Relationship Id="rId858" Type="http://schemas.openxmlformats.org/officeDocument/2006/relationships/hyperlink" Target="http://www.sec.gov/Archives/edgar/data/1681622/000119312517022649/d146912dex109.htm" TargetMode="External"/><Relationship Id="rId1043" Type="http://schemas.openxmlformats.org/officeDocument/2006/relationships/hyperlink" Target="http://www.sec.gov/Archives/edgar/data/1681622/000168162219000047/varexq219exhibit102.htm" TargetMode="External"/><Relationship Id="rId620" Type="http://schemas.openxmlformats.org/officeDocument/2006/relationships/hyperlink" Target="http://www.sec.gov/Archives/edgar/data/1681622/000119312517022649/d146912dex105.htm" TargetMode="External"/><Relationship Id="rId718" Type="http://schemas.openxmlformats.org/officeDocument/2006/relationships/hyperlink" Target="http://www.sec.gov/Archives/edgar/data/1681622/000119312517022649/d146912dex106.htm" TargetMode="External"/><Relationship Id="rId925" Type="http://schemas.openxmlformats.org/officeDocument/2006/relationships/hyperlink" Target="http://www.sec.gov/Archives/edgar/data/1681622/000119312516788584/d223180dex106.htm" TargetMode="External"/><Relationship Id="rId1250" Type="http://schemas.openxmlformats.org/officeDocument/2006/relationships/header" Target="header114.xml"/><Relationship Id="rId1110" Type="http://schemas.openxmlformats.org/officeDocument/2006/relationships/hyperlink" Target="http://www.sec.gov/Archives/edgar/data/1681622/000168162219000072/varexexhibit101creditagree.htm" TargetMode="External"/><Relationship Id="rId1208" Type="http://schemas.openxmlformats.org/officeDocument/2006/relationships/header" Target="header93.xml"/><Relationship Id="rId54" Type="http://schemas.openxmlformats.org/officeDocument/2006/relationships/header" Target="header24.xml"/><Relationship Id="rId270" Type="http://schemas.openxmlformats.org/officeDocument/2006/relationships/hyperlink" Target="http://www.sec.gov/Archives/edgar/data/1681622/000168162217000012/varexq2exhibit22.htm" TargetMode="External"/><Relationship Id="rId130" Type="http://schemas.openxmlformats.org/officeDocument/2006/relationships/footer" Target="footer61.xml"/><Relationship Id="rId368" Type="http://schemas.openxmlformats.org/officeDocument/2006/relationships/hyperlink" Target="http://www.sec.gov/Archives/edgar/data/1681622/000168162217000012/varexq2exhibit24.htm" TargetMode="External"/><Relationship Id="rId575" Type="http://schemas.openxmlformats.org/officeDocument/2006/relationships/hyperlink" Target="http://www.sec.gov/Archives/edgar/data/1681622/000119312517022649/d146912dex104.htm" TargetMode="External"/><Relationship Id="rId782" Type="http://schemas.openxmlformats.org/officeDocument/2006/relationships/hyperlink" Target="http://www.sec.gov/Archives/edgar/data/1681622/000114420417009577/v459861_ex10-1.htm" TargetMode="External"/><Relationship Id="rId228" Type="http://schemas.openxmlformats.org/officeDocument/2006/relationships/hyperlink" Target="http://www.sec.gov/Archives/edgar/data/1681622/000119312516808289/d223180dex22.htm" TargetMode="External"/><Relationship Id="rId435" Type="http://schemas.openxmlformats.org/officeDocument/2006/relationships/hyperlink" Target="http://www.sec.gov/Archives/edgar/data/1681622/000119312517022649/d146912dex32.htm" TargetMode="External"/><Relationship Id="rId642" Type="http://schemas.openxmlformats.org/officeDocument/2006/relationships/hyperlink" Target="http://www.sec.gov/Archives/edgar/data/1681622/000168162217000019/varexq3exhibit101.htm" TargetMode="External"/><Relationship Id="rId1065" Type="http://schemas.openxmlformats.org/officeDocument/2006/relationships/hyperlink" Target="http://www.sec.gov/Archives/edgar/data/1681622/000168162219000047/varexq219exhibit102.htm" TargetMode="External"/><Relationship Id="rId1272" Type="http://schemas.openxmlformats.org/officeDocument/2006/relationships/footer" Target="footer124.xml"/><Relationship Id="rId502" Type="http://schemas.openxmlformats.org/officeDocument/2006/relationships/hyperlink" Target="http://www.sec.gov/Archives/edgar/data/1681622/000119312517022649/d146912dex102.htm" TargetMode="External"/><Relationship Id="rId947" Type="http://schemas.openxmlformats.org/officeDocument/2006/relationships/hyperlink" Target="http://www.sec.gov/Archives/edgar/data/1681622/000119312516788584/d223180dex107.htm" TargetMode="External"/><Relationship Id="rId1132" Type="http://schemas.openxmlformats.org/officeDocument/2006/relationships/hyperlink" Target="http://www.sec.gov/Archives/edgar/data/1681622/000168162219000047/varexq219exhibit101.htm" TargetMode="External"/><Relationship Id="rId76" Type="http://schemas.openxmlformats.org/officeDocument/2006/relationships/footer" Target="footer34.xml"/><Relationship Id="rId807" Type="http://schemas.openxmlformats.org/officeDocument/2006/relationships/hyperlink" Target="http://www.sec.gov/Archives/edgar/data/1681622/000114420417009577/v459861_ex10-2.htm" TargetMode="External"/><Relationship Id="rId292" Type="http://schemas.openxmlformats.org/officeDocument/2006/relationships/hyperlink" Target="http://www.sec.gov/Archives/edgar/data/1681622/000168162217000012/varexq2exhibit23.htm" TargetMode="External"/><Relationship Id="rId597" Type="http://schemas.openxmlformats.org/officeDocument/2006/relationships/hyperlink" Target="http://www.sec.gov/Archives/edgar/data/1681622/000119312517022649/d146912dex105.htm" TargetMode="External"/><Relationship Id="rId152" Type="http://schemas.openxmlformats.org/officeDocument/2006/relationships/image" Target="media/image2.jpg"/><Relationship Id="rId457" Type="http://schemas.openxmlformats.org/officeDocument/2006/relationships/hyperlink" Target="https://www.sec.gov/Archives/edgar/data/1681622/000168162219000083/exhibit41-10xk2019.htm" TargetMode="External"/><Relationship Id="rId1087" Type="http://schemas.openxmlformats.org/officeDocument/2006/relationships/hyperlink" Target="http://www.sec.gov/Archives/edgar/data/1681622/000168162219000072/varexexhibit101creditagree.htm" TargetMode="External"/><Relationship Id="rId1294" Type="http://schemas.openxmlformats.org/officeDocument/2006/relationships/header" Target="header136.xml"/><Relationship Id="rId664" Type="http://schemas.openxmlformats.org/officeDocument/2006/relationships/hyperlink" Target="http://www.sec.gov/Archives/edgar/data/1681622/000168162217000019/varexq3exhibit101.htm" TargetMode="External"/><Relationship Id="rId871" Type="http://schemas.openxmlformats.org/officeDocument/2006/relationships/hyperlink" Target="http://www.sec.gov/Archives/edgar/data/1681622/000119312517022649/d146912dex1010.htm" TargetMode="External"/><Relationship Id="rId969" Type="http://schemas.openxmlformats.org/officeDocument/2006/relationships/hyperlink" Target="http://www.sec.gov/Archives/edgar/data/1681622/000168162217000023/exhibit1017-10xk.htm" TargetMode="External"/><Relationship Id="rId317" Type="http://schemas.openxmlformats.org/officeDocument/2006/relationships/hyperlink" Target="http://www.sec.gov/Archives/edgar/data/1681622/000168162217000012/varexq2exhibit23.htm" TargetMode="External"/><Relationship Id="rId524" Type="http://schemas.openxmlformats.org/officeDocument/2006/relationships/hyperlink" Target="http://www.sec.gov/Archives/edgar/data/1681622/000119312517022649/d146912dex102.htm" TargetMode="External"/><Relationship Id="rId731" Type="http://schemas.openxmlformats.org/officeDocument/2006/relationships/hyperlink" Target="http://www.sec.gov/Archives/edgar/data/1681622/000119312517022649/d146912dex106.htm" TargetMode="External"/><Relationship Id="rId1154" Type="http://schemas.openxmlformats.org/officeDocument/2006/relationships/hyperlink" Target="http://www.sec.gov/Archives/edgar/data/1681622/000168162219000047/varexq219exhibit101.htm" TargetMode="External"/><Relationship Id="rId98" Type="http://schemas.openxmlformats.org/officeDocument/2006/relationships/header" Target="header46.xml"/><Relationship Id="rId829" Type="http://schemas.openxmlformats.org/officeDocument/2006/relationships/hyperlink" Target="http://www.sec.gov/Archives/edgar/data/1681622/000119312517021101/d322590dex992.htm" TargetMode="External"/><Relationship Id="rId1014" Type="http://schemas.openxmlformats.org/officeDocument/2006/relationships/hyperlink" Target="http://www.sec.gov/Archives/edgar/data/1681622/000168162218000039/varexexhibit1011032018.htm" TargetMode="External"/><Relationship Id="rId1221" Type="http://schemas.openxmlformats.org/officeDocument/2006/relationships/footer" Target="footer99.xml"/><Relationship Id="rId25" Type="http://schemas.openxmlformats.org/officeDocument/2006/relationships/footer" Target="footer9.xml"/><Relationship Id="rId174" Type="http://schemas.openxmlformats.org/officeDocument/2006/relationships/footer" Target="footer83.xml"/><Relationship Id="rId381" Type="http://schemas.openxmlformats.org/officeDocument/2006/relationships/hyperlink" Target="http://www.sec.gov/Archives/edgar/data/1681622/000168162217000012/varexq2exhibit24.htm" TargetMode="External"/><Relationship Id="rId241" Type="http://schemas.openxmlformats.org/officeDocument/2006/relationships/hyperlink" Target="http://www.sec.gov/Archives/edgar/data/1681622/000119312516808289/d223180dex22.htm" TargetMode="External"/><Relationship Id="rId479" Type="http://schemas.openxmlformats.org/officeDocument/2006/relationships/hyperlink" Target="http://www.sec.gov/Archives/edgar/data/1681622/000119312517022649/d146912dex101.htm" TargetMode="External"/><Relationship Id="rId686" Type="http://schemas.openxmlformats.org/officeDocument/2006/relationships/hyperlink" Target="http://www.sec.gov/Archives/edgar/data/1681622/000119312517022649/d146912dex106.htm" TargetMode="External"/><Relationship Id="rId893" Type="http://schemas.openxmlformats.org/officeDocument/2006/relationships/hyperlink" Target="http://www.sec.gov/Archives/edgar/data/1681622/000119312517022649/d146912dex1011.htm" TargetMode="External"/><Relationship Id="rId339" Type="http://schemas.openxmlformats.org/officeDocument/2006/relationships/hyperlink" Target="http://www.sec.gov/Archives/edgar/data/1681622/000168162217000012/varexq2exhibit23.htm" TargetMode="External"/><Relationship Id="rId546" Type="http://schemas.openxmlformats.org/officeDocument/2006/relationships/hyperlink" Target="http://www.sec.gov/Archives/edgar/data/1681622/000119312517022649/d146912dex103.htm" TargetMode="External"/><Relationship Id="rId753" Type="http://schemas.openxmlformats.org/officeDocument/2006/relationships/hyperlink" Target="http://www.sec.gov/Archives/edgar/data/1681622/000119312517021101/d322590dex991.htm" TargetMode="External"/><Relationship Id="rId1176" Type="http://schemas.openxmlformats.org/officeDocument/2006/relationships/hyperlink" Target="https://www.sec.gov/Archives/edgar/data/1681622/000168162219000083/exhibit311-10xk2019.htm" TargetMode="External"/><Relationship Id="rId101" Type="http://schemas.openxmlformats.org/officeDocument/2006/relationships/footer" Target="footer47.xml"/><Relationship Id="rId406" Type="http://schemas.openxmlformats.org/officeDocument/2006/relationships/hyperlink" Target="http://www.sec.gov/Archives/edgar/data/1681622/000168162217000023/exhibit31-10xk.htm" TargetMode="External"/><Relationship Id="rId960" Type="http://schemas.openxmlformats.org/officeDocument/2006/relationships/hyperlink" Target="http://www.sec.gov/Archives/edgar/data/1681622/000119312516788584/d223180dex107.htm" TargetMode="External"/><Relationship Id="rId1036" Type="http://schemas.openxmlformats.org/officeDocument/2006/relationships/hyperlink" Target="http://www.sec.gov/Archives/edgar/data/1681622/000168162218000039/varexexhibit1011032018.htm" TargetMode="External"/><Relationship Id="rId1243" Type="http://schemas.openxmlformats.org/officeDocument/2006/relationships/footer" Target="footer110.xml"/><Relationship Id="rId613" Type="http://schemas.openxmlformats.org/officeDocument/2006/relationships/hyperlink" Target="http://www.sec.gov/Archives/edgar/data/1681622/000119312517022649/d146912dex105.htm" TargetMode="External"/><Relationship Id="rId820" Type="http://schemas.openxmlformats.org/officeDocument/2006/relationships/hyperlink" Target="http://www.sec.gov/Archives/edgar/data/1681622/000119312517021101/d322590dex992.htm" TargetMode="External"/><Relationship Id="rId918" Type="http://schemas.openxmlformats.org/officeDocument/2006/relationships/hyperlink" Target="http://www.sec.gov/Archives/edgar/data/1681622/000119312516788584/d223180dex106.htm" TargetMode="External"/><Relationship Id="rId1103" Type="http://schemas.openxmlformats.org/officeDocument/2006/relationships/hyperlink" Target="http://www.sec.gov/Archives/edgar/data/1681622/000168162219000072/varexexhibit101creditagree.htm" TargetMode="External"/><Relationship Id="rId47" Type="http://schemas.openxmlformats.org/officeDocument/2006/relationships/footer" Target="footer20.xml"/><Relationship Id="rId196" Type="http://schemas.openxmlformats.org/officeDocument/2006/relationships/hyperlink" Target="http://www.sec.gov/Archives/edgar/data/1681622/000119312517022649/d146912dex21.htm" TargetMode="External"/><Relationship Id="rId263" Type="http://schemas.openxmlformats.org/officeDocument/2006/relationships/hyperlink" Target="http://www.sec.gov/Archives/edgar/data/1681622/000168162217000012/varexq2exhibit22.htm" TargetMode="External"/><Relationship Id="rId470" Type="http://schemas.openxmlformats.org/officeDocument/2006/relationships/hyperlink" Target="http://www.sec.gov/Archives/edgar/data/1681622/000119312517022649/d146912dex101.htm" TargetMode="External"/><Relationship Id="rId123" Type="http://schemas.openxmlformats.org/officeDocument/2006/relationships/header" Target="header59.xml"/><Relationship Id="rId330" Type="http://schemas.openxmlformats.org/officeDocument/2006/relationships/hyperlink" Target="http://www.sec.gov/Archives/edgar/data/1681622/000168162217000012/varexq2exhibit23.htm" TargetMode="External"/><Relationship Id="rId568" Type="http://schemas.openxmlformats.org/officeDocument/2006/relationships/hyperlink" Target="http://www.sec.gov/Archives/edgar/data/1681622/000119312517022649/d146912dex104.htm" TargetMode="External"/><Relationship Id="rId775" Type="http://schemas.openxmlformats.org/officeDocument/2006/relationships/hyperlink" Target="http://www.sec.gov/Archives/edgar/data/1681622/000114420417009577/v459861_ex10-1.htm" TargetMode="External"/><Relationship Id="rId982" Type="http://schemas.openxmlformats.org/officeDocument/2006/relationships/hyperlink" Target="http://www.sec.gov/Archives/edgar/data/1681622/000168162218000039/varexexhibit1011032018.htm" TargetMode="External"/><Relationship Id="rId1198" Type="http://schemas.openxmlformats.org/officeDocument/2006/relationships/hyperlink" Target="https://www.sec.gov/Archives/edgar/data/1681622/000168162219000083/exhibit322-10xk2019.htm" TargetMode="External"/><Relationship Id="rId428" Type="http://schemas.openxmlformats.org/officeDocument/2006/relationships/hyperlink" Target="http://www.sec.gov/Archives/edgar/data/1681622/000119312517022649/d146912dex32.htm" TargetMode="External"/><Relationship Id="rId635" Type="http://schemas.openxmlformats.org/officeDocument/2006/relationships/hyperlink" Target="http://www.sec.gov/Archives/edgar/data/1681622/000168162217000019/varexq3exhibit101.htm" TargetMode="External"/><Relationship Id="rId842" Type="http://schemas.openxmlformats.org/officeDocument/2006/relationships/hyperlink" Target="http://www.sec.gov/Archives/edgar/data/1681622/000119312517022649/d146912dex109.htm" TargetMode="External"/><Relationship Id="rId1058" Type="http://schemas.openxmlformats.org/officeDocument/2006/relationships/hyperlink" Target="http://www.sec.gov/Archives/edgar/data/1681622/000168162219000047/varexq219exhibit102.htm" TargetMode="External"/><Relationship Id="rId1265" Type="http://schemas.openxmlformats.org/officeDocument/2006/relationships/header" Target="header122.xml"/><Relationship Id="rId702" Type="http://schemas.openxmlformats.org/officeDocument/2006/relationships/hyperlink" Target="http://www.sec.gov/Archives/edgar/data/1681622/000119312517022649/d146912dex106.htm" TargetMode="External"/><Relationship Id="rId1125" Type="http://schemas.openxmlformats.org/officeDocument/2006/relationships/hyperlink" Target="http://www.sec.gov/Archives/edgar/data/1681622/000168162219000047/varexq219exhibit101.htm" TargetMode="External"/><Relationship Id="rId69" Type="http://schemas.openxmlformats.org/officeDocument/2006/relationships/header" Target="header32.xml"/><Relationship Id="rId285" Type="http://schemas.openxmlformats.org/officeDocument/2006/relationships/hyperlink" Target="http://www.sec.gov/Archives/edgar/data/1681622/000168162217000012/varexq2exhibit22.htm" TargetMode="External"/><Relationship Id="rId492" Type="http://schemas.openxmlformats.org/officeDocument/2006/relationships/hyperlink" Target="http://www.sec.gov/Archives/edgar/data/1681622/000119312517022649/d146912dex101.htm" TargetMode="External"/><Relationship Id="rId797" Type="http://schemas.openxmlformats.org/officeDocument/2006/relationships/hyperlink" Target="http://www.sec.gov/Archives/edgar/data/1681622/000114420417009577/v459861_ex10-2.htm" TargetMode="External"/><Relationship Id="rId145" Type="http://schemas.openxmlformats.org/officeDocument/2006/relationships/footer" Target="footer69.xml"/><Relationship Id="rId352" Type="http://schemas.openxmlformats.org/officeDocument/2006/relationships/hyperlink" Target="http://www.sec.gov/Archives/edgar/data/1681622/000168162217000012/varexq2exhibit24.htm" TargetMode="External"/><Relationship Id="rId1287" Type="http://schemas.openxmlformats.org/officeDocument/2006/relationships/footer" Target="footer132.xml"/><Relationship Id="rId212" Type="http://schemas.openxmlformats.org/officeDocument/2006/relationships/hyperlink" Target="http://www.sec.gov/Archives/edgar/data/1681622/000119312517022649/d146912dex21.htm" TargetMode="External"/><Relationship Id="rId657" Type="http://schemas.openxmlformats.org/officeDocument/2006/relationships/hyperlink" Target="http://www.sec.gov/Archives/edgar/data/1681622/000168162217000019/varexq3exhibit101.htm" TargetMode="External"/><Relationship Id="rId864" Type="http://schemas.openxmlformats.org/officeDocument/2006/relationships/hyperlink" Target="http://www.sec.gov/Archives/edgar/data/1681622/000119312517022649/d146912dex109.htm" TargetMode="External"/><Relationship Id="rId517" Type="http://schemas.openxmlformats.org/officeDocument/2006/relationships/hyperlink" Target="http://www.sec.gov/Archives/edgar/data/1681622/000119312517022649/d146912dex102.htm" TargetMode="External"/><Relationship Id="rId724" Type="http://schemas.openxmlformats.org/officeDocument/2006/relationships/hyperlink" Target="http://www.sec.gov/Archives/edgar/data/1681622/000119312517022649/d146912dex106.htm" TargetMode="External"/><Relationship Id="rId931" Type="http://schemas.openxmlformats.org/officeDocument/2006/relationships/hyperlink" Target="http://www.sec.gov/Archives/edgar/data/1681622/000119312516788584/d223180dex106.htm" TargetMode="External"/><Relationship Id="rId1147" Type="http://schemas.openxmlformats.org/officeDocument/2006/relationships/hyperlink" Target="http://www.sec.gov/Archives/edgar/data/1681622/000168162219000047/varexq219exhibit101.htm" TargetMode="External"/><Relationship Id="rId60" Type="http://schemas.openxmlformats.org/officeDocument/2006/relationships/header" Target="header27.xml"/><Relationship Id="rId1007" Type="http://schemas.openxmlformats.org/officeDocument/2006/relationships/hyperlink" Target="http://www.sec.gov/Archives/edgar/data/1681622/000168162218000039/varexexhibit1011032018.htm" TargetMode="External"/><Relationship Id="rId1214" Type="http://schemas.openxmlformats.org/officeDocument/2006/relationships/header" Target="header96.xml"/><Relationship Id="rId18" Type="http://schemas.openxmlformats.org/officeDocument/2006/relationships/header" Target="header6.xml"/><Relationship Id="rId167" Type="http://schemas.openxmlformats.org/officeDocument/2006/relationships/footer" Target="footer79.xml"/><Relationship Id="rId374" Type="http://schemas.openxmlformats.org/officeDocument/2006/relationships/hyperlink" Target="http://www.sec.gov/Archives/edgar/data/1681622/000168162217000012/varexq2exhibit24.htm" TargetMode="External"/><Relationship Id="rId581" Type="http://schemas.openxmlformats.org/officeDocument/2006/relationships/hyperlink" Target="http://www.sec.gov/Archives/edgar/data/1681622/000119312517022649/d146912dex104.htm" TargetMode="External"/><Relationship Id="rId234" Type="http://schemas.openxmlformats.org/officeDocument/2006/relationships/hyperlink" Target="http://www.sec.gov/Archives/edgar/data/1681622/000119312516808289/d223180dex22.htm" TargetMode="External"/><Relationship Id="rId679" Type="http://schemas.openxmlformats.org/officeDocument/2006/relationships/hyperlink" Target="http://www.sec.gov/Archives/edgar/data/1681622/000119312517022649/d146912dex106.htm" TargetMode="External"/><Relationship Id="rId886" Type="http://schemas.openxmlformats.org/officeDocument/2006/relationships/hyperlink" Target="http://www.sec.gov/Archives/edgar/data/1681622/000119312517022649/d146912dex1010.htm" TargetMode="External"/><Relationship Id="rId2" Type="http://schemas.openxmlformats.org/officeDocument/2006/relationships/styles" Target="styles.xml"/><Relationship Id="rId441" Type="http://schemas.openxmlformats.org/officeDocument/2006/relationships/hyperlink" Target="http://www.sec.gov/Archives/edgar/data/1681622/000119312517022649/d146912dex32.htm" TargetMode="External"/><Relationship Id="rId539" Type="http://schemas.openxmlformats.org/officeDocument/2006/relationships/hyperlink" Target="http://www.sec.gov/Archives/edgar/data/1681622/000119312517022649/d146912dex103.htm" TargetMode="External"/><Relationship Id="rId746" Type="http://schemas.openxmlformats.org/officeDocument/2006/relationships/hyperlink" Target="http://www.sec.gov/Archives/edgar/data/1681622/000119312517021101/d322590dex991.htm" TargetMode="External"/><Relationship Id="rId1071" Type="http://schemas.openxmlformats.org/officeDocument/2006/relationships/hyperlink" Target="http://www.sec.gov/Archives/edgar/data/1681622/000168162219000047/varexq219exhibit102.htm" TargetMode="External"/><Relationship Id="rId1169" Type="http://schemas.openxmlformats.org/officeDocument/2006/relationships/hyperlink" Target="https://www.sec.gov/Archives/edgar/data/1681622/000168162219000083/exhibit231-10xk2019.htm" TargetMode="External"/><Relationship Id="rId301" Type="http://schemas.openxmlformats.org/officeDocument/2006/relationships/hyperlink" Target="http://www.sec.gov/Archives/edgar/data/1681622/000168162217000012/varexq2exhibit23.htm" TargetMode="External"/><Relationship Id="rId953" Type="http://schemas.openxmlformats.org/officeDocument/2006/relationships/hyperlink" Target="http://www.sec.gov/Archives/edgar/data/1681622/000119312516788584/d223180dex107.htm" TargetMode="External"/><Relationship Id="rId1029" Type="http://schemas.openxmlformats.org/officeDocument/2006/relationships/hyperlink" Target="http://www.sec.gov/Archives/edgar/data/1681622/000168162218000039/varexexhibit1011032018.htm" TargetMode="External"/><Relationship Id="rId1236" Type="http://schemas.openxmlformats.org/officeDocument/2006/relationships/footer" Target="footer106.xml"/><Relationship Id="rId82" Type="http://schemas.openxmlformats.org/officeDocument/2006/relationships/footer" Target="footer37.xml"/><Relationship Id="rId606" Type="http://schemas.openxmlformats.org/officeDocument/2006/relationships/hyperlink" Target="http://www.sec.gov/Archives/edgar/data/1681622/000119312517022649/d146912dex105.htm" TargetMode="External"/><Relationship Id="rId813" Type="http://schemas.openxmlformats.org/officeDocument/2006/relationships/hyperlink" Target="http://www.sec.gov/Archives/edgar/data/1681622/000119312517021101/d322590dex992.htm" TargetMode="External"/><Relationship Id="rId1303" Type="http://schemas.openxmlformats.org/officeDocument/2006/relationships/footer" Target="footer140.xml"/><Relationship Id="rId189" Type="http://schemas.openxmlformats.org/officeDocument/2006/relationships/footer" Target="footer90.xml"/><Relationship Id="rId396" Type="http://schemas.openxmlformats.org/officeDocument/2006/relationships/hyperlink" Target="http://www.sec.gov/Archives/edgar/data/1681622/000168162217000023/exhibit31-10xk.htm" TargetMode="External"/><Relationship Id="rId256" Type="http://schemas.openxmlformats.org/officeDocument/2006/relationships/hyperlink" Target="http://www.sec.gov/Archives/edgar/data/1681622/000168162217000012/varexq2exhibit22.htm" TargetMode="External"/><Relationship Id="rId463" Type="http://schemas.openxmlformats.org/officeDocument/2006/relationships/hyperlink" Target="https://www.sec.gov/Archives/edgar/data/1681622/000168162219000083/exhibit41-10xk2019.htm" TargetMode="External"/><Relationship Id="rId670" Type="http://schemas.openxmlformats.org/officeDocument/2006/relationships/hyperlink" Target="http://www.sec.gov/Archives/edgar/data/1681622/000168162217000019/varexq3exhibit101.htm" TargetMode="External"/><Relationship Id="rId1093" Type="http://schemas.openxmlformats.org/officeDocument/2006/relationships/hyperlink" Target="http://www.sec.gov/Archives/edgar/data/1681622/000168162219000072/varexexhibit101creditagree.htm" TargetMode="External"/><Relationship Id="rId116" Type="http://schemas.openxmlformats.org/officeDocument/2006/relationships/header" Target="header55.xml"/><Relationship Id="rId323" Type="http://schemas.openxmlformats.org/officeDocument/2006/relationships/hyperlink" Target="http://www.sec.gov/Archives/edgar/data/1681622/000168162217000012/varexq2exhibit23.htm" TargetMode="External"/><Relationship Id="rId530" Type="http://schemas.openxmlformats.org/officeDocument/2006/relationships/hyperlink" Target="http://www.sec.gov/Archives/edgar/data/1681622/000119312517022649/d146912dex103.htm" TargetMode="External"/><Relationship Id="rId768" Type="http://schemas.openxmlformats.org/officeDocument/2006/relationships/hyperlink" Target="http://www.sec.gov/Archives/edgar/data/1681622/000114420417009577/v459861_ex10-1.htm" TargetMode="External"/><Relationship Id="rId975" Type="http://schemas.openxmlformats.org/officeDocument/2006/relationships/hyperlink" Target="http://www.sec.gov/Archives/edgar/data/1681622/000168162217000023/exhibit1017-10xk.htm" TargetMode="External"/><Relationship Id="rId1160" Type="http://schemas.openxmlformats.org/officeDocument/2006/relationships/hyperlink" Target="http://www.sec.gov/Archives/edgar/data/1681622/000168162219000047/varexq219exhibit101.htm" TargetMode="External"/><Relationship Id="rId628" Type="http://schemas.openxmlformats.org/officeDocument/2006/relationships/hyperlink" Target="http://www.sec.gov/Archives/edgar/data/1681622/000168162217000019/varexq3exhibit101.htm" TargetMode="External"/><Relationship Id="rId835" Type="http://schemas.openxmlformats.org/officeDocument/2006/relationships/hyperlink" Target="http://www.sec.gov/Archives/edgar/data/1681622/000119312517021101/d322590dex992.htm" TargetMode="External"/><Relationship Id="rId1258" Type="http://schemas.openxmlformats.org/officeDocument/2006/relationships/header" Target="header118.xml"/><Relationship Id="rId1020" Type="http://schemas.openxmlformats.org/officeDocument/2006/relationships/hyperlink" Target="http://www.sec.gov/Archives/edgar/data/1681622/000168162218000039/varexexhibit1011032018.htm" TargetMode="External"/><Relationship Id="rId1118" Type="http://schemas.openxmlformats.org/officeDocument/2006/relationships/hyperlink" Target="http://www.sec.gov/Archives/edgar/data/1681622/000168162219000072/varexexhibit101creditagree.htm" TargetMode="External"/><Relationship Id="rId902" Type="http://schemas.openxmlformats.org/officeDocument/2006/relationships/hyperlink" Target="http://www.sec.gov/Archives/edgar/data/1681622/000119312517022649/d146912dex1011.htm" TargetMode="External"/><Relationship Id="rId31" Type="http://schemas.openxmlformats.org/officeDocument/2006/relationships/footer" Target="footer12.xml"/><Relationship Id="rId180" Type="http://schemas.openxmlformats.org/officeDocument/2006/relationships/footer" Target="footer85.xml"/><Relationship Id="rId278" Type="http://schemas.openxmlformats.org/officeDocument/2006/relationships/hyperlink" Target="http://www.sec.gov/Archives/edgar/data/1681622/000168162217000012/varexq2exhibit22.htm" TargetMode="External"/><Relationship Id="rId485" Type="http://schemas.openxmlformats.org/officeDocument/2006/relationships/hyperlink" Target="http://www.sec.gov/Archives/edgar/data/1681622/000119312517022649/d146912dex101.htm" TargetMode="External"/><Relationship Id="rId692" Type="http://schemas.openxmlformats.org/officeDocument/2006/relationships/hyperlink" Target="http://www.sec.gov/Archives/edgar/data/1681622/000119312517022649/d146912dex106.htm" TargetMode="External"/><Relationship Id="rId138" Type="http://schemas.openxmlformats.org/officeDocument/2006/relationships/header" Target="header66.xml"/><Relationship Id="rId345" Type="http://schemas.openxmlformats.org/officeDocument/2006/relationships/hyperlink" Target="http://www.sec.gov/Archives/edgar/data/1681622/000168162217000012/varexq2exhibit24.htm" TargetMode="External"/><Relationship Id="rId552" Type="http://schemas.openxmlformats.org/officeDocument/2006/relationships/hyperlink" Target="http://www.sec.gov/Archives/edgar/data/1681622/000119312517022649/d146912dex103.htm" TargetMode="External"/><Relationship Id="rId997" Type="http://schemas.openxmlformats.org/officeDocument/2006/relationships/hyperlink" Target="http://www.sec.gov/Archives/edgar/data/1681622/000168162218000039/varexexhibit1011032018.htm" TargetMode="External"/><Relationship Id="rId1182" Type="http://schemas.openxmlformats.org/officeDocument/2006/relationships/hyperlink" Target="https://www.sec.gov/Archives/edgar/data/1681622/000168162219000083/exhibit312-10xk2019.htm" TargetMode="External"/><Relationship Id="rId205" Type="http://schemas.openxmlformats.org/officeDocument/2006/relationships/hyperlink" Target="http://www.sec.gov/Archives/edgar/data/1681622/000119312517022649/d146912dex21.htm" TargetMode="External"/><Relationship Id="rId412" Type="http://schemas.openxmlformats.org/officeDocument/2006/relationships/hyperlink" Target="http://www.sec.gov/Archives/edgar/data/1681622/000119312517022649/d146912dex32.htm" TargetMode="External"/><Relationship Id="rId857" Type="http://schemas.openxmlformats.org/officeDocument/2006/relationships/hyperlink" Target="http://www.sec.gov/Archives/edgar/data/1681622/000119312517022649/d146912dex109.htm" TargetMode="External"/><Relationship Id="rId1042" Type="http://schemas.openxmlformats.org/officeDocument/2006/relationships/hyperlink" Target="http://www.sec.gov/Archives/edgar/data/1681622/000168162219000047/varexq219exhibit102.htm" TargetMode="External"/><Relationship Id="rId717" Type="http://schemas.openxmlformats.org/officeDocument/2006/relationships/hyperlink" Target="http://www.sec.gov/Archives/edgar/data/1681622/000119312517022649/d146912dex106.htm" TargetMode="External"/><Relationship Id="rId924" Type="http://schemas.openxmlformats.org/officeDocument/2006/relationships/hyperlink" Target="http://www.sec.gov/Archives/edgar/data/1681622/000119312516788584/d223180dex106.htm" TargetMode="External"/><Relationship Id="rId53" Type="http://schemas.openxmlformats.org/officeDocument/2006/relationships/footer" Target="footer23.xml"/><Relationship Id="rId1207" Type="http://schemas.openxmlformats.org/officeDocument/2006/relationships/footer" Target="footer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76880</Words>
  <Characters>438216</Characters>
  <Application>Microsoft Office Word</Application>
  <DocSecurity>0</DocSecurity>
  <Lines>3651</Lines>
  <Paragraphs>1028</Paragraphs>
  <ScaleCrop>false</ScaleCrop>
  <Company/>
  <LinksUpToDate>false</LinksUpToDate>
  <CharactersWithSpaces>514068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2023-02-13T22:18:00Z</dcterms:created>
  <dcterms:modified xsi:type="dcterms:W3CDTF">2023-02-13T22:18:00Z</dcterms:modified>
</cp:coreProperties>
</file>